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A5A09" w14:textId="77777777" w:rsidR="00551FDB" w:rsidRPr="00B010AE" w:rsidRDefault="00551FDB" w:rsidP="008F23D5">
      <w:pPr>
        <w:spacing w:after="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 xml:space="preserve">REPORT ON THE IMPLEMENTATION OF THE REVISED ACTION PLAN OF CHAPTER 23: “JUSTICE AND FUNDAMENTAL RIGHTS” </w:t>
      </w:r>
    </w:p>
    <w:p w14:paraId="2D2CEA81" w14:textId="77777777" w:rsidR="00551FDB" w:rsidRPr="00B010AE" w:rsidRDefault="00551FDB" w:rsidP="008F23D5">
      <w:pPr>
        <w:spacing w:after="0"/>
        <w:jc w:val="both"/>
        <w:rPr>
          <w:rFonts w:ascii="Times New Roman" w:hAnsi="Times New Roman" w:cs="Times New Roman"/>
          <w:b/>
          <w:sz w:val="24"/>
          <w:szCs w:val="24"/>
          <w:lang w:val="en-GB" w:bidi="en-US"/>
        </w:rPr>
      </w:pPr>
    </w:p>
    <w:p w14:paraId="0B81592C" w14:textId="32B2BBEF" w:rsidR="006F7BC7" w:rsidRPr="00B010AE" w:rsidRDefault="006F7BC7" w:rsidP="006F7BC7">
      <w:pPr>
        <w:pStyle w:val="Heading1"/>
        <w:jc w:val="both"/>
        <w:rPr>
          <w:rFonts w:ascii="Times New Roman" w:hAnsi="Times New Roman" w:cs="Times New Roman"/>
          <w:color w:val="auto"/>
          <w:szCs w:val="24"/>
          <w:lang w:val="en-GB"/>
        </w:rPr>
      </w:pPr>
      <w:r w:rsidRPr="00B010AE">
        <w:rPr>
          <w:rFonts w:ascii="Times New Roman" w:hAnsi="Times New Roman" w:cs="Times New Roman"/>
          <w:color w:val="auto"/>
          <w:szCs w:val="24"/>
          <w:lang w:val="en-GB"/>
        </w:rPr>
        <w:t>Judiciary</w:t>
      </w:r>
    </w:p>
    <w:p w14:paraId="0B5AEE97" w14:textId="5DD3C83A" w:rsidR="00B2588C" w:rsidRPr="00B010AE" w:rsidRDefault="006F7BC7" w:rsidP="00B604A3">
      <w:pPr>
        <w:pStyle w:val="Heading2"/>
        <w:numPr>
          <w:ilvl w:val="1"/>
          <w:numId w:val="21"/>
        </w:numPr>
        <w:rPr>
          <w:rFonts w:ascii="Times New Roman" w:hAnsi="Times New Roman" w:cs="Times New Roman"/>
          <w:color w:val="auto"/>
          <w:lang w:val="en-GB"/>
        </w:rPr>
      </w:pPr>
      <w:r w:rsidRPr="00B010AE">
        <w:rPr>
          <w:rFonts w:ascii="Times New Roman" w:hAnsi="Times New Roman" w:cs="Times New Roman"/>
          <w:color w:val="auto"/>
          <w:lang w:val="en-GB"/>
        </w:rPr>
        <w:t>Independence</w:t>
      </w:r>
    </w:p>
    <w:p w14:paraId="1817BC04" w14:textId="77777777" w:rsidR="006F7BC7" w:rsidRPr="00B010AE" w:rsidRDefault="006F7BC7" w:rsidP="006F7BC7">
      <w:pPr>
        <w:pStyle w:val="ListParagraph"/>
        <w:spacing w:after="0"/>
        <w:ind w:left="420"/>
        <w:jc w:val="both"/>
        <w:rPr>
          <w:rFonts w:ascii="Times New Roman" w:hAnsi="Times New Roman" w:cs="Times New Roman"/>
          <w:b/>
          <w:sz w:val="24"/>
          <w:szCs w:val="24"/>
          <w:lang w:val="en-GB"/>
        </w:rPr>
      </w:pPr>
    </w:p>
    <w:p w14:paraId="3A7FCA42" w14:textId="5A524A46" w:rsidR="00B2588C" w:rsidRPr="00B010AE" w:rsidRDefault="00B2588C" w:rsidP="00AE18AD">
      <w:pPr>
        <w:pStyle w:val="Heading3"/>
        <w:spacing w:before="0" w:line="240" w:lineRule="atLeast"/>
        <w:jc w:val="both"/>
        <w:rPr>
          <w:rFonts w:ascii="Times New Roman" w:hAnsi="Times New Roman"/>
          <w:b/>
          <w:color w:val="auto"/>
        </w:rPr>
      </w:pPr>
      <w:r w:rsidRPr="00B010AE">
        <w:rPr>
          <w:rFonts w:ascii="Times New Roman" w:hAnsi="Times New Roman"/>
          <w:b/>
          <w:color w:val="auto"/>
        </w:rPr>
        <w:t>1.1.1.1 Conducting procedure for Constitutional amendments in the area of judiciary (Article 203 Constitution of RS and Art. 142-149 Rules of Proc</w:t>
      </w:r>
      <w:r w:rsidR="00AE18AD" w:rsidRPr="00B010AE">
        <w:rPr>
          <w:rFonts w:ascii="Times New Roman" w:hAnsi="Times New Roman"/>
          <w:b/>
          <w:color w:val="auto"/>
        </w:rPr>
        <w:t>edure of the National Assembly)</w:t>
      </w:r>
    </w:p>
    <w:p w14:paraId="537F10AE" w14:textId="77777777" w:rsidR="00B2588C" w:rsidRPr="00B010AE" w:rsidRDefault="00B2588C" w:rsidP="00B2588C">
      <w:pPr>
        <w:spacing w:after="0"/>
        <w:jc w:val="both"/>
        <w:rPr>
          <w:rFonts w:ascii="Times New Roman" w:hAnsi="Times New Roman" w:cs="Times New Roman"/>
          <w:b/>
          <w:sz w:val="24"/>
          <w:szCs w:val="24"/>
          <w:lang w:val="en-GB"/>
        </w:rPr>
      </w:pPr>
    </w:p>
    <w:p w14:paraId="603139D3" w14:textId="77777777" w:rsidR="00635EBF" w:rsidRPr="00B010AE" w:rsidRDefault="00B2588C" w:rsidP="00B2588C">
      <w:pPr>
        <w:spacing w:after="0"/>
        <w:jc w:val="both"/>
        <w:rPr>
          <w:lang w:val="en-GB"/>
        </w:rPr>
      </w:pPr>
      <w:r w:rsidRPr="00B010AE">
        <w:rPr>
          <w:rFonts w:ascii="Times New Roman" w:hAnsi="Times New Roman" w:cs="Times New Roman"/>
          <w:b/>
          <w:color w:val="92D050"/>
          <w:sz w:val="24"/>
          <w:szCs w:val="24"/>
          <w:lang w:val="en-GB" w:eastAsia="sr-Latn-RS"/>
        </w:rPr>
        <w:t>Activity is fully implemented</w:t>
      </w:r>
      <w:r w:rsidRPr="00B010AE">
        <w:rPr>
          <w:lang w:val="en-GB"/>
        </w:rPr>
        <w:t xml:space="preserve"> </w:t>
      </w:r>
    </w:p>
    <w:p w14:paraId="79450745" w14:textId="77777777" w:rsidR="00635EBF" w:rsidRPr="00B010AE" w:rsidRDefault="00635EBF" w:rsidP="00B2588C">
      <w:pPr>
        <w:spacing w:after="0"/>
        <w:jc w:val="both"/>
        <w:rPr>
          <w:lang w:val="en-GB"/>
        </w:rPr>
      </w:pPr>
    </w:p>
    <w:p w14:paraId="0D814710" w14:textId="730A330C" w:rsidR="00B2588C" w:rsidRPr="00B010AE" w:rsidRDefault="00B2588C" w:rsidP="00635EBF">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session of the National Assembly </w:t>
      </w:r>
      <w:r w:rsidR="00CD730B" w:rsidRPr="00B010AE">
        <w:rPr>
          <w:rFonts w:ascii="Times New Roman" w:hAnsi="Times New Roman" w:cs="Times New Roman"/>
          <w:sz w:val="24"/>
          <w:szCs w:val="24"/>
          <w:lang w:val="en-GB" w:eastAsia="sr-Latn-RS"/>
        </w:rPr>
        <w:t>during</w:t>
      </w:r>
      <w:r w:rsidRPr="00B010AE">
        <w:rPr>
          <w:rFonts w:ascii="Times New Roman" w:hAnsi="Times New Roman" w:cs="Times New Roman"/>
          <w:sz w:val="24"/>
          <w:szCs w:val="24"/>
          <w:lang w:val="en-GB" w:eastAsia="sr-Latn-RS"/>
        </w:rPr>
        <w:t xml:space="preserve"> which the proposal to change the Constitution was discussed and decided was held on June 7, 2021. The National Assembly accepted the Proposal to change the Constitution.</w:t>
      </w:r>
    </w:p>
    <w:p w14:paraId="338FD9B9" w14:textId="77777777" w:rsidR="00B2588C" w:rsidRPr="00B010AE" w:rsidRDefault="00B2588C" w:rsidP="00635EBF">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After accepting the Proposal for Amendments to the Constitution, the Committee on Constitutional Affairs and Legislation of the National Assembly proceeded to determine the Draft Act on Amendments to the Constitution and the Draft Constitutional Law for its implementation. On June 23, 2021, the Committee on Constitutional Affairs and Legislation of the National Assembly formed a Working group to prepare a draft act amending the Constitution and to prepare the text of the draft constitutional law for the implementation of the Constitution. Representatives of the National Assembly, the Ministry of Justice, professors of law faculties, scientific institutes and professional associations of judges and public prosecutors participated in the work of the Working Group. The working group used the text of the Constitutional Amendments prepared by the Ministry of Justice and issued by the European Commission for Democracy through Law as a starting point for drafting the Act amending the Constitution. The working group drafted the Act amending the Constitution and the Draft Constitutional Law for its implementation, which was accepted by the Committee on Constitutional Affairs and Legislation of the National Assembly at its session held on September 6, 2021.</w:t>
      </w:r>
    </w:p>
    <w:p w14:paraId="30A06ECA" w14:textId="77777777" w:rsidR="00B2588C" w:rsidRPr="00B010AE" w:rsidRDefault="00B2588C" w:rsidP="00635EBF">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After drafting the Act amending the Constitution and the Draft Constitutional Law for its implementation, the Committee on Constitutional Affairs and Legislation of the National Assembly organized several public hearings with relevant entities in order to determine the final text. Several public hearings have been held on these drafts. The public hearing in Nis was held on September 13, 2021, in Kragujevac on September 14, 2021, in Novi Sad on September 16, 2021 and in Belgrade on September 17, 2021.</w:t>
      </w:r>
    </w:p>
    <w:p w14:paraId="15C71A65" w14:textId="77777777" w:rsidR="00B2588C" w:rsidRPr="00B010AE" w:rsidRDefault="00B2588C" w:rsidP="00635EBF">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As the Draft Act amending the Constitution differs from the text of the Act amending the Constitution for which the Memorandum of Compliance of the Venice Commission was issued, the text of the Draft Act amending the Constitution together with the Draft Constitutional Law was resubmitted on September 24, 2021 to the Venice Commission. At its 128th plenary session, the Venice Commission adopted a positive opinion on the Draft Act amending the Constitution and the Draft Constitutional Law for its implementation, which set out certain recommendations for improving the text of the Draft Act amending the Constitution.</w:t>
      </w:r>
    </w:p>
    <w:p w14:paraId="124C5475" w14:textId="77777777" w:rsidR="00B2588C" w:rsidRPr="00B010AE" w:rsidRDefault="00B2588C" w:rsidP="00635EBF">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new text of the Draft Act amending the Constitution, which implemented the recommendations of the Venice Commission from the final opinion adopted at the 128th </w:t>
      </w:r>
      <w:r w:rsidRPr="00B010AE">
        <w:rPr>
          <w:rFonts w:ascii="Times New Roman" w:hAnsi="Times New Roman" w:cs="Times New Roman"/>
          <w:sz w:val="24"/>
          <w:szCs w:val="24"/>
          <w:lang w:val="en-GB" w:eastAsia="sr-Latn-RS"/>
        </w:rPr>
        <w:lastRenderedPageBreak/>
        <w:t xml:space="preserve">plenary session, was submitted to the Venice Commission for an urgent opinion on October 26, 2021. A draft urgent opinion will be prepared in November and taken note of by the Venice Commission at its 129th plenary session, to be held on 10-11. </w:t>
      </w:r>
      <w:proofErr w:type="gramStart"/>
      <w:r w:rsidRPr="00B010AE">
        <w:rPr>
          <w:rFonts w:ascii="Times New Roman" w:hAnsi="Times New Roman" w:cs="Times New Roman"/>
          <w:sz w:val="24"/>
          <w:szCs w:val="24"/>
          <w:lang w:val="en-GB" w:eastAsia="sr-Latn-RS"/>
        </w:rPr>
        <w:t>December 2021 (it is expected that the Draft Opinion on the Act amending the Constitution will be prepared around November 19).</w:t>
      </w:r>
      <w:proofErr w:type="gramEnd"/>
    </w:p>
    <w:p w14:paraId="5931CBB4" w14:textId="4E13173F" w:rsidR="00B2588C" w:rsidRPr="00B010AE" w:rsidRDefault="00B2588C" w:rsidP="00635EBF">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After drafting the urgent opinion, the Committee on Constitutional Affairs and Legislation of the National Assembly shall submit the Act amending the Constitution for consideration and decision to the National Assembly.</w:t>
      </w:r>
    </w:p>
    <w:p w14:paraId="238E7F52" w14:textId="4D6FAB32" w:rsidR="00B2588C" w:rsidRPr="00B010AE" w:rsidRDefault="00B2588C" w:rsidP="00635EBF">
      <w:pPr>
        <w:spacing w:after="0" w:line="240" w:lineRule="atLeast"/>
        <w:jc w:val="both"/>
        <w:rPr>
          <w:rFonts w:ascii="Times New Roman" w:hAnsi="Times New Roman" w:cs="Times New Roman"/>
          <w:sz w:val="24"/>
          <w:szCs w:val="24"/>
          <w:lang w:val="en-GB" w:eastAsia="sr-Latn-RS" w:bidi="en-US"/>
        </w:rPr>
      </w:pPr>
      <w:r w:rsidRPr="00B010AE">
        <w:rPr>
          <w:rFonts w:ascii="Times New Roman" w:hAnsi="Times New Roman" w:cs="Times New Roman"/>
          <w:sz w:val="24"/>
          <w:szCs w:val="24"/>
          <w:lang w:val="en-GB" w:eastAsia="sr-Latn-RS" w:bidi="en-US"/>
        </w:rPr>
        <w:t>The proposed amendments to the Constitution have been confirmed at the referendum on January 16, 2022.</w:t>
      </w:r>
    </w:p>
    <w:p w14:paraId="2CB73579" w14:textId="2F07F9D0" w:rsidR="00B2588C" w:rsidRPr="00B010AE" w:rsidRDefault="00B2588C" w:rsidP="00635EBF">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At the Tenth Special Session, held on February 9, 2022, the National Assembly of the Republic of Serbia passed the Act amending the Constitution of the Republic of Serbia and the Constitutional Law implementing the Act amending the Constitution of Serbia, which </w:t>
      </w:r>
      <w:r w:rsidR="009647A7" w:rsidRPr="00B010AE">
        <w:rPr>
          <w:rFonts w:ascii="Times New Roman" w:hAnsi="Times New Roman" w:cs="Times New Roman"/>
          <w:sz w:val="24"/>
          <w:szCs w:val="24"/>
          <w:lang w:val="en-GB" w:eastAsia="sr-Latn-RS"/>
        </w:rPr>
        <w:t>is</w:t>
      </w:r>
      <w:r w:rsidRPr="00B010AE">
        <w:rPr>
          <w:rFonts w:ascii="Times New Roman" w:hAnsi="Times New Roman" w:cs="Times New Roman"/>
          <w:sz w:val="24"/>
          <w:szCs w:val="24"/>
          <w:lang w:val="en-GB" w:eastAsia="sr-Latn-RS"/>
        </w:rPr>
        <w:t xml:space="preserve"> in line with the</w:t>
      </w:r>
      <w:r w:rsidR="00225EBE" w:rsidRPr="00B010AE">
        <w:rPr>
          <w:rFonts w:ascii="Times New Roman" w:hAnsi="Times New Roman" w:cs="Times New Roman"/>
          <w:sz w:val="24"/>
          <w:szCs w:val="24"/>
          <w:lang w:val="en-GB" w:eastAsia="sr-Latn-RS"/>
        </w:rPr>
        <w:t xml:space="preserve"> opinion of the</w:t>
      </w:r>
      <w:r w:rsidRPr="00B010AE">
        <w:rPr>
          <w:rFonts w:ascii="Times New Roman" w:hAnsi="Times New Roman" w:cs="Times New Roman"/>
          <w:sz w:val="24"/>
          <w:szCs w:val="24"/>
          <w:lang w:val="en-GB" w:eastAsia="sr-Latn-RS"/>
        </w:rPr>
        <w:t xml:space="preserve"> Venice Commission.</w:t>
      </w:r>
    </w:p>
    <w:p w14:paraId="0B8B1DC7" w14:textId="77777777" w:rsidR="00B2588C" w:rsidRPr="00B010AE" w:rsidRDefault="00B2588C" w:rsidP="00B2588C">
      <w:pPr>
        <w:spacing w:after="0"/>
        <w:jc w:val="both"/>
        <w:rPr>
          <w:rFonts w:ascii="Times New Roman" w:hAnsi="Times New Roman" w:cs="Times New Roman"/>
          <w:b/>
          <w:sz w:val="24"/>
          <w:szCs w:val="24"/>
          <w:lang w:val="en-GB" w:eastAsia="sr-Latn-RS"/>
        </w:rPr>
      </w:pPr>
    </w:p>
    <w:p w14:paraId="73022552" w14:textId="77777777" w:rsidR="00B2588C" w:rsidRPr="00B010AE" w:rsidRDefault="00B2588C" w:rsidP="00251FEC">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1.1.1.2. Work on harmonization of a set of judicial laws with the Constitution, preparation of working texts on changes and supplements to the Law on Organization of Courts, Law on Seats and territorial Jurisdiction of Courts and Public Prosecutors’ Offices, Law on Judges, Law on Public Prosecutor’s Office, Law on High Judicial Council, Law on State Prosecutorial and Law on Judicial Academy and </w:t>
      </w:r>
    </w:p>
    <w:p w14:paraId="345EA650" w14:textId="77777777" w:rsidR="00B2588C" w:rsidRPr="00B010AE" w:rsidRDefault="00B2588C" w:rsidP="00B604A3">
      <w:pPr>
        <w:pStyle w:val="ListParagraph"/>
        <w:numPr>
          <w:ilvl w:val="0"/>
          <w:numId w:val="20"/>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drafting set of judicial laws, which specifically implies:</w:t>
      </w:r>
    </w:p>
    <w:p w14:paraId="2E1F17B7" w14:textId="331327F7" w:rsidR="00B2588C" w:rsidRPr="00B010AE" w:rsidRDefault="00DD7C6B" w:rsidP="00B604A3">
      <w:pPr>
        <w:pStyle w:val="ListParagraph"/>
        <w:numPr>
          <w:ilvl w:val="0"/>
          <w:numId w:val="20"/>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е</w:t>
      </w:r>
      <w:r w:rsidR="00B2588C" w:rsidRPr="00B010AE">
        <w:rPr>
          <w:rFonts w:ascii="Times New Roman" w:hAnsi="Times New Roman" w:cs="Times New Roman"/>
          <w:b/>
          <w:sz w:val="24"/>
          <w:szCs w:val="24"/>
          <w:lang w:val="en-GB" w:eastAsia="sr-Latn-RS"/>
        </w:rPr>
        <w:t>stablishment of working groups for drafting working texts of changes to the set of judicial laws</w:t>
      </w:r>
    </w:p>
    <w:p w14:paraId="79DD9A59" w14:textId="77777777" w:rsidR="00B2588C" w:rsidRPr="00B010AE" w:rsidRDefault="00B2588C" w:rsidP="00B604A3">
      <w:pPr>
        <w:pStyle w:val="ListParagraph"/>
        <w:numPr>
          <w:ilvl w:val="0"/>
          <w:numId w:val="20"/>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drafting of judicial laws and organizing public hearings in order to make remarks on drafts</w:t>
      </w:r>
    </w:p>
    <w:p w14:paraId="4577447D" w14:textId="77777777" w:rsidR="00B2588C" w:rsidRPr="00B010AE" w:rsidRDefault="00B2588C" w:rsidP="00B604A3">
      <w:pPr>
        <w:pStyle w:val="ListParagraph"/>
        <w:numPr>
          <w:ilvl w:val="0"/>
          <w:numId w:val="20"/>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harmonization of working texts of the set of judicial laws with remarks after holding public hearings</w:t>
      </w:r>
    </w:p>
    <w:p w14:paraId="0B8B4881" w14:textId="77777777" w:rsidR="00B2588C" w:rsidRPr="00B010AE" w:rsidRDefault="00B2588C" w:rsidP="00B604A3">
      <w:pPr>
        <w:pStyle w:val="ListParagraph"/>
        <w:numPr>
          <w:ilvl w:val="0"/>
          <w:numId w:val="20"/>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submitting a draft judicial legislation to the Venice Commission for the opinion</w:t>
      </w:r>
    </w:p>
    <w:p w14:paraId="79692F36" w14:textId="3605C733" w:rsidR="00B2588C" w:rsidRPr="00B010AE" w:rsidRDefault="00DD7C6B" w:rsidP="00B604A3">
      <w:pPr>
        <w:pStyle w:val="ListParagraph"/>
        <w:numPr>
          <w:ilvl w:val="0"/>
          <w:numId w:val="20"/>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f</w:t>
      </w:r>
      <w:r w:rsidR="00B2588C" w:rsidRPr="00B010AE">
        <w:rPr>
          <w:rFonts w:ascii="Times New Roman" w:hAnsi="Times New Roman" w:cs="Times New Roman"/>
          <w:b/>
          <w:sz w:val="24"/>
          <w:szCs w:val="24"/>
          <w:lang w:val="en-GB" w:eastAsia="sr-Latn-RS"/>
        </w:rPr>
        <w:t>ull alignment of draft laws with the opinion of the Venice Commission</w:t>
      </w:r>
    </w:p>
    <w:p w14:paraId="53452D37" w14:textId="69671194" w:rsidR="00B2588C" w:rsidRPr="00B010AE" w:rsidRDefault="00B2588C" w:rsidP="00DD7C6B">
      <w:p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Acceptance of the draft laws and determining a draft law by the Government for the</w:t>
      </w:r>
      <w:r w:rsidRPr="00B010AE">
        <w:rPr>
          <w:rFonts w:ascii="Times New Roman" w:eastAsia="Times New Roman" w:hAnsi="Times New Roman" w:cs="Times New Roman"/>
          <w:color w:val="212121"/>
          <w:lang w:val="en-GB" w:bidi="en-US"/>
        </w:rPr>
        <w:t xml:space="preserve"> </w:t>
      </w:r>
      <w:r w:rsidRPr="00B010AE">
        <w:rPr>
          <w:rFonts w:ascii="Times New Roman" w:hAnsi="Times New Roman" w:cs="Times New Roman"/>
          <w:b/>
          <w:sz w:val="24"/>
          <w:szCs w:val="24"/>
          <w:lang w:val="en-GB" w:eastAsia="sr-Latn-RS"/>
        </w:rPr>
        <w:t>submission to the National Assembly</w:t>
      </w:r>
    </w:p>
    <w:p w14:paraId="1FE487E6" w14:textId="77777777" w:rsidR="00B2588C" w:rsidRPr="00B010AE" w:rsidRDefault="00B2588C" w:rsidP="00B2588C">
      <w:pPr>
        <w:spacing w:after="0"/>
        <w:jc w:val="both"/>
        <w:rPr>
          <w:rFonts w:ascii="Times New Roman" w:hAnsi="Times New Roman" w:cs="Times New Roman"/>
          <w:b/>
          <w:sz w:val="24"/>
          <w:szCs w:val="24"/>
          <w:lang w:val="en-GB" w:eastAsia="sr-Latn-RS"/>
        </w:rPr>
      </w:pPr>
    </w:p>
    <w:p w14:paraId="1D3E5222" w14:textId="2D8796B0" w:rsidR="00B2588C" w:rsidRPr="00B010AE" w:rsidRDefault="00087452" w:rsidP="00B2588C">
      <w:pPr>
        <w:spacing w:after="0"/>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Timeframe: I – II</w:t>
      </w:r>
      <w:r w:rsidR="00B2588C" w:rsidRPr="00B010AE">
        <w:rPr>
          <w:rFonts w:ascii="Times New Roman" w:hAnsi="Times New Roman" w:cs="Times New Roman"/>
          <w:b/>
          <w:sz w:val="24"/>
          <w:szCs w:val="24"/>
          <w:lang w:val="en-GB" w:eastAsia="sr-Latn-RS"/>
        </w:rPr>
        <w:t xml:space="preserve"> quarter 2022</w:t>
      </w:r>
    </w:p>
    <w:p w14:paraId="0930A43C" w14:textId="77777777" w:rsidR="00DD7C6B" w:rsidRPr="00B010AE" w:rsidRDefault="00DD7C6B" w:rsidP="00B2588C">
      <w:pPr>
        <w:spacing w:after="0"/>
        <w:jc w:val="both"/>
        <w:rPr>
          <w:rFonts w:ascii="Times New Roman" w:hAnsi="Times New Roman" w:cs="Times New Roman"/>
          <w:b/>
          <w:sz w:val="24"/>
          <w:szCs w:val="24"/>
          <w:lang w:val="en-GB" w:eastAsia="sr-Latn-RS"/>
        </w:rPr>
      </w:pPr>
    </w:p>
    <w:p w14:paraId="7AE19214" w14:textId="4438786A"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w:t>
      </w:r>
      <w:r w:rsidR="00DD7C6B" w:rsidRPr="00B010AE">
        <w:rPr>
          <w:rFonts w:ascii="Times New Roman" w:hAnsi="Times New Roman" w:cs="Times New Roman"/>
          <w:b/>
          <w:color w:val="92D050"/>
          <w:sz w:val="24"/>
          <w:szCs w:val="24"/>
          <w:lang w:val="en-GB" w:eastAsia="sr-Latn-RS"/>
        </w:rPr>
        <w:t xml:space="preserve"> being successfully implemented</w:t>
      </w:r>
    </w:p>
    <w:p w14:paraId="42771E9A" w14:textId="77777777" w:rsidR="00B2588C" w:rsidRPr="00B010AE" w:rsidRDefault="00B2588C" w:rsidP="00B2588C">
      <w:pPr>
        <w:spacing w:after="0"/>
        <w:jc w:val="both"/>
        <w:rPr>
          <w:rFonts w:ascii="Times New Roman" w:hAnsi="Times New Roman" w:cs="Times New Roman"/>
          <w:b/>
          <w:sz w:val="24"/>
          <w:szCs w:val="24"/>
          <w:lang w:val="en-GB" w:eastAsia="sr-Latn-RS"/>
        </w:rPr>
      </w:pPr>
    </w:p>
    <w:p w14:paraId="30886CB5" w14:textId="77777777" w:rsidR="00316ECA" w:rsidRPr="00B010AE" w:rsidRDefault="00316ECA" w:rsidP="00DD7C6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to be held on October 21-22, 2022. The laws (in Serbian and English) have been posted on the website of the Ministry of </w:t>
      </w:r>
      <w:proofErr w:type="gramStart"/>
      <w:r w:rsidRPr="00B010AE">
        <w:rPr>
          <w:rFonts w:ascii="Times New Roman" w:hAnsi="Times New Roman" w:cs="Times New Roman"/>
          <w:sz w:val="24"/>
          <w:szCs w:val="24"/>
          <w:lang w:val="en-GB" w:eastAsia="sr-Latn-RS"/>
        </w:rPr>
        <w:t>Justice,</w:t>
      </w:r>
      <w:proofErr w:type="gramEnd"/>
      <w:r w:rsidRPr="00B010AE">
        <w:rPr>
          <w:rFonts w:ascii="Times New Roman" w:hAnsi="Times New Roman" w:cs="Times New Roman"/>
          <w:sz w:val="24"/>
          <w:szCs w:val="24"/>
          <w:lang w:val="en-GB" w:eastAsia="sr-Latn-RS"/>
        </w:rPr>
        <w:t xml:space="preserve"> a separate e-mail address has been opened for comments and suggestions.</w:t>
      </w:r>
    </w:p>
    <w:p w14:paraId="21686D6C" w14:textId="414C6280" w:rsidR="00B2588C" w:rsidRPr="00B010AE" w:rsidRDefault="00316ECA" w:rsidP="00DD7C6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w:t>
      </w:r>
      <w:r w:rsidRPr="00B010AE">
        <w:rPr>
          <w:rFonts w:ascii="Times New Roman" w:hAnsi="Times New Roman" w:cs="Times New Roman"/>
          <w:sz w:val="24"/>
          <w:szCs w:val="24"/>
          <w:lang w:val="en-GB" w:eastAsia="sr-Latn-RS"/>
        </w:rPr>
        <w:lastRenderedPageBreak/>
        <w:t xml:space="preserve">opinion of the Venice Commission, it is planned to start a public hearing in accordance with the provisions of Article 41 of the </w:t>
      </w:r>
      <w:r w:rsidR="00AA3F8B" w:rsidRPr="00B010AE">
        <w:rPr>
          <w:rFonts w:ascii="Times New Roman" w:hAnsi="Times New Roman" w:cs="Times New Roman"/>
          <w:sz w:val="24"/>
          <w:szCs w:val="24"/>
          <w:lang w:val="en-GB" w:eastAsia="sr-Latn-RS"/>
        </w:rPr>
        <w:t xml:space="preserve">Government’s </w:t>
      </w:r>
      <w:r w:rsidRPr="00B010AE">
        <w:rPr>
          <w:rFonts w:ascii="Times New Roman" w:hAnsi="Times New Roman" w:cs="Times New Roman"/>
          <w:sz w:val="24"/>
          <w:szCs w:val="24"/>
          <w:lang w:val="en-GB" w:eastAsia="sr-Latn-RS"/>
        </w:rPr>
        <w:t>Rules of Procedure.</w:t>
      </w:r>
    </w:p>
    <w:p w14:paraId="4CF0EB7A" w14:textId="77777777" w:rsidR="00316ECA" w:rsidRPr="00B010AE" w:rsidRDefault="00316ECA" w:rsidP="00316ECA">
      <w:pPr>
        <w:spacing w:after="0"/>
        <w:jc w:val="both"/>
        <w:rPr>
          <w:rFonts w:ascii="Times New Roman" w:hAnsi="Times New Roman" w:cs="Times New Roman"/>
          <w:b/>
          <w:sz w:val="24"/>
          <w:szCs w:val="24"/>
          <w:lang w:val="en-GB"/>
        </w:rPr>
      </w:pPr>
    </w:p>
    <w:p w14:paraId="3E3A987C" w14:textId="6E19E27B" w:rsidR="00B2588C" w:rsidRPr="00B010AE" w:rsidRDefault="00A677DE" w:rsidP="0022668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1.1.2.5. </w:t>
      </w:r>
      <w:r w:rsidR="00B2588C" w:rsidRPr="00B010AE">
        <w:rPr>
          <w:rFonts w:ascii="Times New Roman" w:hAnsi="Times New Roman"/>
          <w:b/>
          <w:color w:val="auto"/>
        </w:rPr>
        <w:t>The High Judicial Council is publishing detailed information on the evaluation process of judges on its website and promotes the importance of performance evaluation and its impact on career development with all courts</w:t>
      </w:r>
    </w:p>
    <w:p w14:paraId="5BEA667F" w14:textId="77777777" w:rsidR="00A677DE" w:rsidRPr="00B010AE" w:rsidRDefault="00A677DE" w:rsidP="00B2588C">
      <w:pPr>
        <w:spacing w:after="0"/>
        <w:jc w:val="both"/>
        <w:rPr>
          <w:rFonts w:ascii="Times New Roman" w:hAnsi="Times New Roman" w:cs="Times New Roman"/>
          <w:b/>
          <w:sz w:val="24"/>
          <w:szCs w:val="24"/>
          <w:lang w:val="en-GB"/>
        </w:rPr>
      </w:pPr>
    </w:p>
    <w:p w14:paraId="68F89520"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4A6AEE2D" w14:textId="77777777" w:rsidR="00A677DE" w:rsidRPr="00B010AE" w:rsidRDefault="00A677DE" w:rsidP="00B2588C">
      <w:pPr>
        <w:spacing w:after="0"/>
        <w:jc w:val="both"/>
        <w:rPr>
          <w:rFonts w:ascii="Times New Roman" w:hAnsi="Times New Roman" w:cs="Times New Roman"/>
          <w:b/>
          <w:sz w:val="24"/>
          <w:szCs w:val="24"/>
          <w:lang w:val="en-GB"/>
        </w:rPr>
      </w:pPr>
    </w:p>
    <w:p w14:paraId="03401E9A" w14:textId="6CA09062" w:rsidR="00A677DE"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w:t>
      </w:r>
      <w:r w:rsidR="00A677DE" w:rsidRPr="00B010AE">
        <w:rPr>
          <w:rFonts w:ascii="Times New Roman" w:hAnsi="Times New Roman" w:cs="Times New Roman"/>
          <w:b/>
          <w:color w:val="92D050"/>
          <w:sz w:val="24"/>
          <w:szCs w:val="24"/>
          <w:lang w:val="en-GB" w:eastAsia="sr-Latn-RS"/>
        </w:rPr>
        <w:t>being successfully implemented</w:t>
      </w:r>
    </w:p>
    <w:p w14:paraId="2F722405"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6DFDF948" w14:textId="77777777" w:rsidR="00456EC2" w:rsidRPr="00B010AE" w:rsidRDefault="00456EC2" w:rsidP="009A6CC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Council has started activities aimed at improving the process of evaluating the work of judges, as well as at strengthening the capacities of the Judicial Academy to adequately respond to the training needs of judges, especially in terms of referring judges to training as a result of the evaluation of their work.</w:t>
      </w:r>
    </w:p>
    <w:p w14:paraId="43511F37" w14:textId="58B5FADF" w:rsidR="00456EC2" w:rsidRPr="00B010AE" w:rsidRDefault="00456EC2" w:rsidP="009A6CC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this regard, at the session of the High </w:t>
      </w:r>
      <w:r w:rsidR="00886BEF" w:rsidRPr="00B010AE">
        <w:rPr>
          <w:rFonts w:ascii="Times New Roman" w:hAnsi="Times New Roman" w:cs="Times New Roman"/>
          <w:sz w:val="24"/>
          <w:szCs w:val="24"/>
          <w:lang w:val="en-GB" w:eastAsia="sr-Latn-RS"/>
        </w:rPr>
        <w:t xml:space="preserve">Judicial </w:t>
      </w:r>
      <w:r w:rsidRPr="00B010AE">
        <w:rPr>
          <w:rFonts w:ascii="Times New Roman" w:hAnsi="Times New Roman" w:cs="Times New Roman"/>
          <w:sz w:val="24"/>
          <w:szCs w:val="24"/>
          <w:lang w:val="en-GB" w:eastAsia="sr-Latn-RS"/>
        </w:rPr>
        <w:t>Council, held on September 1, 2022, the Council made a decision that one judge, a</w:t>
      </w:r>
      <w:r w:rsidR="009C0F5D" w:rsidRPr="00B010AE">
        <w:rPr>
          <w:rFonts w:ascii="Times New Roman" w:hAnsi="Times New Roman" w:cs="Times New Roman"/>
          <w:sz w:val="24"/>
          <w:szCs w:val="24"/>
          <w:lang w:val="en-GB" w:eastAsia="sr-Latn-RS"/>
        </w:rPr>
        <w:t>fter the evaluation process was completed with</w:t>
      </w:r>
      <w:r w:rsidRPr="00B010AE">
        <w:rPr>
          <w:rFonts w:ascii="Times New Roman" w:hAnsi="Times New Roman" w:cs="Times New Roman"/>
          <w:sz w:val="24"/>
          <w:szCs w:val="24"/>
          <w:lang w:val="en-GB" w:eastAsia="sr-Latn-RS"/>
        </w:rPr>
        <w:t xml:space="preserve"> an "unsatisfactory" grade, should be sent for mandatory training at the Judicial Academy, in accordance with paragraph 1, A</w:t>
      </w:r>
      <w:r w:rsidR="009C0F5D" w:rsidRPr="00B010AE">
        <w:rPr>
          <w:rFonts w:ascii="Times New Roman" w:hAnsi="Times New Roman" w:cs="Times New Roman"/>
          <w:sz w:val="24"/>
          <w:szCs w:val="24"/>
          <w:lang w:val="en-GB" w:eastAsia="sr-Latn-RS"/>
        </w:rPr>
        <w:t>rticle 26b of the Rulebook on Criteria, Standards, Procedure and Bodies for Evaluating the Work of J</w:t>
      </w:r>
      <w:r w:rsidRPr="00B010AE">
        <w:rPr>
          <w:rFonts w:ascii="Times New Roman" w:hAnsi="Times New Roman" w:cs="Times New Roman"/>
          <w:sz w:val="24"/>
          <w:szCs w:val="24"/>
          <w:lang w:val="en-GB" w:eastAsia="sr-Latn-RS"/>
        </w:rPr>
        <w:t xml:space="preserve">udges and </w:t>
      </w:r>
      <w:r w:rsidR="009C0F5D" w:rsidRPr="00B010AE">
        <w:rPr>
          <w:rFonts w:ascii="Times New Roman" w:hAnsi="Times New Roman" w:cs="Times New Roman"/>
          <w:sz w:val="24"/>
          <w:szCs w:val="24"/>
          <w:lang w:val="en-GB" w:eastAsia="sr-Latn-RS"/>
        </w:rPr>
        <w:t>P</w:t>
      </w:r>
      <w:r w:rsidRPr="00B010AE">
        <w:rPr>
          <w:rFonts w:ascii="Times New Roman" w:hAnsi="Times New Roman" w:cs="Times New Roman"/>
          <w:sz w:val="24"/>
          <w:szCs w:val="24"/>
          <w:lang w:val="en-GB" w:eastAsia="sr-Latn-RS"/>
        </w:rPr>
        <w:t xml:space="preserve">residents of </w:t>
      </w:r>
      <w:r w:rsidR="009C0F5D" w:rsidRPr="00B010AE">
        <w:rPr>
          <w:rFonts w:ascii="Times New Roman" w:hAnsi="Times New Roman" w:cs="Times New Roman"/>
          <w:sz w:val="24"/>
          <w:szCs w:val="24"/>
          <w:lang w:val="en-GB" w:eastAsia="sr-Latn-RS"/>
        </w:rPr>
        <w:t>C</w:t>
      </w:r>
      <w:r w:rsidRPr="00B010AE">
        <w:rPr>
          <w:rFonts w:ascii="Times New Roman" w:hAnsi="Times New Roman" w:cs="Times New Roman"/>
          <w:sz w:val="24"/>
          <w:szCs w:val="24"/>
          <w:lang w:val="en-GB" w:eastAsia="sr-Latn-RS"/>
        </w:rPr>
        <w:t>ourts.</w:t>
      </w:r>
    </w:p>
    <w:p w14:paraId="79C081DF" w14:textId="3D3771DB" w:rsidR="00B2588C" w:rsidRPr="00B010AE" w:rsidRDefault="00F20D17" w:rsidP="009A6CC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w:t>
      </w:r>
      <w:r w:rsidR="00456EC2" w:rsidRPr="00B010AE">
        <w:rPr>
          <w:rFonts w:ascii="Times New Roman" w:hAnsi="Times New Roman" w:cs="Times New Roman"/>
          <w:sz w:val="24"/>
          <w:szCs w:val="24"/>
          <w:lang w:val="en-GB" w:eastAsia="sr-Latn-RS"/>
        </w:rPr>
        <w:t xml:space="preserve">he Council's decisions on the </w:t>
      </w:r>
      <w:r w:rsidRPr="00B010AE">
        <w:rPr>
          <w:rFonts w:ascii="Times New Roman" w:hAnsi="Times New Roman" w:cs="Times New Roman"/>
          <w:sz w:val="24"/>
          <w:szCs w:val="24"/>
          <w:lang w:val="en-GB" w:eastAsia="sr-Latn-RS"/>
        </w:rPr>
        <w:t>replacement of members in the c</w:t>
      </w:r>
      <w:r w:rsidR="00456EC2" w:rsidRPr="00B010AE">
        <w:rPr>
          <w:rFonts w:ascii="Times New Roman" w:hAnsi="Times New Roman" w:cs="Times New Roman"/>
          <w:sz w:val="24"/>
          <w:szCs w:val="24"/>
          <w:lang w:val="en-GB" w:eastAsia="sr-Latn-RS"/>
        </w:rPr>
        <w:t xml:space="preserve">ommissions for the implementation of the </w:t>
      </w:r>
      <w:r w:rsidR="00072D10" w:rsidRPr="00B010AE">
        <w:rPr>
          <w:rFonts w:ascii="Times New Roman" w:hAnsi="Times New Roman" w:cs="Times New Roman"/>
          <w:sz w:val="24"/>
          <w:szCs w:val="24"/>
          <w:lang w:val="en-GB" w:eastAsia="sr-Latn-RS"/>
        </w:rPr>
        <w:t xml:space="preserve">evaluating </w:t>
      </w:r>
      <w:r w:rsidR="00456EC2" w:rsidRPr="00B010AE">
        <w:rPr>
          <w:rFonts w:ascii="Times New Roman" w:hAnsi="Times New Roman" w:cs="Times New Roman"/>
          <w:sz w:val="24"/>
          <w:szCs w:val="24"/>
          <w:lang w:val="en-GB" w:eastAsia="sr-Latn-RS"/>
        </w:rPr>
        <w:t xml:space="preserve">procedure and determining the </w:t>
      </w:r>
      <w:r w:rsidR="00072D10" w:rsidRPr="00B010AE">
        <w:rPr>
          <w:rFonts w:ascii="Times New Roman" w:hAnsi="Times New Roman" w:cs="Times New Roman"/>
          <w:sz w:val="24"/>
          <w:szCs w:val="24"/>
          <w:lang w:val="en-GB" w:eastAsia="sr-Latn-RS"/>
        </w:rPr>
        <w:t xml:space="preserve">work </w:t>
      </w:r>
      <w:r w:rsidR="00456EC2" w:rsidRPr="00B010AE">
        <w:rPr>
          <w:rFonts w:ascii="Times New Roman" w:hAnsi="Times New Roman" w:cs="Times New Roman"/>
          <w:sz w:val="24"/>
          <w:szCs w:val="24"/>
          <w:lang w:val="en-GB" w:eastAsia="sr-Latn-RS"/>
        </w:rPr>
        <w:t xml:space="preserve">evaluations </w:t>
      </w:r>
      <w:r w:rsidR="00072D10" w:rsidRPr="00B010AE">
        <w:rPr>
          <w:rFonts w:ascii="Times New Roman" w:hAnsi="Times New Roman" w:cs="Times New Roman"/>
          <w:sz w:val="24"/>
          <w:szCs w:val="24"/>
          <w:lang w:val="en-GB" w:eastAsia="sr-Latn-RS"/>
        </w:rPr>
        <w:t>of judges and court presidents</w:t>
      </w:r>
      <w:r w:rsidR="00456EC2" w:rsidRPr="00B010AE">
        <w:rPr>
          <w:rFonts w:ascii="Times New Roman" w:hAnsi="Times New Roman" w:cs="Times New Roman"/>
          <w:sz w:val="24"/>
          <w:szCs w:val="24"/>
          <w:lang w:val="en-GB" w:eastAsia="sr-Latn-RS"/>
        </w:rPr>
        <w:t xml:space="preserve"> </w:t>
      </w:r>
      <w:r w:rsidR="00072D10" w:rsidRPr="00B010AE">
        <w:rPr>
          <w:rFonts w:ascii="Times New Roman" w:hAnsi="Times New Roman" w:cs="Times New Roman"/>
          <w:sz w:val="24"/>
          <w:szCs w:val="24"/>
          <w:lang w:val="en-GB" w:eastAsia="sr-Latn-RS"/>
        </w:rPr>
        <w:t xml:space="preserve">are published on the website of the High </w:t>
      </w:r>
      <w:r w:rsidR="00886BEF" w:rsidRPr="00B010AE">
        <w:rPr>
          <w:rFonts w:ascii="Times New Roman" w:hAnsi="Times New Roman" w:cs="Times New Roman"/>
          <w:sz w:val="24"/>
          <w:szCs w:val="24"/>
          <w:lang w:val="en-GB" w:eastAsia="sr-Latn-RS"/>
        </w:rPr>
        <w:t xml:space="preserve">Judicial </w:t>
      </w:r>
      <w:r w:rsidR="00072D10" w:rsidRPr="00B010AE">
        <w:rPr>
          <w:rFonts w:ascii="Times New Roman" w:hAnsi="Times New Roman" w:cs="Times New Roman"/>
          <w:sz w:val="24"/>
          <w:szCs w:val="24"/>
          <w:lang w:val="en-GB" w:eastAsia="sr-Latn-RS"/>
        </w:rPr>
        <w:t xml:space="preserve">Council, </w:t>
      </w:r>
      <w:hyperlink r:id="rId9" w:history="1">
        <w:r w:rsidR="00072D10" w:rsidRPr="00B010AE">
          <w:rPr>
            <w:rStyle w:val="Hyperlink"/>
            <w:rFonts w:ascii="Times New Roman" w:hAnsi="Times New Roman" w:cs="Times New Roman"/>
            <w:sz w:val="24"/>
            <w:szCs w:val="24"/>
            <w:lang w:val="en-GB" w:eastAsia="sr-Latn-RS"/>
          </w:rPr>
          <w:t>www.vss.sud.rs</w:t>
        </w:r>
      </w:hyperlink>
      <w:r w:rsidR="00072D10" w:rsidRPr="00B010AE">
        <w:rPr>
          <w:rFonts w:ascii="Times New Roman" w:hAnsi="Times New Roman" w:cs="Times New Roman"/>
          <w:sz w:val="24"/>
          <w:szCs w:val="24"/>
          <w:lang w:val="en-GB" w:eastAsia="sr-Latn-RS"/>
        </w:rPr>
        <w:t xml:space="preserve">, </w:t>
      </w:r>
      <w:r w:rsidRPr="00B010AE">
        <w:rPr>
          <w:rFonts w:ascii="Times New Roman" w:hAnsi="Times New Roman" w:cs="Times New Roman"/>
          <w:sz w:val="24"/>
          <w:szCs w:val="24"/>
          <w:lang w:val="en-GB" w:eastAsia="sr-Latn-RS"/>
        </w:rPr>
        <w:t>along with the</w:t>
      </w:r>
      <w:r w:rsidR="00456EC2" w:rsidRPr="00B010AE">
        <w:rPr>
          <w:rFonts w:ascii="Times New Roman" w:hAnsi="Times New Roman" w:cs="Times New Roman"/>
          <w:sz w:val="24"/>
          <w:szCs w:val="24"/>
          <w:lang w:val="en-GB" w:eastAsia="sr-Latn-RS"/>
        </w:rPr>
        <w:t xml:space="preserve"> statistical data on the number of judges whose work was evaluated and </w:t>
      </w:r>
      <w:r w:rsidR="00072D10" w:rsidRPr="00B010AE">
        <w:rPr>
          <w:rFonts w:ascii="Times New Roman" w:hAnsi="Times New Roman" w:cs="Times New Roman"/>
          <w:sz w:val="24"/>
          <w:szCs w:val="24"/>
          <w:lang w:val="en-GB" w:eastAsia="sr-Latn-RS"/>
        </w:rPr>
        <w:t>their marks</w:t>
      </w:r>
      <w:r w:rsidR="00456EC2" w:rsidRPr="00B010AE">
        <w:rPr>
          <w:rFonts w:ascii="Times New Roman" w:hAnsi="Times New Roman" w:cs="Times New Roman"/>
          <w:sz w:val="24"/>
          <w:szCs w:val="24"/>
          <w:lang w:val="en-GB" w:eastAsia="sr-Latn-RS"/>
        </w:rPr>
        <w:t xml:space="preserve">, which, </w:t>
      </w:r>
      <w:r w:rsidRPr="00B010AE">
        <w:rPr>
          <w:rFonts w:ascii="Times New Roman" w:hAnsi="Times New Roman" w:cs="Times New Roman"/>
          <w:i/>
          <w:sz w:val="24"/>
          <w:szCs w:val="24"/>
          <w:lang w:val="en-GB" w:eastAsia="sr-Latn-RS"/>
        </w:rPr>
        <w:t>inter alia</w:t>
      </w:r>
      <w:r w:rsidR="00456EC2" w:rsidRPr="00B010AE">
        <w:rPr>
          <w:rFonts w:ascii="Times New Roman" w:hAnsi="Times New Roman" w:cs="Times New Roman"/>
          <w:sz w:val="24"/>
          <w:szCs w:val="24"/>
          <w:lang w:val="en-GB" w:eastAsia="sr-Latn-RS"/>
        </w:rPr>
        <w:t>, ensures the transparency of the work.</w:t>
      </w:r>
    </w:p>
    <w:p w14:paraId="720AC503" w14:textId="77777777" w:rsidR="00456EC2" w:rsidRPr="00B010AE" w:rsidRDefault="00456EC2" w:rsidP="00456EC2">
      <w:pPr>
        <w:spacing w:after="0"/>
        <w:jc w:val="both"/>
        <w:rPr>
          <w:rFonts w:ascii="Times New Roman" w:hAnsi="Times New Roman" w:cs="Times New Roman"/>
          <w:sz w:val="24"/>
          <w:szCs w:val="24"/>
          <w:lang w:val="en-GB"/>
        </w:rPr>
      </w:pPr>
    </w:p>
    <w:p w14:paraId="694347EA" w14:textId="70F0889E" w:rsidR="00B2588C" w:rsidRPr="00B010AE" w:rsidRDefault="003D75C0" w:rsidP="0022668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1.1.2.6. </w:t>
      </w:r>
      <w:r w:rsidR="00B2588C" w:rsidRPr="00B010AE">
        <w:rPr>
          <w:rFonts w:ascii="Times New Roman" w:hAnsi="Times New Roman"/>
          <w:b/>
          <w:color w:val="auto"/>
        </w:rPr>
        <w:t>The State Prosecutorial Council is publishing detailed information on its website and promotes the importance of evaluation of public prosecutors</w:t>
      </w:r>
      <w:r w:rsidR="008A09CE" w:rsidRPr="00B010AE">
        <w:rPr>
          <w:rFonts w:ascii="Times New Roman" w:hAnsi="Times New Roman"/>
          <w:b/>
          <w:color w:val="auto"/>
        </w:rPr>
        <w:t>’</w:t>
      </w:r>
      <w:r w:rsidR="00B2588C" w:rsidRPr="00B010AE">
        <w:rPr>
          <w:rFonts w:ascii="Times New Roman" w:hAnsi="Times New Roman"/>
          <w:b/>
          <w:color w:val="auto"/>
        </w:rPr>
        <w:t xml:space="preserve"> and deputy public prosecutors</w:t>
      </w:r>
      <w:r w:rsidR="008A09CE" w:rsidRPr="00B010AE">
        <w:rPr>
          <w:rFonts w:ascii="Times New Roman" w:hAnsi="Times New Roman"/>
          <w:b/>
          <w:color w:val="auto"/>
        </w:rPr>
        <w:t>’ work</w:t>
      </w:r>
      <w:r w:rsidR="00B2588C" w:rsidRPr="00B010AE">
        <w:rPr>
          <w:rFonts w:ascii="Times New Roman" w:hAnsi="Times New Roman"/>
          <w:b/>
          <w:color w:val="auto"/>
        </w:rPr>
        <w:t xml:space="preserve"> and its impact on career development with all PPOs </w:t>
      </w:r>
    </w:p>
    <w:p w14:paraId="64AB455D" w14:textId="77777777" w:rsidR="006A5BAF" w:rsidRPr="00B010AE" w:rsidRDefault="006A5BAF" w:rsidP="00B2588C">
      <w:pPr>
        <w:spacing w:after="0"/>
        <w:jc w:val="both"/>
        <w:rPr>
          <w:rFonts w:ascii="Times New Roman" w:eastAsia="Times New Roman" w:hAnsi="Times New Roman" w:cs="Times New Roman"/>
          <w:sz w:val="24"/>
          <w:szCs w:val="24"/>
          <w:lang w:val="en-GB"/>
        </w:rPr>
      </w:pPr>
    </w:p>
    <w:p w14:paraId="552AB83E"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62A3B0DB" w14:textId="77777777" w:rsidR="008A09CE" w:rsidRPr="00B010AE" w:rsidRDefault="008A09CE" w:rsidP="00B2588C">
      <w:pPr>
        <w:spacing w:after="0"/>
        <w:jc w:val="both"/>
        <w:rPr>
          <w:rFonts w:ascii="Times New Roman" w:eastAsia="Times New Roman" w:hAnsi="Times New Roman" w:cs="Times New Roman"/>
          <w:sz w:val="24"/>
          <w:szCs w:val="24"/>
          <w:lang w:val="en-GB"/>
        </w:rPr>
      </w:pPr>
    </w:p>
    <w:p w14:paraId="62EB135D"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2492678B" w14:textId="77777777" w:rsidR="00A2094B" w:rsidRPr="00B010AE" w:rsidRDefault="00A2094B" w:rsidP="00FB6957">
      <w:pPr>
        <w:spacing w:after="0" w:line="240" w:lineRule="atLeast"/>
        <w:jc w:val="both"/>
        <w:rPr>
          <w:rFonts w:ascii="Times New Roman" w:hAnsi="Times New Roman" w:cs="Times New Roman"/>
          <w:color w:val="92D050"/>
          <w:sz w:val="24"/>
          <w:szCs w:val="24"/>
          <w:lang w:val="en-GB" w:eastAsia="sr-Latn-RS"/>
        </w:rPr>
      </w:pPr>
    </w:p>
    <w:p w14:paraId="1263F36E" w14:textId="4BED978C" w:rsidR="00B2588C" w:rsidRPr="00B010AE" w:rsidRDefault="006A5BAF" w:rsidP="00A2094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There is no new information in the reporting period, while the State Council of Prosecutors at the session held on February 8, 2022 issued a decision on the extraordinary evaluation of the holders of the Public Prosecutor's </w:t>
      </w:r>
      <w:r w:rsidR="00AD7B42" w:rsidRPr="00B010AE">
        <w:rPr>
          <w:rFonts w:ascii="Times New Roman" w:hAnsi="Times New Roman" w:cs="Times New Roman"/>
          <w:sz w:val="24"/>
          <w:szCs w:val="24"/>
          <w:lang w:val="en-GB" w:eastAsia="sr-Latn-RS"/>
        </w:rPr>
        <w:t>authority</w:t>
      </w:r>
      <w:r w:rsidRPr="00B010AE">
        <w:rPr>
          <w:rFonts w:ascii="Times New Roman" w:hAnsi="Times New Roman" w:cs="Times New Roman"/>
          <w:sz w:val="24"/>
          <w:szCs w:val="24"/>
          <w:lang w:val="en-GB" w:eastAsia="sr-Latn-RS"/>
        </w:rPr>
        <w:t>, who applied for the position of deputy public prosecutor in the Special Department for Suppression of Corruption in the Higher Public Prosecutor's Office in Belgrade and the Higher Public Prosecutor's Office in Novi Sad.</w:t>
      </w:r>
    </w:p>
    <w:p w14:paraId="4B3CB15E" w14:textId="77777777" w:rsidR="006A5BAF" w:rsidRPr="00B010AE" w:rsidRDefault="006A5BAF" w:rsidP="00B2588C">
      <w:pPr>
        <w:spacing w:after="0"/>
        <w:jc w:val="both"/>
        <w:rPr>
          <w:rFonts w:ascii="Times New Roman" w:eastAsia="Times New Roman" w:hAnsi="Times New Roman" w:cs="Times New Roman"/>
          <w:b/>
          <w:bCs/>
          <w:color w:val="000000"/>
          <w:sz w:val="24"/>
          <w:szCs w:val="24"/>
          <w:lang w:val="en-GB"/>
        </w:rPr>
      </w:pPr>
    </w:p>
    <w:p w14:paraId="1F7E86D9" w14:textId="2A8A7A7D" w:rsidR="00B2588C" w:rsidRPr="00B010AE" w:rsidRDefault="00E9005F" w:rsidP="0022668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1.1.2.7. </w:t>
      </w:r>
      <w:r w:rsidR="00B2588C" w:rsidRPr="00B010AE">
        <w:rPr>
          <w:rFonts w:ascii="Times New Roman" w:hAnsi="Times New Roman"/>
          <w:b/>
          <w:color w:val="auto"/>
        </w:rPr>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p w14:paraId="1D89D665" w14:textId="77777777" w:rsidR="00E9005F" w:rsidRPr="00B010AE" w:rsidRDefault="00E9005F" w:rsidP="00E569BC">
      <w:pPr>
        <w:spacing w:after="0" w:line="240" w:lineRule="atLeast"/>
        <w:jc w:val="both"/>
        <w:rPr>
          <w:rFonts w:ascii="Times New Roman" w:hAnsi="Times New Roman" w:cs="Times New Roman"/>
          <w:b/>
          <w:sz w:val="24"/>
          <w:szCs w:val="24"/>
          <w:lang w:val="en-GB"/>
        </w:rPr>
      </w:pPr>
    </w:p>
    <w:p w14:paraId="5407FC09" w14:textId="77777777" w:rsidR="00B2588C" w:rsidRPr="00B010AE" w:rsidRDefault="00B2588C" w:rsidP="00E569BC">
      <w:pPr>
        <w:spacing w:after="0" w:line="240" w:lineRule="atLeast"/>
        <w:jc w:val="both"/>
        <w:rPr>
          <w:rFonts w:ascii="Times New Roman" w:eastAsia="Times New Roman" w:hAnsi="Times New Roman" w:cs="Times New Roman"/>
          <w:b/>
          <w:sz w:val="24"/>
          <w:szCs w:val="24"/>
          <w:lang w:val="en-GB" w:eastAsia="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III quarter 2020 for the establishment of the working body; </w:t>
      </w:r>
      <w:proofErr w:type="gramStart"/>
      <w:r w:rsidRPr="00B010AE">
        <w:rPr>
          <w:rFonts w:ascii="Times New Roman" w:hAnsi="Times New Roman" w:cs="Times New Roman"/>
          <w:b/>
          <w:sz w:val="24"/>
          <w:szCs w:val="24"/>
          <w:lang w:val="en-GB"/>
        </w:rPr>
        <w:t>Continuously</w:t>
      </w:r>
      <w:proofErr w:type="gramEnd"/>
      <w:r w:rsidRPr="00B010AE">
        <w:rPr>
          <w:rFonts w:ascii="Times New Roman" w:hAnsi="Times New Roman" w:cs="Times New Roman"/>
          <w:b/>
          <w:sz w:val="24"/>
          <w:szCs w:val="24"/>
          <w:lang w:val="en-GB"/>
        </w:rPr>
        <w:t xml:space="preserve">, commencing from IV quarter 2020 for the preparation of </w:t>
      </w:r>
      <w:r w:rsidRPr="00B010AE">
        <w:rPr>
          <w:rFonts w:ascii="Times New Roman" w:eastAsia="Times New Roman" w:hAnsi="Times New Roman" w:cs="Times New Roman"/>
          <w:b/>
          <w:sz w:val="24"/>
          <w:szCs w:val="24"/>
          <w:lang w:val="en-GB" w:eastAsia="en-GB"/>
        </w:rPr>
        <w:t xml:space="preserve">reports </w:t>
      </w:r>
    </w:p>
    <w:p w14:paraId="4BF29105" w14:textId="77777777" w:rsidR="00E9005F" w:rsidRPr="00B010AE" w:rsidRDefault="00E9005F" w:rsidP="00B2588C">
      <w:pPr>
        <w:spacing w:after="0"/>
        <w:jc w:val="both"/>
        <w:rPr>
          <w:rFonts w:ascii="Times New Roman" w:hAnsi="Times New Roman" w:cs="Times New Roman"/>
          <w:b/>
          <w:color w:val="FF0000"/>
          <w:sz w:val="24"/>
          <w:szCs w:val="24"/>
          <w:lang w:val="en-GB"/>
        </w:rPr>
      </w:pPr>
    </w:p>
    <w:p w14:paraId="515CD0DE" w14:textId="77777777" w:rsidR="00B2588C" w:rsidRPr="00B010AE" w:rsidRDefault="00B2588C" w:rsidP="00B2588C">
      <w:pPr>
        <w:spacing w:after="0"/>
        <w:jc w:val="both"/>
        <w:rPr>
          <w:rFonts w:ascii="Times New Roman" w:hAnsi="Times New Roman" w:cs="Times New Roman"/>
          <w:sz w:val="24"/>
          <w:szCs w:val="24"/>
          <w:lang w:val="en-GB" w:eastAsia="sr-Latn-RS"/>
        </w:rPr>
      </w:pPr>
      <w:r w:rsidRPr="00B010AE">
        <w:rPr>
          <w:rFonts w:ascii="Times New Roman" w:hAnsi="Times New Roman" w:cs="Times New Roman"/>
          <w:b/>
          <w:color w:val="FFFF00"/>
          <w:sz w:val="24"/>
          <w:szCs w:val="24"/>
          <w:highlight w:val="lightGray"/>
          <w:lang w:val="en-GB" w:eastAsia="sr-Latn-RS"/>
        </w:rPr>
        <w:lastRenderedPageBreak/>
        <w:t>Activity is partially implemented.</w:t>
      </w:r>
      <w:r w:rsidRPr="00B010AE">
        <w:rPr>
          <w:rFonts w:ascii="Times New Roman" w:hAnsi="Times New Roman" w:cs="Times New Roman"/>
          <w:color w:val="FFFF00"/>
          <w:sz w:val="24"/>
          <w:szCs w:val="24"/>
          <w:lang w:val="en-GB"/>
        </w:rPr>
        <w:t xml:space="preserve"> </w:t>
      </w:r>
      <w:r w:rsidRPr="00B010AE">
        <w:rPr>
          <w:rFonts w:ascii="Times New Roman" w:hAnsi="Times New Roman" w:cs="Times New Roman"/>
          <w:sz w:val="24"/>
          <w:szCs w:val="24"/>
          <w:lang w:val="en-GB" w:eastAsia="sr-Latn-RS"/>
        </w:rPr>
        <w:t xml:space="preserve"> </w:t>
      </w:r>
    </w:p>
    <w:p w14:paraId="70C5A831" w14:textId="77777777" w:rsidR="00B2588C" w:rsidRPr="00B010AE" w:rsidRDefault="00B2588C" w:rsidP="00B2588C">
      <w:pPr>
        <w:spacing w:after="0"/>
        <w:jc w:val="both"/>
        <w:rPr>
          <w:rFonts w:ascii="Times New Roman" w:hAnsi="Times New Roman" w:cs="Times New Roman"/>
          <w:b/>
          <w:sz w:val="24"/>
          <w:szCs w:val="24"/>
          <w:u w:val="single"/>
          <w:lang w:val="en-GB" w:eastAsia="sr-Latn-RS"/>
        </w:rPr>
      </w:pPr>
    </w:p>
    <w:p w14:paraId="1257FB03" w14:textId="3EBA0A63" w:rsidR="00B2588C" w:rsidRPr="00B010AE" w:rsidRDefault="00E9005F" w:rsidP="009E64B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situation has not changed in this reporting period, but in the previous period the High</w:t>
      </w:r>
      <w:r w:rsidR="00886BEF" w:rsidRPr="00B010AE">
        <w:rPr>
          <w:rFonts w:ascii="Times New Roman" w:hAnsi="Times New Roman" w:cs="Times New Roman"/>
          <w:sz w:val="24"/>
          <w:szCs w:val="24"/>
          <w:lang w:val="en-GB" w:eastAsia="sr-Latn-RS"/>
        </w:rPr>
        <w:t xml:space="preserve"> Judicial</w:t>
      </w:r>
      <w:r w:rsidRPr="00B010AE">
        <w:rPr>
          <w:rFonts w:ascii="Times New Roman" w:hAnsi="Times New Roman" w:cs="Times New Roman"/>
          <w:sz w:val="24"/>
          <w:szCs w:val="24"/>
          <w:lang w:val="en-GB" w:eastAsia="sr-Latn-RS"/>
        </w:rPr>
        <w:t xml:space="preserve"> Council formed a working body to monitor the effects of the application of judicial laws, which is composed of elected members from the ranks of judges.</w:t>
      </w:r>
    </w:p>
    <w:p w14:paraId="504E89D8" w14:textId="77777777" w:rsidR="00E9005F" w:rsidRPr="00B010AE" w:rsidRDefault="00E9005F" w:rsidP="00B2588C">
      <w:pPr>
        <w:spacing w:after="0"/>
        <w:jc w:val="both"/>
        <w:rPr>
          <w:rFonts w:ascii="Times New Roman" w:hAnsi="Times New Roman" w:cs="Times New Roman"/>
          <w:sz w:val="24"/>
          <w:szCs w:val="24"/>
          <w:lang w:val="en-GB" w:eastAsia="sr-Latn-RS"/>
        </w:rPr>
      </w:pPr>
    </w:p>
    <w:p w14:paraId="544562C1" w14:textId="406F2D0B" w:rsidR="00B2588C" w:rsidRPr="00B010AE" w:rsidRDefault="00DF1605" w:rsidP="004242F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1.1.2.8. </w:t>
      </w:r>
      <w:r w:rsidR="00B2588C" w:rsidRPr="00B010AE">
        <w:rPr>
          <w:rFonts w:ascii="Times New Roman" w:hAnsi="Times New Roman"/>
          <w:b/>
          <w:color w:val="auto"/>
        </w:rPr>
        <w:t>The High Judicial Council, t</w:t>
      </w:r>
      <w:r w:rsidR="00B36AD7" w:rsidRPr="00B010AE">
        <w:rPr>
          <w:rFonts w:ascii="Times New Roman" w:hAnsi="Times New Roman"/>
          <w:b/>
          <w:color w:val="auto"/>
        </w:rPr>
        <w:t>hrough its working body, analyse</w:t>
      </w:r>
      <w:r w:rsidR="00B2588C" w:rsidRPr="00B010AE">
        <w:rPr>
          <w:rFonts w:ascii="Times New Roman" w:hAnsi="Times New Roman"/>
          <w:b/>
          <w:color w:val="auto"/>
        </w:rPr>
        <w:t>s the effects of the implementation of judicial laws regarding recruitment, evaluation and promotion of judges, based on periodic, professional performance assessment</w:t>
      </w:r>
    </w:p>
    <w:p w14:paraId="15D4C8EC" w14:textId="77777777" w:rsidR="00420EBD" w:rsidRPr="00B010AE" w:rsidRDefault="00420EBD" w:rsidP="00B2588C">
      <w:pPr>
        <w:spacing w:after="0"/>
        <w:jc w:val="both"/>
        <w:rPr>
          <w:rFonts w:ascii="Times New Roman" w:hAnsi="Times New Roman" w:cs="Times New Roman"/>
          <w:b/>
          <w:sz w:val="24"/>
          <w:szCs w:val="24"/>
          <w:lang w:val="en-GB"/>
        </w:rPr>
      </w:pPr>
    </w:p>
    <w:p w14:paraId="04EA5697" w14:textId="1A33A420"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r w:rsidRPr="00B010AE">
        <w:rPr>
          <w:rFonts w:ascii="Times New Roman" w:hAnsi="Times New Roman" w:cs="Times New Roman"/>
          <w:sz w:val="24"/>
          <w:szCs w:val="24"/>
          <w:lang w:val="en-GB"/>
        </w:rPr>
        <w:t xml:space="preserve"> </w:t>
      </w:r>
      <w:r w:rsidR="008610D2" w:rsidRPr="00B010AE">
        <w:rPr>
          <w:rFonts w:ascii="Times New Roman" w:hAnsi="Times New Roman" w:cs="Times New Roman"/>
          <w:b/>
          <w:sz w:val="24"/>
          <w:szCs w:val="24"/>
          <w:lang w:val="en-GB"/>
        </w:rPr>
        <w:t>t</w:t>
      </w:r>
      <w:r w:rsidRPr="00B010AE">
        <w:rPr>
          <w:rFonts w:ascii="Times New Roman" w:hAnsi="Times New Roman" w:cs="Times New Roman"/>
          <w:b/>
          <w:sz w:val="24"/>
          <w:szCs w:val="24"/>
          <w:lang w:val="en-GB"/>
        </w:rPr>
        <w:t>wice a year: II and IV quarter</w:t>
      </w:r>
    </w:p>
    <w:p w14:paraId="1F2CCE31" w14:textId="77777777" w:rsidR="00420EBD" w:rsidRPr="00B010AE" w:rsidRDefault="00420EBD" w:rsidP="00B2588C">
      <w:pPr>
        <w:spacing w:after="0"/>
        <w:jc w:val="both"/>
        <w:rPr>
          <w:rFonts w:ascii="Times New Roman" w:hAnsi="Times New Roman" w:cs="Times New Roman"/>
          <w:b/>
          <w:sz w:val="24"/>
          <w:szCs w:val="24"/>
          <w:lang w:val="en-GB"/>
        </w:rPr>
      </w:pPr>
    </w:p>
    <w:p w14:paraId="2D08957B" w14:textId="7033B8D6" w:rsidR="00B2588C" w:rsidRPr="00B010AE" w:rsidRDefault="00420EBD"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partially implemented</w:t>
      </w:r>
      <w:r w:rsidR="00B2588C" w:rsidRPr="00B010AE">
        <w:rPr>
          <w:rFonts w:ascii="Times New Roman" w:hAnsi="Times New Roman" w:cs="Times New Roman"/>
          <w:b/>
          <w:color w:val="92D050"/>
          <w:sz w:val="24"/>
          <w:szCs w:val="24"/>
          <w:lang w:val="en-GB" w:eastAsia="sr-Latn-RS"/>
        </w:rPr>
        <w:t xml:space="preserve">. </w:t>
      </w:r>
    </w:p>
    <w:p w14:paraId="3D5B531F"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48DEC826" w14:textId="0049BD1D" w:rsidR="00B2588C" w:rsidRPr="00B010AE" w:rsidRDefault="00420EBD" w:rsidP="00DC4447">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working groups formed by the Ministry of Justice prepared the working texts of a set of judicial laws - the Law on Judges, the Law on the Organization of Courts, the Law on the High </w:t>
      </w:r>
      <w:r w:rsidR="00886BEF" w:rsidRPr="00B010AE">
        <w:rPr>
          <w:rFonts w:ascii="Times New Roman" w:hAnsi="Times New Roman" w:cs="Times New Roman"/>
          <w:sz w:val="24"/>
          <w:szCs w:val="24"/>
          <w:lang w:val="en-GB" w:eastAsia="sr-Latn-RS"/>
        </w:rPr>
        <w:t xml:space="preserve">Judicial </w:t>
      </w:r>
      <w:r w:rsidRPr="00B010AE">
        <w:rPr>
          <w:rFonts w:ascii="Times New Roman" w:hAnsi="Times New Roman" w:cs="Times New Roman"/>
          <w:sz w:val="24"/>
          <w:szCs w:val="24"/>
          <w:lang w:val="en-GB" w:eastAsia="sr-Latn-RS"/>
        </w:rPr>
        <w:t>Council, the Law on Public Prosecution and the Law on the High Council of Prosecution, and the deadline for their adoption is February 2023.</w:t>
      </w:r>
    </w:p>
    <w:p w14:paraId="2DDC7F24" w14:textId="77777777" w:rsidR="00420EBD" w:rsidRPr="00B010AE" w:rsidRDefault="00420EBD" w:rsidP="00B2588C">
      <w:pPr>
        <w:spacing w:after="0"/>
        <w:jc w:val="both"/>
        <w:rPr>
          <w:rFonts w:ascii="Times New Roman" w:hAnsi="Times New Roman" w:cs="Times New Roman"/>
          <w:sz w:val="24"/>
          <w:szCs w:val="24"/>
          <w:lang w:val="en-GB"/>
        </w:rPr>
      </w:pPr>
    </w:p>
    <w:p w14:paraId="25B13764" w14:textId="49863953" w:rsidR="00B2588C" w:rsidRPr="00B010AE" w:rsidRDefault="007E4957" w:rsidP="004242F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1.1.2.9. </w:t>
      </w:r>
      <w:r w:rsidR="00B2588C" w:rsidRPr="00B010AE">
        <w:rPr>
          <w:rFonts w:ascii="Times New Roman" w:hAnsi="Times New Roman"/>
          <w:b/>
          <w:color w:val="auto"/>
        </w:rPr>
        <w:t>The State Prosecutorial Council, within the scope of its competences, establishes</w:t>
      </w:r>
      <w:r w:rsidR="00904CB7" w:rsidRPr="00B010AE">
        <w:rPr>
          <w:rFonts w:ascii="Times New Roman" w:hAnsi="Times New Roman"/>
          <w:b/>
          <w:color w:val="auto"/>
        </w:rPr>
        <w:t xml:space="preserve"> its working body in charge of </w:t>
      </w:r>
      <w:r w:rsidR="00B2588C" w:rsidRPr="00B010AE">
        <w:rPr>
          <w:rFonts w:ascii="Times New Roman" w:hAnsi="Times New Roman"/>
          <w:b/>
          <w:color w:val="auto"/>
        </w:rPr>
        <w:t>monitoring the effects of the implementation of judicial laws regarding recruitment, evaluation and promotion of public prosecutors and preparation of the report with recommendations for the improvement of such processes</w:t>
      </w:r>
    </w:p>
    <w:p w14:paraId="7BF7E8FE" w14:textId="77777777" w:rsidR="007E4957" w:rsidRPr="00B010AE" w:rsidRDefault="007E4957" w:rsidP="00B2588C">
      <w:pPr>
        <w:spacing w:after="0"/>
        <w:jc w:val="both"/>
        <w:rPr>
          <w:rFonts w:ascii="Times New Roman" w:eastAsia="Times New Roman" w:hAnsi="Times New Roman" w:cs="Times New Roman"/>
          <w:sz w:val="24"/>
          <w:szCs w:val="24"/>
          <w:lang w:val="en-GB"/>
        </w:rPr>
      </w:pPr>
    </w:p>
    <w:p w14:paraId="1AA6CC26" w14:textId="036C63EB" w:rsidR="00B2588C" w:rsidRPr="00B010AE" w:rsidRDefault="00B2588C" w:rsidP="008610D2">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III quarter 2020 for the establishment of the working body</w:t>
      </w:r>
      <w:proofErr w:type="gramStart"/>
      <w:r w:rsidRPr="00B010AE">
        <w:rPr>
          <w:rFonts w:ascii="Times New Roman" w:eastAsia="Times New Roman" w:hAnsi="Times New Roman" w:cs="Times New Roman"/>
          <w:b/>
          <w:bCs/>
          <w:color w:val="000000"/>
          <w:sz w:val="24"/>
          <w:szCs w:val="24"/>
          <w:lang w:val="en-GB"/>
        </w:rPr>
        <w:t xml:space="preserve">; </w:t>
      </w:r>
      <w:r w:rsidR="007E4957" w:rsidRPr="00B010AE">
        <w:rPr>
          <w:rFonts w:ascii="Times New Roman" w:eastAsia="Times New Roman" w:hAnsi="Times New Roman" w:cs="Times New Roman"/>
          <w:b/>
          <w:bCs/>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Continuously</w:t>
      </w:r>
      <w:proofErr w:type="gramEnd"/>
      <w:r w:rsidRPr="00B010AE">
        <w:rPr>
          <w:rFonts w:ascii="Times New Roman" w:eastAsia="Times New Roman" w:hAnsi="Times New Roman" w:cs="Times New Roman"/>
          <w:b/>
          <w:bCs/>
          <w:color w:val="000000"/>
          <w:sz w:val="24"/>
          <w:szCs w:val="24"/>
          <w:lang w:val="en-GB"/>
        </w:rPr>
        <w:t>, commencing from IV quarter 2020 for the preparation of reports  </w:t>
      </w:r>
    </w:p>
    <w:p w14:paraId="70B24E22" w14:textId="77777777" w:rsidR="007E4957" w:rsidRPr="00B010AE" w:rsidRDefault="007E4957" w:rsidP="00B2588C">
      <w:pPr>
        <w:spacing w:after="0"/>
        <w:jc w:val="both"/>
        <w:rPr>
          <w:rFonts w:ascii="Times New Roman" w:eastAsia="Times New Roman" w:hAnsi="Times New Roman" w:cs="Times New Roman"/>
          <w:sz w:val="24"/>
          <w:szCs w:val="24"/>
          <w:lang w:val="en-GB"/>
        </w:rPr>
      </w:pPr>
    </w:p>
    <w:p w14:paraId="0BF298F6" w14:textId="77777777" w:rsidR="00B2588C" w:rsidRPr="00B010AE" w:rsidRDefault="00B2588C" w:rsidP="00B2588C">
      <w:pPr>
        <w:spacing w:after="0"/>
        <w:jc w:val="both"/>
        <w:rPr>
          <w:rFonts w:ascii="Times New Roman" w:hAnsi="Times New Roman" w:cs="Times New Roman"/>
          <w:color w:val="FFFF00"/>
          <w:sz w:val="24"/>
          <w:szCs w:val="24"/>
          <w:lang w:val="en-GB"/>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hAnsi="Times New Roman" w:cs="Times New Roman"/>
          <w:color w:val="FFFF00"/>
          <w:sz w:val="24"/>
          <w:szCs w:val="24"/>
          <w:lang w:val="en-GB"/>
        </w:rPr>
        <w:t xml:space="preserve"> </w:t>
      </w:r>
    </w:p>
    <w:p w14:paraId="74E2CFF5" w14:textId="77777777" w:rsidR="00B2588C" w:rsidRPr="00B010AE" w:rsidRDefault="00B2588C" w:rsidP="00B2588C">
      <w:pPr>
        <w:spacing w:after="0"/>
        <w:jc w:val="both"/>
        <w:rPr>
          <w:rFonts w:ascii="Times New Roman" w:hAnsi="Times New Roman" w:cs="Times New Roman"/>
          <w:color w:val="FFFF00"/>
          <w:sz w:val="24"/>
          <w:szCs w:val="24"/>
          <w:lang w:val="en-GB"/>
        </w:rPr>
      </w:pPr>
    </w:p>
    <w:p w14:paraId="5EA7AD37" w14:textId="77777777" w:rsidR="007E4957" w:rsidRPr="00B010AE" w:rsidRDefault="007E4957" w:rsidP="005310F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There is no new information in the reporting period. At the session held on April 23, 2021, the State Council of Prosecutors formed two working groups:</w:t>
      </w:r>
    </w:p>
    <w:p w14:paraId="61AD0114" w14:textId="7A854A55" w:rsidR="007E4957" w:rsidRPr="00B010AE" w:rsidRDefault="007E4957" w:rsidP="005310F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1. Working group for monitoring of judicial laws</w:t>
      </w:r>
    </w:p>
    <w:p w14:paraId="450F3DE6" w14:textId="77777777" w:rsidR="007E4957" w:rsidRPr="00B010AE" w:rsidRDefault="007E4957" w:rsidP="005310F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2. Working group for training programs</w:t>
      </w:r>
    </w:p>
    <w:p w14:paraId="5CE11C2F" w14:textId="0FD9A98A" w:rsidR="00B2588C" w:rsidRPr="00B010AE" w:rsidRDefault="007E4957" w:rsidP="005310F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The working group for monitoring of judicial laws</w:t>
      </w:r>
      <w:r w:rsidRPr="00B010AE">
        <w:rPr>
          <w:rFonts w:ascii="Times New Roman" w:hAnsi="Times New Roman" w:cs="Times New Roman"/>
          <w:sz w:val="24"/>
          <w:szCs w:val="24"/>
          <w:lang w:val="en-GB" w:eastAsia="sr-Latn-RS"/>
        </w:rPr>
        <w:t xml:space="preserve"> held its first session in June 2021, </w:t>
      </w:r>
      <w:r w:rsidR="00CA20A8" w:rsidRPr="00B010AE">
        <w:rPr>
          <w:rFonts w:ascii="Times New Roman" w:hAnsi="Times New Roman" w:cs="Times New Roman"/>
          <w:sz w:val="24"/>
          <w:szCs w:val="24"/>
          <w:lang w:val="en-GB" w:eastAsia="sr-Latn-RS"/>
        </w:rPr>
        <w:t>where</w:t>
      </w:r>
      <w:r w:rsidRPr="00B010AE">
        <w:rPr>
          <w:rFonts w:ascii="Times New Roman" w:hAnsi="Times New Roman" w:cs="Times New Roman"/>
          <w:sz w:val="24"/>
          <w:szCs w:val="24"/>
          <w:lang w:val="en-GB" w:eastAsia="sr-Latn-RS"/>
        </w:rPr>
        <w:t xml:space="preserve"> it was decided to urgently prepare an analysis of the effects of the application of judicial laws concerning the selection, evaluation and promotion of public prosecutors and deputy public prosecutors, based on a periodic prof</w:t>
      </w:r>
      <w:r w:rsidR="00CA20A8" w:rsidRPr="00B010AE">
        <w:rPr>
          <w:rFonts w:ascii="Times New Roman" w:hAnsi="Times New Roman" w:cs="Times New Roman"/>
          <w:sz w:val="24"/>
          <w:szCs w:val="24"/>
          <w:lang w:val="en-GB" w:eastAsia="sr-Latn-RS"/>
        </w:rPr>
        <w:t>essional performance evaluation</w:t>
      </w:r>
      <w:r w:rsidRPr="00B010AE">
        <w:rPr>
          <w:rFonts w:ascii="Times New Roman" w:hAnsi="Times New Roman" w:cs="Times New Roman"/>
          <w:sz w:val="24"/>
          <w:szCs w:val="24"/>
          <w:lang w:val="en-GB" w:eastAsia="sr-Latn-RS"/>
        </w:rPr>
        <w:t xml:space="preserve">. At the request of the Working Group, the </w:t>
      </w:r>
      <w:r w:rsidR="00CA20A8" w:rsidRPr="00B010AE">
        <w:rPr>
          <w:rFonts w:ascii="Times New Roman" w:hAnsi="Times New Roman" w:cs="Times New Roman"/>
          <w:sz w:val="24"/>
          <w:szCs w:val="24"/>
          <w:lang w:val="en-GB" w:eastAsia="sr-Latn-RS"/>
        </w:rPr>
        <w:t>A</w:t>
      </w:r>
      <w:r w:rsidRPr="00B010AE">
        <w:rPr>
          <w:rFonts w:ascii="Times New Roman" w:hAnsi="Times New Roman" w:cs="Times New Roman"/>
          <w:sz w:val="24"/>
          <w:szCs w:val="24"/>
          <w:lang w:val="en-GB" w:eastAsia="sr-Latn-RS"/>
        </w:rPr>
        <w:t xml:space="preserve">ppellate </w:t>
      </w:r>
      <w:r w:rsidR="00CA20A8" w:rsidRPr="00B010AE">
        <w:rPr>
          <w:rFonts w:ascii="Times New Roman" w:hAnsi="Times New Roman" w:cs="Times New Roman"/>
          <w:sz w:val="24"/>
          <w:szCs w:val="24"/>
          <w:lang w:val="en-GB" w:eastAsia="sr-Latn-RS"/>
        </w:rPr>
        <w:t>P</w:t>
      </w:r>
      <w:r w:rsidRPr="00B010AE">
        <w:rPr>
          <w:rFonts w:ascii="Times New Roman" w:hAnsi="Times New Roman" w:cs="Times New Roman"/>
          <w:sz w:val="24"/>
          <w:szCs w:val="24"/>
          <w:lang w:val="en-GB" w:eastAsia="sr-Latn-RS"/>
        </w:rPr>
        <w:t xml:space="preserve">ublic </w:t>
      </w:r>
      <w:r w:rsidR="00CA20A8" w:rsidRPr="00B010AE">
        <w:rPr>
          <w:rFonts w:ascii="Times New Roman" w:hAnsi="Times New Roman" w:cs="Times New Roman"/>
          <w:sz w:val="24"/>
          <w:szCs w:val="24"/>
          <w:lang w:val="en-GB" w:eastAsia="sr-Latn-RS"/>
        </w:rPr>
        <w:t>P</w:t>
      </w:r>
      <w:r w:rsidRPr="00B010AE">
        <w:rPr>
          <w:rFonts w:ascii="Times New Roman" w:hAnsi="Times New Roman" w:cs="Times New Roman"/>
          <w:sz w:val="24"/>
          <w:szCs w:val="24"/>
          <w:lang w:val="en-GB" w:eastAsia="sr-Latn-RS"/>
        </w:rPr>
        <w:t xml:space="preserve">rosecutor's </w:t>
      </w:r>
      <w:r w:rsidR="00CA20A8" w:rsidRPr="00B010AE">
        <w:rPr>
          <w:rFonts w:ascii="Times New Roman" w:hAnsi="Times New Roman" w:cs="Times New Roman"/>
          <w:sz w:val="24"/>
          <w:szCs w:val="24"/>
          <w:lang w:val="en-GB" w:eastAsia="sr-Latn-RS"/>
        </w:rPr>
        <w:t>O</w:t>
      </w:r>
      <w:r w:rsidRPr="00B010AE">
        <w:rPr>
          <w:rFonts w:ascii="Times New Roman" w:hAnsi="Times New Roman" w:cs="Times New Roman"/>
          <w:sz w:val="24"/>
          <w:szCs w:val="24"/>
          <w:lang w:val="en-GB" w:eastAsia="sr-Latn-RS"/>
        </w:rPr>
        <w:t xml:space="preserve">ffices submitted their reports containing opinions and constructive proposals for the amendment of judicial laws related to the selection, evaluation and promotion of public prosecutors. Also, experts from the project "Support to the prosecutorial system" (IPA 2017) were engaged for the sake of a better and more comprehensive analysis. The experts made a </w:t>
      </w:r>
      <w:r w:rsidRPr="00B010AE">
        <w:rPr>
          <w:rFonts w:ascii="Times New Roman" w:hAnsi="Times New Roman" w:cs="Times New Roman"/>
          <w:b/>
          <w:sz w:val="24"/>
          <w:szCs w:val="24"/>
          <w:lang w:val="en-GB" w:eastAsia="sr-Latn-RS"/>
        </w:rPr>
        <w:t>comparative analysis</w:t>
      </w:r>
      <w:r w:rsidRPr="00B010AE">
        <w:rPr>
          <w:rFonts w:ascii="Times New Roman" w:hAnsi="Times New Roman" w:cs="Times New Roman"/>
          <w:sz w:val="24"/>
          <w:szCs w:val="24"/>
          <w:lang w:val="en-GB" w:eastAsia="sr-Latn-RS"/>
        </w:rPr>
        <w:t xml:space="preserve">, taking into account the positive regulations from the mentioned area of ​​5 countries of the European Union, namely: France, Austria, Italy, Slovenia and Croatia, and submitted it to the Working </w:t>
      </w:r>
      <w:r w:rsidR="00CA20A8" w:rsidRPr="00B010AE">
        <w:rPr>
          <w:rFonts w:ascii="Times New Roman" w:hAnsi="Times New Roman" w:cs="Times New Roman"/>
          <w:sz w:val="24"/>
          <w:szCs w:val="24"/>
          <w:lang w:val="en-GB" w:eastAsia="sr-Latn-RS"/>
        </w:rPr>
        <w:t>g</w:t>
      </w:r>
      <w:r w:rsidRPr="00B010AE">
        <w:rPr>
          <w:rFonts w:ascii="Times New Roman" w:hAnsi="Times New Roman" w:cs="Times New Roman"/>
          <w:sz w:val="24"/>
          <w:szCs w:val="24"/>
          <w:lang w:val="en-GB" w:eastAsia="sr-Latn-RS"/>
        </w:rPr>
        <w:t xml:space="preserve">roup. The </w:t>
      </w:r>
      <w:r w:rsidR="00CA20A8" w:rsidRPr="00B010AE">
        <w:rPr>
          <w:rFonts w:ascii="Times New Roman" w:hAnsi="Times New Roman" w:cs="Times New Roman"/>
          <w:sz w:val="24"/>
          <w:szCs w:val="24"/>
          <w:lang w:val="en-GB" w:eastAsia="sr-Latn-RS"/>
        </w:rPr>
        <w:t>W</w:t>
      </w:r>
      <w:r w:rsidRPr="00B010AE">
        <w:rPr>
          <w:rFonts w:ascii="Times New Roman" w:hAnsi="Times New Roman" w:cs="Times New Roman"/>
          <w:sz w:val="24"/>
          <w:szCs w:val="24"/>
          <w:lang w:val="en-GB" w:eastAsia="sr-Latn-RS"/>
        </w:rPr>
        <w:t xml:space="preserve">orking </w:t>
      </w:r>
      <w:r w:rsidR="00CA20A8" w:rsidRPr="00B010AE">
        <w:rPr>
          <w:rFonts w:ascii="Times New Roman" w:hAnsi="Times New Roman" w:cs="Times New Roman"/>
          <w:sz w:val="24"/>
          <w:szCs w:val="24"/>
          <w:lang w:val="en-GB" w:eastAsia="sr-Latn-RS"/>
        </w:rPr>
        <w:t>g</w:t>
      </w:r>
      <w:r w:rsidRPr="00B010AE">
        <w:rPr>
          <w:rFonts w:ascii="Times New Roman" w:hAnsi="Times New Roman" w:cs="Times New Roman"/>
          <w:sz w:val="24"/>
          <w:szCs w:val="24"/>
          <w:lang w:val="en-GB" w:eastAsia="sr-Latn-RS"/>
        </w:rPr>
        <w:t xml:space="preserve">roup </w:t>
      </w:r>
      <w:r w:rsidR="00223196" w:rsidRPr="00B010AE">
        <w:rPr>
          <w:rFonts w:ascii="Times New Roman" w:hAnsi="Times New Roman" w:cs="Times New Roman"/>
          <w:sz w:val="24"/>
          <w:szCs w:val="24"/>
          <w:lang w:val="en-GB" w:eastAsia="sr-Latn-RS"/>
        </w:rPr>
        <w:t>analysed</w:t>
      </w:r>
      <w:r w:rsidRPr="00B010AE">
        <w:rPr>
          <w:rFonts w:ascii="Times New Roman" w:hAnsi="Times New Roman" w:cs="Times New Roman"/>
          <w:sz w:val="24"/>
          <w:szCs w:val="24"/>
          <w:lang w:val="en-GB" w:eastAsia="sr-Latn-RS"/>
        </w:rPr>
        <w:t xml:space="preserve"> the submitted reports in detail, compiled a comprehensive report and submitted it to the State Council of Prosecutors.</w:t>
      </w:r>
    </w:p>
    <w:p w14:paraId="7B77FBB3" w14:textId="77777777" w:rsidR="007E4957" w:rsidRPr="00B010AE" w:rsidRDefault="007E4957" w:rsidP="007E4957">
      <w:pPr>
        <w:spacing w:after="0"/>
        <w:jc w:val="both"/>
        <w:rPr>
          <w:rFonts w:ascii="Times New Roman" w:hAnsi="Times New Roman" w:cs="Times New Roman"/>
          <w:b/>
          <w:sz w:val="24"/>
          <w:szCs w:val="24"/>
          <w:lang w:val="en-GB"/>
        </w:rPr>
      </w:pPr>
    </w:p>
    <w:p w14:paraId="430321FF" w14:textId="67960039" w:rsidR="00B2588C" w:rsidRPr="00B010AE" w:rsidRDefault="00034937" w:rsidP="004242F2">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1.1.2.10. </w:t>
      </w:r>
      <w:r w:rsidR="00B2588C" w:rsidRPr="00B010AE">
        <w:rPr>
          <w:rFonts w:ascii="Times New Roman" w:hAnsi="Times New Roman"/>
          <w:b/>
          <w:color w:val="auto"/>
        </w:rPr>
        <w:t>The State Prosecutorial Council, through its working body, analysis the effects of the implementation of judicial laws regarding recruitment, evaluation and promotion of public prosecutors, based on periodic, professional performance assessment</w:t>
      </w:r>
    </w:p>
    <w:p w14:paraId="4C788AEC" w14:textId="77777777" w:rsidR="00034937" w:rsidRPr="00B010AE" w:rsidRDefault="00034937" w:rsidP="00034937">
      <w:pPr>
        <w:spacing w:after="0" w:line="240" w:lineRule="atLeast"/>
        <w:jc w:val="both"/>
        <w:rPr>
          <w:rFonts w:ascii="Times New Roman" w:eastAsia="Times New Roman" w:hAnsi="Times New Roman" w:cs="Times New Roman"/>
          <w:sz w:val="24"/>
          <w:szCs w:val="24"/>
          <w:lang w:val="en-GB"/>
        </w:rPr>
      </w:pPr>
    </w:p>
    <w:p w14:paraId="6A3C1531"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Twice a year: II and IV quarter</w:t>
      </w:r>
    </w:p>
    <w:p w14:paraId="3496BFBF" w14:textId="77777777" w:rsidR="006319B0" w:rsidRPr="00B010AE" w:rsidRDefault="006319B0" w:rsidP="00B2588C">
      <w:pPr>
        <w:spacing w:after="0"/>
        <w:jc w:val="both"/>
        <w:rPr>
          <w:rFonts w:ascii="Times New Roman" w:eastAsia="Times New Roman" w:hAnsi="Times New Roman" w:cs="Times New Roman"/>
          <w:sz w:val="24"/>
          <w:szCs w:val="24"/>
          <w:lang w:val="en-GB"/>
        </w:rPr>
      </w:pPr>
    </w:p>
    <w:p w14:paraId="31EA8E31" w14:textId="77777777" w:rsidR="006319B0" w:rsidRPr="00B010AE" w:rsidRDefault="00B2588C" w:rsidP="00B2588C">
      <w:pPr>
        <w:spacing w:after="0"/>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Ac</w:t>
      </w:r>
      <w:r w:rsidR="006319B0" w:rsidRPr="00B010AE">
        <w:rPr>
          <w:rFonts w:ascii="Times New Roman" w:hAnsi="Times New Roman" w:cs="Times New Roman"/>
          <w:b/>
          <w:color w:val="FFFF00"/>
          <w:sz w:val="24"/>
          <w:szCs w:val="24"/>
          <w:highlight w:val="lightGray"/>
          <w:lang w:val="en-GB" w:eastAsia="sr-Latn-RS"/>
        </w:rPr>
        <w:t>tivity is partially implemented</w:t>
      </w:r>
    </w:p>
    <w:p w14:paraId="3B56D791" w14:textId="77777777" w:rsidR="006319B0" w:rsidRPr="00B010AE" w:rsidRDefault="006319B0" w:rsidP="00B2588C">
      <w:pPr>
        <w:spacing w:after="0"/>
        <w:jc w:val="both"/>
        <w:rPr>
          <w:rFonts w:ascii="Times New Roman" w:hAnsi="Times New Roman" w:cs="Times New Roman"/>
          <w:b/>
          <w:color w:val="FFFF00"/>
          <w:sz w:val="24"/>
          <w:szCs w:val="24"/>
          <w:lang w:val="en-GB" w:eastAsia="sr-Latn-RS"/>
        </w:rPr>
      </w:pPr>
    </w:p>
    <w:p w14:paraId="0BEFEFD7" w14:textId="77777777" w:rsidR="00A32F31" w:rsidRPr="00B010AE" w:rsidRDefault="00A32F31" w:rsidP="00A32F3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There is no new information in the reporting period. At the session held on April 23, 2021, the State Council of Prosecutors formed two working groups:</w:t>
      </w:r>
    </w:p>
    <w:p w14:paraId="0ED0C4A7" w14:textId="77777777" w:rsidR="00A32F31" w:rsidRPr="00B010AE" w:rsidRDefault="00A32F31" w:rsidP="00A32F3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1. Working group for monitoring of judicial laws</w:t>
      </w:r>
    </w:p>
    <w:p w14:paraId="7A150152" w14:textId="77777777" w:rsidR="00A32F31" w:rsidRPr="00B010AE" w:rsidRDefault="00A32F31" w:rsidP="00A32F3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2. Working group for training programs</w:t>
      </w:r>
    </w:p>
    <w:p w14:paraId="12E0B202" w14:textId="77777777" w:rsidR="00A32F31" w:rsidRPr="00B010AE" w:rsidRDefault="00A32F31" w:rsidP="00A32F3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The working group for monitoring of judicial laws</w:t>
      </w:r>
      <w:r w:rsidRPr="00B010AE">
        <w:rPr>
          <w:rFonts w:ascii="Times New Roman" w:hAnsi="Times New Roman" w:cs="Times New Roman"/>
          <w:sz w:val="24"/>
          <w:szCs w:val="24"/>
          <w:lang w:val="en-GB" w:eastAsia="sr-Latn-RS"/>
        </w:rPr>
        <w:t xml:space="preserve"> held its first session in June 2021, where it was decided to urgently prepare an analysis of the effects of the application of judicial laws concerning the selection, evaluation and promotion of public prosecutors and deputy public prosecutors, based on a periodic professional performance evaluation. At the request of the Working Group, the Appellate Public Prosecutor's Offices submitted their reports containing opinions and constructive proposals for the amendment of judicial laws related to the selection, evaluation and promotion of public prosecutors. Also, experts from the project "Support to the prosecutorial system" (IPA 2017) were engaged for the sake of a better and more comprehensive analysis. The experts made a </w:t>
      </w:r>
      <w:r w:rsidRPr="00B010AE">
        <w:rPr>
          <w:rFonts w:ascii="Times New Roman" w:hAnsi="Times New Roman" w:cs="Times New Roman"/>
          <w:b/>
          <w:sz w:val="24"/>
          <w:szCs w:val="24"/>
          <w:lang w:val="en-GB" w:eastAsia="sr-Latn-RS"/>
        </w:rPr>
        <w:t>comparative analysis</w:t>
      </w:r>
      <w:r w:rsidRPr="00B010AE">
        <w:rPr>
          <w:rFonts w:ascii="Times New Roman" w:hAnsi="Times New Roman" w:cs="Times New Roman"/>
          <w:sz w:val="24"/>
          <w:szCs w:val="24"/>
          <w:lang w:val="en-GB" w:eastAsia="sr-Latn-RS"/>
        </w:rPr>
        <w:t>, taking into account the positive regulations from the mentioned area of ​​5 countries of the European Union, namely: France, Austria, Italy, Slovenia and Croatia, and submitted it to the Working group. The Working group analysed the submitted reports in detail, compiled a comprehensive report and submitted it to the State Council of Prosecutors.</w:t>
      </w:r>
    </w:p>
    <w:p w14:paraId="08433815" w14:textId="77777777" w:rsidR="00C566DE" w:rsidRPr="00B010AE" w:rsidRDefault="00C566DE" w:rsidP="00904CB7">
      <w:pPr>
        <w:spacing w:after="0"/>
        <w:jc w:val="both"/>
        <w:rPr>
          <w:rFonts w:ascii="Times New Roman" w:eastAsia="Times New Roman" w:hAnsi="Times New Roman" w:cs="Times New Roman"/>
          <w:color w:val="000000"/>
          <w:sz w:val="24"/>
          <w:szCs w:val="24"/>
          <w:lang w:val="en-GB"/>
        </w:rPr>
      </w:pPr>
    </w:p>
    <w:p w14:paraId="2D4CF368" w14:textId="77777777" w:rsidR="00C566DE" w:rsidRPr="00B010AE" w:rsidRDefault="00C566DE" w:rsidP="004242F2">
      <w:pPr>
        <w:pStyle w:val="Heading3"/>
        <w:spacing w:before="0" w:line="240" w:lineRule="atLeast"/>
        <w:jc w:val="both"/>
        <w:rPr>
          <w:rFonts w:ascii="Times New Roman" w:hAnsi="Times New Roman"/>
          <w:b/>
          <w:color w:val="auto"/>
        </w:rPr>
      </w:pPr>
      <w:r w:rsidRPr="00B010AE">
        <w:rPr>
          <w:rFonts w:ascii="Times New Roman" w:hAnsi="Times New Roman"/>
          <w:b/>
          <w:color w:val="auto"/>
        </w:rPr>
        <w:t>1.1.3.1. Amendment of the Law on the High Council of the Judiciary, the Law on the Organization of Courts and the Law on Ministries for the purpose of clearly demarcating competences in key areas of the budget and court administration between the High Council of the Judiciary and the Ministry responsible for judicial affairs, with the aim of strengthening the independence of the judiciary in terms of organization and execution of the budget</w:t>
      </w:r>
    </w:p>
    <w:p w14:paraId="7C22A562" w14:textId="77777777" w:rsidR="00C566DE" w:rsidRPr="00B010AE" w:rsidRDefault="00C566DE" w:rsidP="00C566DE">
      <w:pPr>
        <w:spacing w:after="0"/>
        <w:jc w:val="both"/>
        <w:rPr>
          <w:rFonts w:ascii="Times New Roman" w:eastAsia="Times New Roman" w:hAnsi="Times New Roman" w:cs="Times New Roman"/>
          <w:color w:val="000000"/>
          <w:sz w:val="24"/>
          <w:szCs w:val="24"/>
          <w:lang w:val="en-GB"/>
        </w:rPr>
      </w:pPr>
    </w:p>
    <w:p w14:paraId="582FA12D" w14:textId="77777777" w:rsidR="00C566DE" w:rsidRPr="00B010AE" w:rsidRDefault="00C566DE" w:rsidP="00C566DE">
      <w:pPr>
        <w:spacing w:after="0"/>
        <w:jc w:val="both"/>
        <w:rPr>
          <w:rFonts w:ascii="Times New Roman" w:eastAsia="Times New Roman" w:hAnsi="Times New Roman" w:cs="Times New Roman"/>
          <w:b/>
          <w:color w:val="000000"/>
          <w:sz w:val="24"/>
          <w:szCs w:val="24"/>
          <w:lang w:val="en-GB"/>
        </w:rPr>
      </w:pPr>
      <w:r w:rsidRPr="00B010AE">
        <w:rPr>
          <w:rFonts w:ascii="Times New Roman" w:eastAsia="Times New Roman" w:hAnsi="Times New Roman" w:cs="Times New Roman"/>
          <w:b/>
          <w:color w:val="000000"/>
          <w:sz w:val="24"/>
          <w:szCs w:val="24"/>
          <w:lang w:val="en-GB"/>
        </w:rPr>
        <w:t>Deadline: II quarter 2022</w:t>
      </w:r>
    </w:p>
    <w:p w14:paraId="1C9DE84C" w14:textId="77777777" w:rsidR="00C00FF0" w:rsidRPr="00B010AE" w:rsidRDefault="00C00FF0" w:rsidP="00C566DE">
      <w:pPr>
        <w:spacing w:after="0"/>
        <w:jc w:val="both"/>
        <w:rPr>
          <w:rFonts w:ascii="Times New Roman" w:eastAsia="Times New Roman" w:hAnsi="Times New Roman" w:cs="Times New Roman"/>
          <w:color w:val="000000"/>
          <w:sz w:val="24"/>
          <w:szCs w:val="24"/>
          <w:lang w:val="en-GB"/>
        </w:rPr>
      </w:pPr>
    </w:p>
    <w:p w14:paraId="36472FDD" w14:textId="2D26E204" w:rsidR="00C566DE" w:rsidRPr="00B010AE" w:rsidRDefault="00C566DE" w:rsidP="00C566DE">
      <w:pPr>
        <w:spacing w:after="0"/>
        <w:jc w:val="both"/>
        <w:rPr>
          <w:rFonts w:ascii="Times New Roman" w:eastAsia="Times New Roman" w:hAnsi="Times New Roman" w:cs="Times New Roman"/>
          <w:b/>
          <w:color w:val="FFFF00"/>
          <w:sz w:val="24"/>
          <w:szCs w:val="24"/>
          <w:lang w:val="en-GB"/>
        </w:rPr>
      </w:pPr>
      <w:r w:rsidRPr="00B010AE">
        <w:rPr>
          <w:rFonts w:ascii="Times New Roman" w:eastAsia="Times New Roman" w:hAnsi="Times New Roman" w:cs="Times New Roman"/>
          <w:b/>
          <w:color w:val="FFFF00"/>
          <w:sz w:val="24"/>
          <w:szCs w:val="24"/>
          <w:highlight w:val="lightGray"/>
          <w:lang w:val="en-GB"/>
        </w:rPr>
        <w:t>The activity has been partially implemente</w:t>
      </w:r>
      <w:r w:rsidR="00C00FF0" w:rsidRPr="00B010AE">
        <w:rPr>
          <w:rFonts w:ascii="Times New Roman" w:eastAsia="Times New Roman" w:hAnsi="Times New Roman" w:cs="Times New Roman"/>
          <w:b/>
          <w:color w:val="FFFF00"/>
          <w:sz w:val="24"/>
          <w:szCs w:val="24"/>
          <w:highlight w:val="lightGray"/>
          <w:lang w:val="en-GB"/>
        </w:rPr>
        <w:t>d</w:t>
      </w:r>
    </w:p>
    <w:p w14:paraId="6403F611" w14:textId="77777777" w:rsidR="00C566DE" w:rsidRPr="00B010AE" w:rsidRDefault="00C566DE" w:rsidP="00C566DE">
      <w:pPr>
        <w:spacing w:after="0"/>
        <w:jc w:val="both"/>
        <w:rPr>
          <w:rFonts w:ascii="Times New Roman" w:eastAsia="Times New Roman" w:hAnsi="Times New Roman" w:cs="Times New Roman"/>
          <w:color w:val="000000"/>
          <w:sz w:val="24"/>
          <w:szCs w:val="24"/>
          <w:lang w:val="en-GB"/>
        </w:rPr>
      </w:pPr>
    </w:p>
    <w:p w14:paraId="5699E98F" w14:textId="0BE8203B" w:rsidR="00A45093" w:rsidRPr="00B010AE" w:rsidRDefault="00886BEF" w:rsidP="00886BEF">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In accordance with the Constitutional Law for the Implementation of the Act on Amendments to the Constitution, the working groups formed by the Ministry of Justice prepared the working texts of a set of judicial laws - the Law on Judges, the Law on the Organization of Courts, the Law on High Judicial Council, the Law on Public Prosecution and the Law on High Prosecution Council on September 12, 2022, and the Ministry of Justice sent the drafts of the aforementioned laws to the Venice Commission for the purpose of issuing an opinion.</w:t>
      </w:r>
    </w:p>
    <w:p w14:paraId="153D34D3" w14:textId="77777777" w:rsidR="00A45093" w:rsidRPr="00B010AE" w:rsidRDefault="00A45093" w:rsidP="004242F2">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1.1.3.2. Amendment of the Law on the State Council of Prosecutors, the Law on Public Prosecutions and the Law on Ministries for the purpose of clearly demarcating competences in key areas of the budget and public prosecution administration between the State Council of Prosecutors and the Ministry responsible for judicial affairs in order to strengthen the independence of the public prosecution in terms of organization and execution of the budget</w:t>
      </w:r>
    </w:p>
    <w:p w14:paraId="68203813" w14:textId="77777777" w:rsidR="00A45093" w:rsidRPr="00B010AE" w:rsidRDefault="00A45093" w:rsidP="00A45093">
      <w:pPr>
        <w:spacing w:after="0"/>
        <w:jc w:val="both"/>
        <w:rPr>
          <w:rFonts w:ascii="Times New Roman" w:eastAsia="Times New Roman" w:hAnsi="Times New Roman" w:cs="Times New Roman"/>
          <w:color w:val="000000"/>
          <w:sz w:val="24"/>
          <w:szCs w:val="24"/>
          <w:lang w:val="en-GB"/>
        </w:rPr>
      </w:pPr>
    </w:p>
    <w:p w14:paraId="37141E4C" w14:textId="77777777" w:rsidR="00A45093" w:rsidRPr="00B010AE" w:rsidRDefault="00A45093" w:rsidP="00A45093">
      <w:pPr>
        <w:spacing w:after="0"/>
        <w:jc w:val="both"/>
        <w:rPr>
          <w:rFonts w:ascii="Times New Roman" w:eastAsia="Times New Roman" w:hAnsi="Times New Roman" w:cs="Times New Roman"/>
          <w:b/>
          <w:color w:val="000000"/>
          <w:sz w:val="24"/>
          <w:szCs w:val="24"/>
          <w:lang w:val="en-GB"/>
        </w:rPr>
      </w:pPr>
      <w:r w:rsidRPr="00B010AE">
        <w:rPr>
          <w:rFonts w:ascii="Times New Roman" w:eastAsia="Times New Roman" w:hAnsi="Times New Roman" w:cs="Times New Roman"/>
          <w:b/>
          <w:color w:val="000000"/>
          <w:sz w:val="24"/>
          <w:szCs w:val="24"/>
          <w:lang w:val="en-GB"/>
        </w:rPr>
        <w:t>Deadline: II quarter 2022</w:t>
      </w:r>
    </w:p>
    <w:p w14:paraId="7DC368E8" w14:textId="77777777" w:rsidR="00A45093" w:rsidRPr="00B010AE" w:rsidRDefault="00A45093" w:rsidP="00A45093">
      <w:pPr>
        <w:spacing w:after="0"/>
        <w:jc w:val="both"/>
        <w:rPr>
          <w:rFonts w:ascii="Times New Roman" w:eastAsia="Times New Roman" w:hAnsi="Times New Roman" w:cs="Times New Roman"/>
          <w:color w:val="000000"/>
          <w:sz w:val="24"/>
          <w:szCs w:val="24"/>
          <w:lang w:val="en-GB"/>
        </w:rPr>
      </w:pPr>
    </w:p>
    <w:p w14:paraId="19DB2AF2" w14:textId="4C9C95A0" w:rsidR="00A45093" w:rsidRPr="00B010AE" w:rsidRDefault="00A45093" w:rsidP="00A45093">
      <w:pPr>
        <w:spacing w:after="0"/>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b/>
          <w:color w:val="FFFF00"/>
          <w:sz w:val="24"/>
          <w:szCs w:val="24"/>
          <w:highlight w:val="lightGray"/>
          <w:lang w:val="en-GB"/>
        </w:rPr>
        <w:t>The activity has been partially implemented</w:t>
      </w:r>
    </w:p>
    <w:p w14:paraId="080B3785" w14:textId="77777777" w:rsidR="00A45093" w:rsidRPr="00B010AE" w:rsidRDefault="00A45093" w:rsidP="00A45093">
      <w:pPr>
        <w:spacing w:after="0"/>
        <w:jc w:val="both"/>
        <w:rPr>
          <w:rFonts w:ascii="Times New Roman" w:eastAsia="Times New Roman" w:hAnsi="Times New Roman" w:cs="Times New Roman"/>
          <w:color w:val="000000"/>
          <w:sz w:val="24"/>
          <w:szCs w:val="24"/>
          <w:lang w:val="en-GB"/>
        </w:rPr>
      </w:pPr>
    </w:p>
    <w:p w14:paraId="62CFFC38" w14:textId="77777777" w:rsidR="00A409CE" w:rsidRPr="00B010AE" w:rsidRDefault="00A409CE" w:rsidP="00A409CE">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In accordance with the Constitutional Law for the Implementation of the Act on Amendments to the Constitution, the working groups formed by the Ministry of Justice prepared the working texts of a set of judicial laws - the Law on Judges, the Law on the Organization of Courts, the Law on High Judicial Council, the Law on Public Prosecution and the Law on High Prosecution Council on September 12, 2022, and the Ministry of Justice sent the drafts of the aforementioned laws to the Venice Commission for the purpose of issuing an opinion.</w:t>
      </w:r>
    </w:p>
    <w:p w14:paraId="45083221" w14:textId="77777777" w:rsidR="00904CB7" w:rsidRPr="00B010AE" w:rsidRDefault="00904CB7" w:rsidP="00904CB7">
      <w:pPr>
        <w:spacing w:after="0"/>
        <w:jc w:val="both"/>
        <w:rPr>
          <w:rFonts w:ascii="Times New Roman" w:hAnsi="Times New Roman" w:cs="Times New Roman"/>
          <w:b/>
          <w:sz w:val="24"/>
          <w:szCs w:val="24"/>
          <w:lang w:val="en-GB"/>
        </w:rPr>
      </w:pPr>
    </w:p>
    <w:p w14:paraId="7B2313DD" w14:textId="7779CCC0" w:rsidR="00B2588C" w:rsidRPr="00B010AE" w:rsidRDefault="00C566DE" w:rsidP="00C71B7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1.1.3.3. </w:t>
      </w:r>
      <w:r w:rsidR="00B2588C" w:rsidRPr="00B010AE">
        <w:rPr>
          <w:rFonts w:ascii="Times New Roman" w:hAnsi="Times New Roman"/>
          <w:b/>
          <w:color w:val="auto"/>
        </w:rPr>
        <w:t>Strengthening the capacities of the Administrative office of the High Judicial Council, in line with a new systematization act, especially in the field of the analytical, statistical and managerial capacities</w:t>
      </w:r>
    </w:p>
    <w:p w14:paraId="16B0E8C6" w14:textId="77777777" w:rsidR="00C566DE" w:rsidRPr="00B010AE" w:rsidRDefault="00C566DE" w:rsidP="00B2588C">
      <w:pPr>
        <w:spacing w:after="0"/>
        <w:jc w:val="both"/>
        <w:rPr>
          <w:rFonts w:ascii="Times New Roman" w:hAnsi="Times New Roman" w:cs="Times New Roman"/>
          <w:b/>
          <w:sz w:val="24"/>
          <w:szCs w:val="24"/>
          <w:lang w:val="en-GB"/>
        </w:rPr>
      </w:pPr>
    </w:p>
    <w:p w14:paraId="0BBE0C4F"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1BDEB38C" w14:textId="77777777" w:rsidR="00C566DE" w:rsidRPr="00B010AE" w:rsidRDefault="00C566DE" w:rsidP="00B2588C">
      <w:pPr>
        <w:spacing w:after="0"/>
        <w:jc w:val="both"/>
        <w:rPr>
          <w:rFonts w:ascii="Times New Roman" w:hAnsi="Times New Roman" w:cs="Times New Roman"/>
          <w:b/>
          <w:color w:val="92D050"/>
          <w:sz w:val="24"/>
          <w:szCs w:val="24"/>
          <w:lang w:val="en-GB" w:eastAsia="sr-Latn-RS"/>
        </w:rPr>
      </w:pPr>
    </w:p>
    <w:p w14:paraId="14EAF251"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6F79846B" w14:textId="77777777" w:rsidR="005959FC" w:rsidRPr="00B010AE" w:rsidRDefault="005959FC" w:rsidP="00B2588C">
      <w:pPr>
        <w:spacing w:after="0"/>
        <w:jc w:val="both"/>
        <w:rPr>
          <w:rFonts w:ascii="Times New Roman" w:hAnsi="Times New Roman" w:cs="Times New Roman"/>
          <w:b/>
          <w:color w:val="92D050"/>
          <w:sz w:val="24"/>
          <w:szCs w:val="24"/>
          <w:lang w:val="en-GB" w:eastAsia="sr-Latn-RS"/>
        </w:rPr>
      </w:pPr>
    </w:p>
    <w:p w14:paraId="3D390F5D" w14:textId="3A5369D8" w:rsidR="005959FC" w:rsidRPr="00B010AE" w:rsidRDefault="005959FC" w:rsidP="00C308E8">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On the basis of the Public competition for the filling of administrative and technical jobs, classified as a clerk, Group for evaluating the work of judges and presidents of courts, Sector for status issues of judges and lay judges - 1 executor, published on 08.06.2022, the election procedure and the following activities were carried out in accordance with the legal provisions:</w:t>
      </w:r>
    </w:p>
    <w:p w14:paraId="510F2818" w14:textId="482F2B0B" w:rsidR="005959FC" w:rsidRPr="00B010AE" w:rsidRDefault="005959FC" w:rsidP="00B604A3">
      <w:pPr>
        <w:pStyle w:val="ListParagraph"/>
        <w:numPr>
          <w:ilvl w:val="0"/>
          <w:numId w:val="18"/>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27.07.2022. testing of general functional competences of civil servants "Organization and work of state bodies of the Republic of Serbia";</w:t>
      </w:r>
    </w:p>
    <w:p w14:paraId="23D9E3D3" w14:textId="6384CC8D" w:rsidR="005959FC" w:rsidRPr="00B010AE" w:rsidRDefault="005959FC" w:rsidP="00B604A3">
      <w:pPr>
        <w:pStyle w:val="ListParagraph"/>
        <w:numPr>
          <w:ilvl w:val="0"/>
          <w:numId w:val="18"/>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14.09.2022. </w:t>
      </w:r>
      <w:proofErr w:type="gramStart"/>
      <w:r w:rsidRPr="00B010AE">
        <w:rPr>
          <w:rFonts w:ascii="Times New Roman" w:hAnsi="Times New Roman" w:cs="Times New Roman"/>
          <w:sz w:val="24"/>
          <w:szCs w:val="24"/>
          <w:lang w:val="en-GB" w:eastAsia="sr-Latn-RS"/>
        </w:rPr>
        <w:t>testing</w:t>
      </w:r>
      <w:proofErr w:type="gramEnd"/>
      <w:r w:rsidRPr="00B010AE">
        <w:rPr>
          <w:rFonts w:ascii="Times New Roman" w:hAnsi="Times New Roman" w:cs="Times New Roman"/>
          <w:sz w:val="24"/>
          <w:szCs w:val="24"/>
          <w:lang w:val="en-GB" w:eastAsia="sr-Latn-RS"/>
        </w:rPr>
        <w:t xml:space="preserve"> of general functional competencies of civil servants "Digital Literacy".</w:t>
      </w:r>
    </w:p>
    <w:p w14:paraId="499ABD81" w14:textId="77777777" w:rsidR="00C566DE" w:rsidRPr="00B010AE" w:rsidRDefault="00C566DE" w:rsidP="00B2588C">
      <w:pPr>
        <w:spacing w:after="0"/>
        <w:jc w:val="both"/>
        <w:rPr>
          <w:rFonts w:ascii="Times New Roman" w:hAnsi="Times New Roman" w:cs="Times New Roman"/>
          <w:b/>
          <w:sz w:val="24"/>
          <w:szCs w:val="24"/>
          <w:u w:val="single"/>
          <w:lang w:val="en-GB" w:eastAsia="sr-Latn-RS"/>
        </w:rPr>
      </w:pPr>
    </w:p>
    <w:p w14:paraId="07883F8F" w14:textId="6C2B8F0C" w:rsidR="00B2588C" w:rsidRPr="00B010AE" w:rsidRDefault="006A24FE" w:rsidP="00C71B7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1.1.3.4. </w:t>
      </w:r>
      <w:r w:rsidR="00B2588C" w:rsidRPr="00B010AE">
        <w:rPr>
          <w:rFonts w:ascii="Times New Roman" w:hAnsi="Times New Roman"/>
          <w:b/>
          <w:color w:val="auto"/>
        </w:rPr>
        <w:t>Strengthening the capacities of Administrative office of the State Prosecutorial Council,</w:t>
      </w:r>
      <w:r w:rsidR="002E0E3C" w:rsidRPr="00B010AE">
        <w:rPr>
          <w:rFonts w:ascii="Times New Roman" w:hAnsi="Times New Roman"/>
          <w:b/>
          <w:color w:val="auto"/>
        </w:rPr>
        <w:t xml:space="preserve"> in line with the new systematis</w:t>
      </w:r>
      <w:r w:rsidR="00B2588C" w:rsidRPr="00B010AE">
        <w:rPr>
          <w:rFonts w:ascii="Times New Roman" w:hAnsi="Times New Roman"/>
          <w:b/>
          <w:color w:val="auto"/>
        </w:rPr>
        <w:t>ation act, especially in the field of analytical, statistical and managerial capacities</w:t>
      </w:r>
    </w:p>
    <w:p w14:paraId="4C0ECBFC" w14:textId="77777777" w:rsidR="00293242" w:rsidRPr="00B010AE" w:rsidRDefault="00293242" w:rsidP="00B2588C">
      <w:pPr>
        <w:spacing w:after="0"/>
        <w:jc w:val="both"/>
        <w:rPr>
          <w:rFonts w:ascii="Times New Roman" w:eastAsia="Times New Roman" w:hAnsi="Times New Roman" w:cs="Times New Roman"/>
          <w:sz w:val="24"/>
          <w:szCs w:val="24"/>
          <w:lang w:val="en-GB"/>
        </w:rPr>
      </w:pPr>
    </w:p>
    <w:p w14:paraId="10FB0D7F" w14:textId="77777777" w:rsidR="00B2588C" w:rsidRPr="00B010AE" w:rsidRDefault="00B2588C" w:rsidP="00B2588C">
      <w:pPr>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6EB45CD5" w14:textId="77777777" w:rsidR="00293242" w:rsidRPr="00B010AE" w:rsidRDefault="00293242" w:rsidP="00B2588C">
      <w:pPr>
        <w:spacing w:after="0"/>
        <w:jc w:val="both"/>
        <w:rPr>
          <w:rFonts w:ascii="Times New Roman" w:hAnsi="Times New Roman" w:cs="Times New Roman"/>
          <w:b/>
          <w:color w:val="92D050"/>
          <w:sz w:val="24"/>
          <w:szCs w:val="24"/>
          <w:lang w:val="en-GB" w:eastAsia="sr-Latn-RS"/>
        </w:rPr>
      </w:pPr>
    </w:p>
    <w:p w14:paraId="0A416BA0" w14:textId="77777777" w:rsidR="00B2588C" w:rsidRPr="00B010AE" w:rsidRDefault="00B2588C" w:rsidP="00B2588C">
      <w:pPr>
        <w:spacing w:after="0"/>
        <w:jc w:val="both"/>
        <w:rPr>
          <w:rFonts w:ascii="Times New Roman"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hAnsi="Times New Roman" w:cs="Times New Roman"/>
          <w:sz w:val="24"/>
          <w:szCs w:val="24"/>
          <w:lang w:val="en-GB"/>
        </w:rPr>
        <w:t xml:space="preserve"> </w:t>
      </w:r>
    </w:p>
    <w:p w14:paraId="0ACA8C3B" w14:textId="77777777" w:rsidR="00B2588C" w:rsidRPr="00B010AE" w:rsidRDefault="00B2588C" w:rsidP="00B2588C">
      <w:pPr>
        <w:spacing w:after="0"/>
        <w:jc w:val="both"/>
        <w:rPr>
          <w:rFonts w:ascii="Times New Roman" w:hAnsi="Times New Roman" w:cs="Times New Roman"/>
          <w:sz w:val="24"/>
          <w:szCs w:val="24"/>
          <w:lang w:val="en-GB"/>
        </w:rPr>
      </w:pPr>
    </w:p>
    <w:p w14:paraId="185A52DD" w14:textId="54486415" w:rsidR="00293242" w:rsidRPr="00B010AE" w:rsidRDefault="00293242" w:rsidP="00D90A30">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the mentioned reporting period, there were no public competitions for filling executive positions, but the </w:t>
      </w:r>
      <w:r w:rsidR="00321D5B" w:rsidRPr="00B010AE">
        <w:rPr>
          <w:rFonts w:ascii="Times New Roman" w:hAnsi="Times New Roman" w:cs="Times New Roman"/>
          <w:sz w:val="24"/>
          <w:szCs w:val="24"/>
          <w:lang w:val="en-GB"/>
        </w:rPr>
        <w:t xml:space="preserve">State Council of Prosecutors issued a public competition for filling of an executive position in the title of advisor on March 30, </w:t>
      </w:r>
      <w:r w:rsidR="00D035ED" w:rsidRPr="00B010AE">
        <w:rPr>
          <w:rFonts w:ascii="Times New Roman" w:hAnsi="Times New Roman" w:cs="Times New Roman"/>
          <w:sz w:val="24"/>
          <w:szCs w:val="24"/>
          <w:lang w:val="en-GB"/>
        </w:rPr>
        <w:t>2022</w:t>
      </w:r>
      <w:r w:rsidRPr="00B010AE">
        <w:rPr>
          <w:rFonts w:ascii="Times New Roman" w:hAnsi="Times New Roman" w:cs="Times New Roman"/>
          <w:sz w:val="24"/>
          <w:szCs w:val="24"/>
          <w:lang w:val="en-GB"/>
        </w:rPr>
        <w:t xml:space="preserve">, in the Department for </w:t>
      </w:r>
      <w:r w:rsidR="007D78E3" w:rsidRPr="00B010AE">
        <w:rPr>
          <w:rFonts w:ascii="Times New Roman" w:hAnsi="Times New Roman" w:cs="Times New Roman"/>
          <w:sz w:val="24"/>
          <w:szCs w:val="24"/>
          <w:lang w:val="en-GB"/>
        </w:rPr>
        <w:t>S</w:t>
      </w:r>
      <w:r w:rsidRPr="00B010AE">
        <w:rPr>
          <w:rFonts w:ascii="Times New Roman" w:hAnsi="Times New Roman" w:cs="Times New Roman"/>
          <w:sz w:val="24"/>
          <w:szCs w:val="24"/>
          <w:lang w:val="en-GB"/>
        </w:rPr>
        <w:t xml:space="preserve">tatus </w:t>
      </w:r>
      <w:r w:rsidR="007D78E3" w:rsidRPr="00B010AE">
        <w:rPr>
          <w:rFonts w:ascii="Times New Roman" w:hAnsi="Times New Roman" w:cs="Times New Roman"/>
          <w:sz w:val="24"/>
          <w:szCs w:val="24"/>
          <w:lang w:val="en-GB"/>
        </w:rPr>
        <w:lastRenderedPageBreak/>
        <w:t>I</w:t>
      </w:r>
      <w:r w:rsidRPr="00B010AE">
        <w:rPr>
          <w:rFonts w:ascii="Times New Roman" w:hAnsi="Times New Roman" w:cs="Times New Roman"/>
          <w:sz w:val="24"/>
          <w:szCs w:val="24"/>
          <w:lang w:val="en-GB"/>
        </w:rPr>
        <w:t xml:space="preserve">ssues and </w:t>
      </w:r>
      <w:r w:rsidR="007D78E3" w:rsidRPr="00B010AE">
        <w:rPr>
          <w:rFonts w:ascii="Times New Roman" w:hAnsi="Times New Roman" w:cs="Times New Roman"/>
          <w:sz w:val="24"/>
          <w:szCs w:val="24"/>
          <w:lang w:val="en-GB"/>
        </w:rPr>
        <w:t>H</w:t>
      </w:r>
      <w:r w:rsidRPr="00B010AE">
        <w:rPr>
          <w:rFonts w:ascii="Times New Roman" w:hAnsi="Times New Roman" w:cs="Times New Roman"/>
          <w:sz w:val="24"/>
          <w:szCs w:val="24"/>
          <w:lang w:val="en-GB"/>
        </w:rPr>
        <w:t xml:space="preserve">olders of the </w:t>
      </w:r>
      <w:r w:rsidR="007D78E3" w:rsidRPr="00B010AE">
        <w:rPr>
          <w:rFonts w:ascii="Times New Roman" w:hAnsi="Times New Roman" w:cs="Times New Roman"/>
          <w:sz w:val="24"/>
          <w:szCs w:val="24"/>
          <w:lang w:val="en-GB"/>
        </w:rPr>
        <w:t>P</w:t>
      </w:r>
      <w:r w:rsidRPr="00B010AE">
        <w:rPr>
          <w:rFonts w:ascii="Times New Roman" w:hAnsi="Times New Roman" w:cs="Times New Roman"/>
          <w:sz w:val="24"/>
          <w:szCs w:val="24"/>
          <w:lang w:val="en-GB"/>
        </w:rPr>
        <w:t xml:space="preserve">ublic </w:t>
      </w:r>
      <w:r w:rsidR="007D78E3" w:rsidRPr="00B010AE">
        <w:rPr>
          <w:rFonts w:ascii="Times New Roman" w:hAnsi="Times New Roman" w:cs="Times New Roman"/>
          <w:sz w:val="24"/>
          <w:szCs w:val="24"/>
          <w:lang w:val="en-GB"/>
        </w:rPr>
        <w:t>P</w:t>
      </w:r>
      <w:r w:rsidRPr="00B010AE">
        <w:rPr>
          <w:rFonts w:ascii="Times New Roman" w:hAnsi="Times New Roman" w:cs="Times New Roman"/>
          <w:sz w:val="24"/>
          <w:szCs w:val="24"/>
          <w:lang w:val="en-GB"/>
        </w:rPr>
        <w:t xml:space="preserve">rosecutor's </w:t>
      </w:r>
      <w:r w:rsidR="007D78E3" w:rsidRPr="00B010AE">
        <w:rPr>
          <w:rFonts w:ascii="Times New Roman" w:hAnsi="Times New Roman" w:cs="Times New Roman"/>
          <w:sz w:val="24"/>
          <w:szCs w:val="24"/>
          <w:lang w:val="en-GB"/>
        </w:rPr>
        <w:t>A</w:t>
      </w:r>
      <w:r w:rsidR="00D035ED" w:rsidRPr="00B010AE">
        <w:rPr>
          <w:rFonts w:ascii="Times New Roman" w:hAnsi="Times New Roman" w:cs="Times New Roman"/>
          <w:sz w:val="24"/>
          <w:szCs w:val="24"/>
          <w:lang w:val="en-GB"/>
        </w:rPr>
        <w:t>uthority</w:t>
      </w:r>
      <w:r w:rsidRPr="00B010AE">
        <w:rPr>
          <w:rFonts w:ascii="Times New Roman" w:hAnsi="Times New Roman" w:cs="Times New Roman"/>
          <w:sz w:val="24"/>
          <w:szCs w:val="24"/>
          <w:lang w:val="en-GB"/>
        </w:rPr>
        <w:t xml:space="preserve"> and </w:t>
      </w:r>
      <w:r w:rsidR="007D78E3" w:rsidRPr="00B010AE">
        <w:rPr>
          <w:rFonts w:ascii="Times New Roman" w:hAnsi="Times New Roman" w:cs="Times New Roman"/>
          <w:sz w:val="24"/>
          <w:szCs w:val="24"/>
          <w:lang w:val="en-GB"/>
        </w:rPr>
        <w:t>P</w:t>
      </w:r>
      <w:r w:rsidRPr="00B010AE">
        <w:rPr>
          <w:rFonts w:ascii="Times New Roman" w:hAnsi="Times New Roman" w:cs="Times New Roman"/>
          <w:sz w:val="24"/>
          <w:szCs w:val="24"/>
          <w:lang w:val="en-GB"/>
        </w:rPr>
        <w:t xml:space="preserve">reparation of </w:t>
      </w:r>
      <w:r w:rsidR="007D78E3" w:rsidRPr="00B010AE">
        <w:rPr>
          <w:rFonts w:ascii="Times New Roman" w:hAnsi="Times New Roman" w:cs="Times New Roman"/>
          <w:sz w:val="24"/>
          <w:szCs w:val="24"/>
          <w:lang w:val="en-GB"/>
        </w:rPr>
        <w:t>R</w:t>
      </w:r>
      <w:r w:rsidRPr="00B010AE">
        <w:rPr>
          <w:rFonts w:ascii="Times New Roman" w:hAnsi="Times New Roman" w:cs="Times New Roman"/>
          <w:sz w:val="24"/>
          <w:szCs w:val="24"/>
          <w:lang w:val="en-GB"/>
        </w:rPr>
        <w:t xml:space="preserve">egulations. The State Council of Prosecutors by decision of </w:t>
      </w:r>
      <w:r w:rsidR="00D035ED" w:rsidRPr="00B010AE">
        <w:rPr>
          <w:rFonts w:ascii="Times New Roman" w:hAnsi="Times New Roman" w:cs="Times New Roman"/>
          <w:sz w:val="24"/>
          <w:szCs w:val="24"/>
          <w:lang w:val="en-GB"/>
        </w:rPr>
        <w:t xml:space="preserve">June </w:t>
      </w:r>
      <w:r w:rsidRPr="00B010AE">
        <w:rPr>
          <w:rFonts w:ascii="Times New Roman" w:hAnsi="Times New Roman" w:cs="Times New Roman"/>
          <w:sz w:val="24"/>
          <w:szCs w:val="24"/>
          <w:lang w:val="en-GB"/>
        </w:rPr>
        <w:t>23</w:t>
      </w:r>
      <w:r w:rsidR="00D035ED" w:rsidRPr="00B010AE">
        <w:rPr>
          <w:rFonts w:ascii="Times New Roman" w:hAnsi="Times New Roman" w:cs="Times New Roman"/>
          <w:sz w:val="24"/>
          <w:szCs w:val="24"/>
          <w:lang w:val="en-GB"/>
        </w:rPr>
        <w:t xml:space="preserve">, 2022 </w:t>
      </w:r>
      <w:r w:rsidRPr="00B010AE">
        <w:rPr>
          <w:rFonts w:ascii="Times New Roman" w:hAnsi="Times New Roman" w:cs="Times New Roman"/>
          <w:sz w:val="24"/>
          <w:szCs w:val="24"/>
          <w:lang w:val="en-GB"/>
        </w:rPr>
        <w:t xml:space="preserve">hired a candidate for an indefinite period of time who applied for the position of advisor in the Department for Status Issues and Public Prosecutor's </w:t>
      </w:r>
      <w:r w:rsidR="00D035ED" w:rsidRPr="00B010AE">
        <w:rPr>
          <w:rFonts w:ascii="Times New Roman" w:hAnsi="Times New Roman" w:cs="Times New Roman"/>
          <w:sz w:val="24"/>
          <w:szCs w:val="24"/>
          <w:lang w:val="en-GB"/>
        </w:rPr>
        <w:t xml:space="preserve">Authority </w:t>
      </w:r>
      <w:r w:rsidRPr="00B010AE">
        <w:rPr>
          <w:rFonts w:ascii="Times New Roman" w:hAnsi="Times New Roman" w:cs="Times New Roman"/>
          <w:sz w:val="24"/>
          <w:szCs w:val="24"/>
          <w:lang w:val="en-GB"/>
        </w:rPr>
        <w:t>Holders and Preparation of Regulations.</w:t>
      </w:r>
    </w:p>
    <w:p w14:paraId="5910DC98" w14:textId="77777777" w:rsidR="00293242" w:rsidRPr="00B010AE" w:rsidRDefault="00293242" w:rsidP="00B2588C">
      <w:pPr>
        <w:spacing w:after="0"/>
        <w:jc w:val="both"/>
        <w:rPr>
          <w:rFonts w:ascii="Times New Roman" w:hAnsi="Times New Roman" w:cs="Times New Roman"/>
          <w:sz w:val="24"/>
          <w:szCs w:val="24"/>
          <w:lang w:val="en-GB"/>
        </w:rPr>
      </w:pPr>
    </w:p>
    <w:p w14:paraId="5A9C66F8" w14:textId="157A8992" w:rsidR="00B2588C" w:rsidRPr="00B010AE" w:rsidRDefault="00126138" w:rsidP="00C71B7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1.1.4.1. </w:t>
      </w:r>
      <w:r w:rsidR="00B2588C" w:rsidRPr="00B010AE">
        <w:rPr>
          <w:rFonts w:ascii="Times New Roman" w:hAnsi="Times New Roman"/>
          <w:b/>
          <w:color w:val="auto"/>
        </w:rPr>
        <w:t>Amending the Rules of Procedure of the High Judicial Council in order to:</w:t>
      </w:r>
    </w:p>
    <w:p w14:paraId="3D271D06" w14:textId="442979F5" w:rsidR="00B2588C" w:rsidRPr="00B010AE" w:rsidRDefault="00B2588C" w:rsidP="00B604A3">
      <w:pPr>
        <w:pStyle w:val="ListParagraph"/>
        <w:numPr>
          <w:ilvl w:val="0"/>
          <w:numId w:val="19"/>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prescribe clear procedure for public reacting of the High Judicial Council against political interferences</w:t>
      </w:r>
    </w:p>
    <w:p w14:paraId="20913C5C" w14:textId="03288C53" w:rsidR="00B2588C" w:rsidRPr="00B010AE" w:rsidRDefault="00B2588C" w:rsidP="00B604A3">
      <w:pPr>
        <w:pStyle w:val="ListParagraph"/>
        <w:numPr>
          <w:ilvl w:val="0"/>
          <w:numId w:val="19"/>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introduce an effective mechanism in keeping track record in the High Judicial Council on cases of political interference in the judiciary</w:t>
      </w:r>
    </w:p>
    <w:p w14:paraId="7EC54C57" w14:textId="3625CC4E" w:rsidR="00B2588C" w:rsidRPr="00B010AE" w:rsidRDefault="00B2588C" w:rsidP="00B604A3">
      <w:pPr>
        <w:pStyle w:val="ListParagraph"/>
        <w:numPr>
          <w:ilvl w:val="0"/>
          <w:numId w:val="19"/>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prescribe procedure of reporting, including periodicity of reporting on cases of political interference in the judiciary</w:t>
      </w:r>
    </w:p>
    <w:p w14:paraId="13D0F747" w14:textId="77777777" w:rsidR="006D691B" w:rsidRPr="00B010AE" w:rsidRDefault="006D691B" w:rsidP="006D691B">
      <w:pPr>
        <w:pStyle w:val="ListParagraph"/>
        <w:spacing w:after="0"/>
        <w:jc w:val="both"/>
        <w:rPr>
          <w:rFonts w:ascii="Times New Roman" w:hAnsi="Times New Roman" w:cs="Times New Roman"/>
          <w:b/>
          <w:sz w:val="24"/>
          <w:szCs w:val="24"/>
          <w:lang w:val="en-GB"/>
        </w:rPr>
      </w:pPr>
    </w:p>
    <w:p w14:paraId="720EAB46"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IV quarter of 2020</w:t>
      </w:r>
    </w:p>
    <w:p w14:paraId="37CD9E6E" w14:textId="77777777" w:rsidR="00B2588C" w:rsidRPr="00B010AE" w:rsidRDefault="00B2588C" w:rsidP="00B2588C">
      <w:pPr>
        <w:spacing w:after="0"/>
        <w:jc w:val="both"/>
        <w:rPr>
          <w:rFonts w:ascii="Times New Roman" w:hAnsi="Times New Roman" w:cs="Times New Roman"/>
          <w:b/>
          <w:sz w:val="24"/>
          <w:szCs w:val="24"/>
          <w:lang w:val="en-GB"/>
        </w:rPr>
      </w:pPr>
    </w:p>
    <w:p w14:paraId="6643C17E" w14:textId="77777777" w:rsidR="00B2588C" w:rsidRPr="00B010AE" w:rsidRDefault="00B2588C" w:rsidP="00B2588C">
      <w:pPr>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289A2E74" w14:textId="1F30C3BA" w:rsidR="00B2588C" w:rsidRPr="00B010AE" w:rsidRDefault="00BF62D3" w:rsidP="00B24B2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the period from July 1 to September 30, 2022, two judges</w:t>
      </w:r>
      <w:r w:rsidR="006C1A1E" w:rsidRPr="00B010AE">
        <w:rPr>
          <w:lang w:val="en-GB"/>
        </w:rPr>
        <w:t xml:space="preserve"> </w:t>
      </w:r>
      <w:r w:rsidR="006C1A1E" w:rsidRPr="00B010AE">
        <w:rPr>
          <w:rFonts w:ascii="Times New Roman" w:hAnsi="Times New Roman" w:cs="Times New Roman"/>
          <w:sz w:val="24"/>
          <w:szCs w:val="24"/>
          <w:lang w:val="en-GB" w:eastAsia="sr-Latn-RS"/>
        </w:rPr>
        <w:t>who believe that their work was illegitimately influenced</w:t>
      </w:r>
      <w:r w:rsidRPr="00B010AE">
        <w:rPr>
          <w:rFonts w:ascii="Times New Roman" w:hAnsi="Times New Roman" w:cs="Times New Roman"/>
          <w:sz w:val="24"/>
          <w:szCs w:val="24"/>
          <w:lang w:val="en-GB" w:eastAsia="sr-Latn-RS"/>
        </w:rPr>
        <w:t xml:space="preserve"> </w:t>
      </w:r>
      <w:r w:rsidR="006C1A1E" w:rsidRPr="00B010AE">
        <w:rPr>
          <w:rFonts w:ascii="Times New Roman" w:hAnsi="Times New Roman" w:cs="Times New Roman"/>
          <w:sz w:val="24"/>
          <w:szCs w:val="24"/>
          <w:lang w:val="en-GB" w:eastAsia="sr-Latn-RS"/>
        </w:rPr>
        <w:t xml:space="preserve">filed a request to </w:t>
      </w:r>
      <w:r w:rsidRPr="00B010AE">
        <w:rPr>
          <w:rFonts w:ascii="Times New Roman" w:hAnsi="Times New Roman" w:cs="Times New Roman"/>
          <w:sz w:val="24"/>
          <w:szCs w:val="24"/>
          <w:lang w:val="en-GB" w:eastAsia="sr-Latn-RS"/>
        </w:rPr>
        <w:t xml:space="preserve">the judge competent to act according to Article 27a of the Rules of Procedure of the High </w:t>
      </w:r>
      <w:r w:rsidR="00913068" w:rsidRPr="00B010AE">
        <w:rPr>
          <w:rFonts w:ascii="Times New Roman" w:hAnsi="Times New Roman" w:cs="Times New Roman"/>
          <w:sz w:val="24"/>
          <w:szCs w:val="24"/>
          <w:lang w:val="en-GB" w:eastAsia="sr-Latn-RS"/>
        </w:rPr>
        <w:t xml:space="preserve">Judicial </w:t>
      </w:r>
      <w:r w:rsidRPr="00B010AE">
        <w:rPr>
          <w:rFonts w:ascii="Times New Roman" w:hAnsi="Times New Roman" w:cs="Times New Roman"/>
          <w:sz w:val="24"/>
          <w:szCs w:val="24"/>
          <w:lang w:val="en-GB" w:eastAsia="sr-Latn-RS"/>
        </w:rPr>
        <w:t>Council, in cases of unauthorized influence on work of judges and the judiciary. The procedure for these requests is ongoing.</w:t>
      </w:r>
    </w:p>
    <w:p w14:paraId="1132DB90" w14:textId="77777777" w:rsidR="00BF62D3" w:rsidRPr="00B010AE" w:rsidRDefault="00BF62D3" w:rsidP="00BF62D3">
      <w:pPr>
        <w:spacing w:after="0"/>
        <w:jc w:val="both"/>
        <w:rPr>
          <w:rFonts w:ascii="Times New Roman" w:hAnsi="Times New Roman" w:cs="Times New Roman"/>
          <w:sz w:val="24"/>
          <w:szCs w:val="24"/>
          <w:lang w:val="en-GB"/>
        </w:rPr>
      </w:pPr>
    </w:p>
    <w:p w14:paraId="3DF4F0DB" w14:textId="2DBA687E" w:rsidR="00B2588C" w:rsidRPr="00B010AE" w:rsidRDefault="00044455" w:rsidP="00C71B7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1.1.4.2. </w:t>
      </w:r>
      <w:r w:rsidR="00B2588C" w:rsidRPr="00B010AE">
        <w:rPr>
          <w:rFonts w:ascii="Times New Roman" w:hAnsi="Times New Roman"/>
          <w:b/>
          <w:color w:val="auto"/>
        </w:rPr>
        <w:t>Analysis of the work of the Commissioner for Autonomy and, if necessary, amending the Rules of Procedure of the State Prosecutorial Council in order to enhance the work and capacity of the Commissioner</w:t>
      </w:r>
    </w:p>
    <w:p w14:paraId="725E422D" w14:textId="77777777" w:rsidR="00260E7B" w:rsidRPr="00B010AE" w:rsidRDefault="00260E7B" w:rsidP="00B2588C">
      <w:pPr>
        <w:spacing w:after="0"/>
        <w:jc w:val="both"/>
        <w:rPr>
          <w:rFonts w:ascii="Times New Roman" w:eastAsia="Times New Roman" w:hAnsi="Times New Roman" w:cs="Times New Roman"/>
          <w:sz w:val="24"/>
          <w:szCs w:val="24"/>
          <w:lang w:val="en-GB"/>
        </w:rPr>
      </w:pPr>
    </w:p>
    <w:p w14:paraId="78C8DDCB"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IV quarter of 2020</w:t>
      </w:r>
    </w:p>
    <w:p w14:paraId="42E550EC" w14:textId="77777777" w:rsidR="00260E7B" w:rsidRPr="00B010AE" w:rsidRDefault="00260E7B" w:rsidP="00B2588C">
      <w:pPr>
        <w:spacing w:after="0"/>
        <w:jc w:val="both"/>
        <w:rPr>
          <w:rFonts w:ascii="Times New Roman" w:eastAsia="Times New Roman" w:hAnsi="Times New Roman" w:cs="Times New Roman"/>
          <w:sz w:val="24"/>
          <w:szCs w:val="24"/>
          <w:lang w:val="en-GB"/>
        </w:rPr>
      </w:pPr>
    </w:p>
    <w:p w14:paraId="4CF1A596"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251DAD63" w14:textId="77777777" w:rsidR="00260E7B" w:rsidRPr="00B010AE" w:rsidRDefault="00260E7B" w:rsidP="00B2588C">
      <w:pPr>
        <w:spacing w:after="0"/>
        <w:jc w:val="both"/>
        <w:rPr>
          <w:rFonts w:ascii="Times New Roman" w:hAnsi="Times New Roman" w:cs="Times New Roman"/>
          <w:b/>
          <w:color w:val="92D050"/>
          <w:sz w:val="24"/>
          <w:szCs w:val="24"/>
          <w:lang w:val="en-GB" w:eastAsia="sr-Latn-RS"/>
        </w:rPr>
      </w:pPr>
    </w:p>
    <w:p w14:paraId="7E917E29" w14:textId="13200DCC" w:rsidR="00260E7B" w:rsidRPr="00B010AE" w:rsidRDefault="00396A58" w:rsidP="006A545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There is no new information in the reporting period. </w:t>
      </w:r>
      <w:proofErr w:type="gramStart"/>
      <w:r w:rsidRPr="00B010AE">
        <w:rPr>
          <w:rFonts w:ascii="Times New Roman" w:hAnsi="Times New Roman" w:cs="Times New Roman"/>
          <w:sz w:val="24"/>
          <w:szCs w:val="24"/>
          <w:lang w:val="en-GB" w:eastAsia="sr-Latn-RS"/>
        </w:rPr>
        <w:t>Commissioner for Independence 25.2.2022.</w:t>
      </w:r>
      <w:proofErr w:type="gramEnd"/>
      <w:r w:rsidRPr="00B010AE">
        <w:rPr>
          <w:rFonts w:ascii="Times New Roman" w:hAnsi="Times New Roman" w:cs="Times New Roman"/>
          <w:sz w:val="24"/>
          <w:szCs w:val="24"/>
          <w:lang w:val="en-GB" w:eastAsia="sr-Latn-RS"/>
        </w:rPr>
        <w:t xml:space="preserve"> </w:t>
      </w:r>
      <w:proofErr w:type="gramStart"/>
      <w:r w:rsidRPr="00B010AE">
        <w:rPr>
          <w:rFonts w:ascii="Times New Roman" w:hAnsi="Times New Roman" w:cs="Times New Roman"/>
          <w:sz w:val="24"/>
          <w:szCs w:val="24"/>
          <w:lang w:val="en-GB" w:eastAsia="sr-Latn-RS"/>
        </w:rPr>
        <w:t>submitted</w:t>
      </w:r>
      <w:proofErr w:type="gramEnd"/>
      <w:r w:rsidRPr="00B010AE">
        <w:rPr>
          <w:rFonts w:ascii="Times New Roman" w:hAnsi="Times New Roman" w:cs="Times New Roman"/>
          <w:sz w:val="24"/>
          <w:szCs w:val="24"/>
          <w:lang w:val="en-GB" w:eastAsia="sr-Latn-RS"/>
        </w:rPr>
        <w:t xml:space="preserve"> a report to the State Council of Prosecutors on illegal influence on public prosecutors for the period from 23.4. </w:t>
      </w:r>
      <w:proofErr w:type="gramStart"/>
      <w:r w:rsidRPr="00B010AE">
        <w:rPr>
          <w:rFonts w:ascii="Times New Roman" w:hAnsi="Times New Roman" w:cs="Times New Roman"/>
          <w:sz w:val="24"/>
          <w:szCs w:val="24"/>
          <w:lang w:val="en-GB" w:eastAsia="sr-Latn-RS"/>
        </w:rPr>
        <w:t>to</w:t>
      </w:r>
      <w:proofErr w:type="gramEnd"/>
      <w:r w:rsidRPr="00B010AE">
        <w:rPr>
          <w:rFonts w:ascii="Times New Roman" w:hAnsi="Times New Roman" w:cs="Times New Roman"/>
          <w:sz w:val="24"/>
          <w:szCs w:val="24"/>
          <w:lang w:val="en-GB" w:eastAsia="sr-Latn-RS"/>
        </w:rPr>
        <w:t xml:space="preserve"> 31.12.2021. </w:t>
      </w:r>
    </w:p>
    <w:p w14:paraId="098D891B" w14:textId="77777777" w:rsidR="00B2588C" w:rsidRPr="00B010AE" w:rsidRDefault="00B2588C" w:rsidP="00B2588C">
      <w:pPr>
        <w:spacing w:after="0"/>
        <w:jc w:val="both"/>
        <w:rPr>
          <w:rFonts w:ascii="Times New Roman" w:eastAsia="Times New Roman" w:hAnsi="Times New Roman" w:cs="Times New Roman"/>
          <w:color w:val="000000"/>
          <w:sz w:val="24"/>
          <w:szCs w:val="24"/>
          <w:lang w:val="en-GB"/>
        </w:rPr>
      </w:pPr>
    </w:p>
    <w:p w14:paraId="15D194B2" w14:textId="5B85B44D" w:rsidR="00B2588C" w:rsidRPr="00B010AE" w:rsidRDefault="00CA3816" w:rsidP="00C71B7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1.1.4.3. </w:t>
      </w:r>
      <w:r w:rsidR="00B2588C" w:rsidRPr="00B010AE">
        <w:rPr>
          <w:rFonts w:ascii="Times New Roman" w:hAnsi="Times New Roman"/>
          <w:b/>
          <w:color w:val="auto"/>
        </w:rPr>
        <w:t>Regular and periodic reporting and extraordinary addressing of the High Judicial Council to the public, regarding the possible existence of political interference on the work of the judiciary</w:t>
      </w:r>
    </w:p>
    <w:p w14:paraId="0889CB86" w14:textId="77777777" w:rsidR="0047735A" w:rsidRPr="00B010AE" w:rsidRDefault="0047735A" w:rsidP="00B2588C">
      <w:pPr>
        <w:spacing w:after="0"/>
        <w:jc w:val="both"/>
        <w:rPr>
          <w:rFonts w:ascii="Times New Roman" w:hAnsi="Times New Roman" w:cs="Times New Roman"/>
          <w:b/>
          <w:sz w:val="24"/>
          <w:szCs w:val="24"/>
          <w:lang w:val="en-GB"/>
        </w:rPr>
      </w:pPr>
    </w:p>
    <w:p w14:paraId="244239DF" w14:textId="77777777" w:rsidR="00B2588C" w:rsidRPr="00B010AE" w:rsidRDefault="00B2588C" w:rsidP="00622512">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roofErr w:type="gramStart"/>
      <w:r w:rsidRPr="00B010AE">
        <w:rPr>
          <w:rFonts w:ascii="Times New Roman" w:hAnsi="Times New Roman" w:cs="Times New Roman"/>
          <w:b/>
          <w:sz w:val="24"/>
          <w:szCs w:val="24"/>
          <w:lang w:val="en-GB"/>
        </w:rPr>
        <w:t>Reporting</w:t>
      </w:r>
      <w:proofErr w:type="gramEnd"/>
      <w:r w:rsidRPr="00B010AE">
        <w:rPr>
          <w:rFonts w:ascii="Times New Roman" w:hAnsi="Times New Roman" w:cs="Times New Roman"/>
          <w:b/>
          <w:sz w:val="24"/>
          <w:szCs w:val="24"/>
          <w:lang w:val="en-GB"/>
        </w:rPr>
        <w:t xml:space="preserve"> once a year as part of the Annual Report; Need basis addressing</w:t>
      </w:r>
    </w:p>
    <w:p w14:paraId="1BB2E53F" w14:textId="77777777" w:rsidR="00B2588C" w:rsidRPr="00B010AE"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6DC44484" w14:textId="3ACF54A6" w:rsidR="00C11CA3" w:rsidRPr="00B010AE" w:rsidRDefault="00C11CA3" w:rsidP="00507D8A">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 xml:space="preserve">The situation did not change in the reporting period. On February 3, 2022, the High </w:t>
      </w:r>
      <w:r w:rsidR="00CF33A1" w:rsidRPr="00B010AE">
        <w:rPr>
          <w:rFonts w:ascii="Times New Roman" w:eastAsia="Calibri" w:hAnsi="Times New Roman" w:cs="Times New Roman"/>
          <w:color w:val="000000"/>
          <w:sz w:val="24"/>
          <w:szCs w:val="24"/>
          <w:lang w:val="en-GB"/>
        </w:rPr>
        <w:t xml:space="preserve">Judicial </w:t>
      </w:r>
      <w:r w:rsidRPr="00B010AE">
        <w:rPr>
          <w:rFonts w:ascii="Times New Roman" w:eastAsia="Calibri" w:hAnsi="Times New Roman" w:cs="Times New Roman"/>
          <w:color w:val="000000"/>
          <w:sz w:val="24"/>
          <w:szCs w:val="24"/>
          <w:lang w:val="en-GB"/>
        </w:rPr>
        <w:t xml:space="preserve">Council issued a statement informing the public that </w:t>
      </w:r>
      <w:r w:rsidR="00C04B27" w:rsidRPr="00B010AE">
        <w:rPr>
          <w:rFonts w:ascii="Times New Roman" w:eastAsia="Calibri" w:hAnsi="Times New Roman" w:cs="Times New Roman"/>
          <w:color w:val="000000"/>
          <w:sz w:val="24"/>
          <w:szCs w:val="24"/>
          <w:lang w:val="en-GB"/>
        </w:rPr>
        <w:t xml:space="preserve">on October 14, 2021, the Council issued a </w:t>
      </w:r>
      <w:r w:rsidRPr="00B010AE">
        <w:rPr>
          <w:rFonts w:ascii="Times New Roman" w:eastAsia="Calibri" w:hAnsi="Times New Roman" w:cs="Times New Roman"/>
          <w:color w:val="000000"/>
          <w:sz w:val="24"/>
          <w:szCs w:val="24"/>
          <w:lang w:val="en-GB"/>
        </w:rPr>
        <w:t>decision no. 021-05-00049/2021-01 d</w:t>
      </w:r>
      <w:r w:rsidR="00C04B27" w:rsidRPr="00B010AE">
        <w:rPr>
          <w:rFonts w:ascii="Times New Roman" w:eastAsia="Calibri" w:hAnsi="Times New Roman" w:cs="Times New Roman"/>
          <w:color w:val="000000"/>
          <w:sz w:val="24"/>
          <w:szCs w:val="24"/>
          <w:lang w:val="en-GB"/>
        </w:rPr>
        <w:t>etermining</w:t>
      </w:r>
      <w:r w:rsidRPr="00B010AE">
        <w:rPr>
          <w:rFonts w:ascii="Times New Roman" w:eastAsia="Calibri" w:hAnsi="Times New Roman" w:cs="Times New Roman"/>
          <w:color w:val="000000"/>
          <w:sz w:val="24"/>
          <w:szCs w:val="24"/>
          <w:lang w:val="en-GB"/>
        </w:rPr>
        <w:t xml:space="preserve"> that the portal "Direktno RS" exerted an illegal influence on the work of the judge of the First Basic Court in Belgrade, who acts in family law matters.</w:t>
      </w:r>
    </w:p>
    <w:p w14:paraId="26958F4E" w14:textId="77777777" w:rsidR="00B35FCB" w:rsidRPr="00B010AE" w:rsidRDefault="00C11CA3" w:rsidP="00507D8A">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lastRenderedPageBreak/>
        <w:t>The Supreme Court of Cassation received the Recognition for Contribution to Realizing the Public's Right to Know in the category of the highest public authorities, which is awarded by the Commissioner for Information of Public Importance and Protection of Personal Data on the occasion of the International Day of the Public's Right to Know. The court's website (http://www.vk.sud.rs) is updated daily and supplemented with current information about the work of the court (current events, case law database, information on public procurement, legal opinions, positions, conclusions, selected sentences, controversial legal issues, activities aimed at unifying judicial practice, adopted general acts, normative acts of the court, database of the European Court of Human Rights and anonymized court decisions). The Supreme Court of Cassation published 25 announcements in 2021 on the court's website, and some announcements were sent</w:t>
      </w:r>
      <w:r w:rsidR="00B35FCB" w:rsidRPr="00B010AE">
        <w:rPr>
          <w:rFonts w:ascii="Times New Roman" w:eastAsia="Calibri" w:hAnsi="Times New Roman" w:cs="Times New Roman"/>
          <w:color w:val="000000"/>
          <w:sz w:val="24"/>
          <w:szCs w:val="24"/>
          <w:lang w:val="en-GB"/>
        </w:rPr>
        <w:t xml:space="preserve"> to print and electronic media.</w:t>
      </w:r>
    </w:p>
    <w:p w14:paraId="74F5F440" w14:textId="367DE080" w:rsidR="00C11CA3" w:rsidRPr="00B010AE" w:rsidRDefault="00C11CA3" w:rsidP="00507D8A">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 xml:space="preserve">120 requests for free access to information of public importance were received, </w:t>
      </w:r>
      <w:r w:rsidR="0053609D" w:rsidRPr="00B010AE">
        <w:rPr>
          <w:rFonts w:ascii="Times New Roman" w:eastAsia="Calibri" w:hAnsi="Times New Roman" w:cs="Times New Roman"/>
          <w:color w:val="000000"/>
          <w:sz w:val="24"/>
          <w:szCs w:val="24"/>
          <w:lang w:val="en-GB"/>
        </w:rPr>
        <w:t xml:space="preserve">out </w:t>
      </w:r>
      <w:r w:rsidRPr="00B010AE">
        <w:rPr>
          <w:rFonts w:ascii="Times New Roman" w:eastAsia="Calibri" w:hAnsi="Times New Roman" w:cs="Times New Roman"/>
          <w:color w:val="000000"/>
          <w:sz w:val="24"/>
          <w:szCs w:val="24"/>
          <w:lang w:val="en-GB"/>
        </w:rPr>
        <w:t xml:space="preserve">of which citizens submitted 65 requests, 6 </w:t>
      </w:r>
      <w:r w:rsidR="0053609D" w:rsidRPr="00B010AE">
        <w:rPr>
          <w:rFonts w:ascii="Times New Roman" w:eastAsia="Calibri" w:hAnsi="Times New Roman" w:cs="Times New Roman"/>
          <w:color w:val="000000"/>
          <w:sz w:val="24"/>
          <w:szCs w:val="24"/>
          <w:lang w:val="en-GB"/>
        </w:rPr>
        <w:t xml:space="preserve">were submitted by the </w:t>
      </w:r>
      <w:r w:rsidRPr="00B010AE">
        <w:rPr>
          <w:rFonts w:ascii="Times New Roman" w:eastAsia="Calibri" w:hAnsi="Times New Roman" w:cs="Times New Roman"/>
          <w:color w:val="000000"/>
          <w:sz w:val="24"/>
          <w:szCs w:val="24"/>
          <w:lang w:val="en-GB"/>
        </w:rPr>
        <w:t>media, 5</w:t>
      </w:r>
      <w:r w:rsidR="0053609D" w:rsidRPr="00B010AE">
        <w:rPr>
          <w:rFonts w:ascii="Times New Roman" w:eastAsia="Calibri" w:hAnsi="Times New Roman" w:cs="Times New Roman"/>
          <w:color w:val="000000"/>
          <w:sz w:val="24"/>
          <w:szCs w:val="24"/>
          <w:lang w:val="en-GB"/>
        </w:rPr>
        <w:t xml:space="preserve"> by the</w:t>
      </w:r>
      <w:r w:rsidRPr="00B010AE">
        <w:rPr>
          <w:rFonts w:ascii="Times New Roman" w:eastAsia="Calibri" w:hAnsi="Times New Roman" w:cs="Times New Roman"/>
          <w:color w:val="000000"/>
          <w:sz w:val="24"/>
          <w:szCs w:val="24"/>
          <w:lang w:val="en-GB"/>
        </w:rPr>
        <w:t xml:space="preserve"> non-governmental organizations and other citizen</w:t>
      </w:r>
      <w:r w:rsidR="0053609D" w:rsidRPr="00B010AE">
        <w:rPr>
          <w:rFonts w:ascii="Times New Roman" w:eastAsia="Calibri" w:hAnsi="Times New Roman" w:cs="Times New Roman"/>
          <w:color w:val="000000"/>
          <w:sz w:val="24"/>
          <w:szCs w:val="24"/>
          <w:lang w:val="en-GB"/>
        </w:rPr>
        <w:t>s' associations and 44 requests by</w:t>
      </w:r>
      <w:r w:rsidRPr="00B010AE">
        <w:rPr>
          <w:rFonts w:ascii="Times New Roman" w:eastAsia="Calibri" w:hAnsi="Times New Roman" w:cs="Times New Roman"/>
          <w:color w:val="000000"/>
          <w:sz w:val="24"/>
          <w:szCs w:val="24"/>
          <w:lang w:val="en-GB"/>
        </w:rPr>
        <w:t xml:space="preserve"> others (lawyers, institutions). Out of the 120 requests submitted, until 31.12.2021, all requests were answered within the legal deadline. The data</w:t>
      </w:r>
      <w:r w:rsidR="0053609D" w:rsidRPr="00B010AE">
        <w:rPr>
          <w:rFonts w:ascii="Times New Roman" w:eastAsia="Calibri" w:hAnsi="Times New Roman" w:cs="Times New Roman"/>
          <w:color w:val="000000"/>
          <w:sz w:val="24"/>
          <w:szCs w:val="24"/>
          <w:lang w:val="en-GB"/>
        </w:rPr>
        <w:t xml:space="preserve"> </w:t>
      </w:r>
      <w:r w:rsidRPr="00B010AE">
        <w:rPr>
          <w:rFonts w:ascii="Times New Roman" w:eastAsia="Calibri" w:hAnsi="Times New Roman" w:cs="Times New Roman"/>
          <w:color w:val="000000"/>
          <w:sz w:val="24"/>
          <w:szCs w:val="24"/>
          <w:lang w:val="en-GB"/>
        </w:rPr>
        <w:t xml:space="preserve">published in the Work Informator </w:t>
      </w:r>
      <w:hyperlink r:id="rId10" w:history="1">
        <w:r w:rsidR="0053609D" w:rsidRPr="00B010AE">
          <w:rPr>
            <w:rStyle w:val="Hyperlink"/>
            <w:rFonts w:ascii="Times New Roman" w:eastAsia="Calibri" w:hAnsi="Times New Roman" w:cs="Times New Roman"/>
            <w:sz w:val="24"/>
            <w:szCs w:val="24"/>
            <w:lang w:val="en-GB"/>
          </w:rPr>
          <w:t>http://www.vk.sud.rs</w:t>
        </w:r>
      </w:hyperlink>
      <w:r w:rsidR="0053609D" w:rsidRPr="00B010AE">
        <w:rPr>
          <w:rFonts w:ascii="Times New Roman" w:eastAsia="Calibri" w:hAnsi="Times New Roman" w:cs="Times New Roman"/>
          <w:color w:val="000000"/>
          <w:sz w:val="24"/>
          <w:szCs w:val="24"/>
          <w:lang w:val="en-GB"/>
        </w:rPr>
        <w:t xml:space="preserve">, </w:t>
      </w:r>
      <w:r w:rsidRPr="00B010AE">
        <w:rPr>
          <w:rFonts w:ascii="Times New Roman" w:eastAsia="Calibri" w:hAnsi="Times New Roman" w:cs="Times New Roman"/>
          <w:color w:val="000000"/>
          <w:sz w:val="24"/>
          <w:szCs w:val="24"/>
          <w:lang w:val="en-GB"/>
        </w:rPr>
        <w:t>was updated five times.</w:t>
      </w:r>
    </w:p>
    <w:p w14:paraId="0749934A" w14:textId="77777777" w:rsidR="00393AA8" w:rsidRPr="00B010AE" w:rsidRDefault="00393AA8" w:rsidP="00393AA8">
      <w:pPr>
        <w:spacing w:after="0" w:line="240" w:lineRule="atLeast"/>
        <w:jc w:val="both"/>
        <w:rPr>
          <w:rFonts w:ascii="Times New Roman" w:eastAsia="Calibri" w:hAnsi="Times New Roman" w:cs="Times New Roman"/>
          <w:color w:val="000000"/>
          <w:sz w:val="24"/>
          <w:szCs w:val="24"/>
          <w:lang w:val="en-GB"/>
        </w:rPr>
      </w:pPr>
    </w:p>
    <w:p w14:paraId="526AE76F" w14:textId="33AED557" w:rsidR="00B2588C" w:rsidRPr="00B010AE" w:rsidRDefault="000019F1" w:rsidP="00C71B7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1.1.4.4. </w:t>
      </w:r>
      <w:r w:rsidR="00B2588C" w:rsidRPr="00B010AE">
        <w:rPr>
          <w:rFonts w:ascii="Times New Roman" w:hAnsi="Times New Roman"/>
          <w:b/>
          <w:color w:val="auto"/>
        </w:rPr>
        <w:t>Regular and periodic reporting and extraordinary addressing of the State Prosecutorial Council to the public, regarding the possible existence of political influence on the work of the prosecution</w:t>
      </w:r>
    </w:p>
    <w:p w14:paraId="418CEEEA" w14:textId="77777777" w:rsidR="007A556D" w:rsidRPr="00B010AE" w:rsidRDefault="007A556D" w:rsidP="00B2588C">
      <w:pPr>
        <w:spacing w:after="0"/>
        <w:jc w:val="both"/>
        <w:rPr>
          <w:rFonts w:ascii="Times New Roman" w:eastAsia="Times New Roman" w:hAnsi="Times New Roman" w:cs="Times New Roman"/>
          <w:sz w:val="24"/>
          <w:szCs w:val="24"/>
          <w:lang w:val="en-GB"/>
        </w:rPr>
      </w:pPr>
    </w:p>
    <w:p w14:paraId="6A3D7240" w14:textId="77777777" w:rsidR="00B2588C" w:rsidRPr="00B010AE" w:rsidRDefault="00B2588C" w:rsidP="00B2588C">
      <w:pPr>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Timeframe: IV quarter of 2020</w:t>
      </w:r>
    </w:p>
    <w:p w14:paraId="4D1E0F68" w14:textId="77777777" w:rsidR="005C6C4B" w:rsidRPr="00B010AE" w:rsidRDefault="005C6C4B" w:rsidP="00B2588C">
      <w:pPr>
        <w:spacing w:after="0"/>
        <w:jc w:val="both"/>
        <w:rPr>
          <w:rFonts w:ascii="Times New Roman" w:eastAsia="Times New Roman" w:hAnsi="Times New Roman" w:cs="Times New Roman"/>
          <w:b/>
          <w:color w:val="FFFF00"/>
          <w:sz w:val="24"/>
          <w:szCs w:val="28"/>
          <w:highlight w:val="lightGray"/>
          <w:lang w:val="en-GB" w:eastAsia="sr-Latn-RS"/>
        </w:rPr>
      </w:pPr>
    </w:p>
    <w:p w14:paraId="5254F4CA" w14:textId="7F4C3E31" w:rsidR="00B2588C" w:rsidRPr="00B010AE" w:rsidRDefault="00B2588C" w:rsidP="00B2588C">
      <w:pPr>
        <w:spacing w:after="0"/>
        <w:jc w:val="both"/>
        <w:rPr>
          <w:rFonts w:ascii="Times New Roman" w:eastAsia="Times New Roman" w:hAnsi="Times New Roman" w:cs="Times New Roman"/>
          <w:b/>
          <w:color w:val="FFFF00"/>
          <w:sz w:val="24"/>
          <w:szCs w:val="28"/>
          <w:lang w:val="en-GB" w:eastAsia="sr-Latn-RS"/>
        </w:rPr>
      </w:pPr>
      <w:r w:rsidRPr="00B010AE">
        <w:rPr>
          <w:rFonts w:ascii="Times New Roman" w:eastAsia="Times New Roman" w:hAnsi="Times New Roman" w:cs="Times New Roman"/>
          <w:b/>
          <w:color w:val="92D050"/>
          <w:sz w:val="24"/>
          <w:szCs w:val="28"/>
          <w:lang w:val="en-GB" w:eastAsia="sr-Latn-RS"/>
        </w:rPr>
        <w:t xml:space="preserve">Activity is </w:t>
      </w:r>
      <w:r w:rsidR="005C6C4B" w:rsidRPr="00B010AE">
        <w:rPr>
          <w:rFonts w:ascii="Times New Roman" w:eastAsia="Times New Roman" w:hAnsi="Times New Roman" w:cs="Times New Roman"/>
          <w:b/>
          <w:color w:val="92D050"/>
          <w:sz w:val="24"/>
          <w:szCs w:val="24"/>
          <w:lang w:val="en-GB" w:eastAsia="sr-Latn-RS"/>
        </w:rPr>
        <w:t>being successfully implemented</w:t>
      </w:r>
      <w:r w:rsidRPr="00B010AE">
        <w:rPr>
          <w:rFonts w:ascii="Times New Roman" w:eastAsia="Times New Roman" w:hAnsi="Times New Roman" w:cs="Times New Roman"/>
          <w:b/>
          <w:color w:val="FFFF00"/>
          <w:sz w:val="24"/>
          <w:szCs w:val="28"/>
          <w:lang w:val="en-GB" w:eastAsia="sr-Latn-RS"/>
        </w:rPr>
        <w:t xml:space="preserve"> </w:t>
      </w:r>
    </w:p>
    <w:p w14:paraId="203FC6AC" w14:textId="77777777" w:rsidR="00B2588C" w:rsidRPr="00B010AE" w:rsidRDefault="00B2588C" w:rsidP="00B2588C">
      <w:pPr>
        <w:spacing w:after="0"/>
        <w:jc w:val="both"/>
        <w:rPr>
          <w:rFonts w:ascii="Times New Roman" w:eastAsia="Times New Roman" w:hAnsi="Times New Roman" w:cs="Times New Roman"/>
          <w:b/>
          <w:color w:val="FFFF00"/>
          <w:sz w:val="24"/>
          <w:szCs w:val="28"/>
          <w:lang w:val="en-GB" w:eastAsia="sr-Latn-RS"/>
        </w:rPr>
      </w:pPr>
    </w:p>
    <w:p w14:paraId="26931B11" w14:textId="647BFCC6" w:rsidR="00F65BE2" w:rsidRPr="00B010AE" w:rsidRDefault="00F65BE2" w:rsidP="00F65BE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Commissioner has acted in 7 cases in this reporting period. In six cases, it was established that there was an illegal pressure on the holders of the public prosecutor's authority and on the public prosecutor's office, in which it was called on the media, respecting the right to information, freedom of expression and political action, not to exert undue influence on the public prosecutors by presenting unverified allegations which, in essence, attempt to influence the public prosecution in its actions.</w:t>
      </w:r>
    </w:p>
    <w:p w14:paraId="74821FE2" w14:textId="40CD0A0B" w:rsidR="00F65BE2" w:rsidRPr="00B010AE" w:rsidRDefault="00F65BE2" w:rsidP="00F65BE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aforementioned statements of the Commissioner regarding illegal pressure were published on the website of the State Council of Prosecutors.</w:t>
      </w:r>
    </w:p>
    <w:p w14:paraId="1705CFCA" w14:textId="6B79B048" w:rsidR="00B2588C" w:rsidRPr="00B010AE" w:rsidRDefault="00F65BE2" w:rsidP="00F65BE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When acting, the Commissioner for Independence takes into account, </w:t>
      </w:r>
      <w:r w:rsidRPr="00B010AE">
        <w:rPr>
          <w:rFonts w:ascii="Times New Roman" w:hAnsi="Times New Roman" w:cs="Times New Roman"/>
          <w:i/>
          <w:sz w:val="24"/>
          <w:szCs w:val="24"/>
          <w:lang w:val="en-GB"/>
        </w:rPr>
        <w:t>inter alia</w:t>
      </w:r>
      <w:r w:rsidRPr="00B010AE">
        <w:rPr>
          <w:rFonts w:ascii="Times New Roman" w:hAnsi="Times New Roman" w:cs="Times New Roman"/>
          <w:sz w:val="24"/>
          <w:szCs w:val="24"/>
          <w:lang w:val="en-GB"/>
        </w:rPr>
        <w:t>, the opinions of the Consultative Council of European Prosecutors, as well as the judgments of the European Court of Human Rights.</w:t>
      </w:r>
    </w:p>
    <w:p w14:paraId="47D18D14" w14:textId="77777777" w:rsidR="005C6C4B" w:rsidRPr="00B010AE" w:rsidRDefault="005C6C4B" w:rsidP="00B2588C">
      <w:pPr>
        <w:spacing w:after="0"/>
        <w:jc w:val="both"/>
        <w:rPr>
          <w:rFonts w:ascii="Times New Roman" w:hAnsi="Times New Roman" w:cs="Times New Roman"/>
          <w:b/>
          <w:sz w:val="24"/>
          <w:szCs w:val="24"/>
          <w:lang w:val="en-GB"/>
        </w:rPr>
      </w:pPr>
    </w:p>
    <w:p w14:paraId="5501446F" w14:textId="1B52ADDE" w:rsidR="00B2588C" w:rsidRPr="00B010AE" w:rsidRDefault="009B5019" w:rsidP="00F753DB">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1.1.5.1. </w:t>
      </w:r>
      <w:r w:rsidR="00B2588C" w:rsidRPr="00B010AE">
        <w:rPr>
          <w:rFonts w:ascii="Times New Roman" w:hAnsi="Times New Roman"/>
          <w:b/>
          <w:color w:val="auto"/>
        </w:rPr>
        <w:t>Establish a monitoring mechanism through holding quarterly joint meetings between representatives of ethics boards/committees of the High Judicial Council, State Prosecutorial Council, National Assembly and the Government of the Republic of Serbia in order to raise awareness of public officials and politicians for full respect of judicial decisions and work of courts and PPOs and that criticizing decisions puts the judicial independence at risk</w:t>
      </w:r>
    </w:p>
    <w:p w14:paraId="47A41EF4" w14:textId="77777777" w:rsidR="00A2094B" w:rsidRPr="00B010AE" w:rsidRDefault="00A2094B" w:rsidP="00A2094B">
      <w:pPr>
        <w:spacing w:after="0" w:line="240" w:lineRule="atLeast"/>
        <w:jc w:val="both"/>
        <w:rPr>
          <w:rFonts w:ascii="Times New Roman" w:hAnsi="Times New Roman" w:cs="Times New Roman"/>
          <w:b/>
          <w:sz w:val="24"/>
          <w:szCs w:val="24"/>
          <w:lang w:val="en-GB"/>
        </w:rPr>
      </w:pPr>
    </w:p>
    <w:p w14:paraId="2CAB3E2D" w14:textId="1D6936B1" w:rsidR="00B2588C" w:rsidRPr="00B010AE" w:rsidRDefault="00B2588C" w:rsidP="00A2094B">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IV quarter 2020 for the establishment of the monitoring mechanism; </w:t>
      </w:r>
      <w:r w:rsidR="00244D0B" w:rsidRPr="00B010AE">
        <w:rPr>
          <w:rFonts w:ascii="Times New Roman" w:hAnsi="Times New Roman" w:cs="Times New Roman"/>
          <w:b/>
          <w:sz w:val="24"/>
          <w:szCs w:val="24"/>
          <w:lang w:val="en-GB"/>
        </w:rPr>
        <w:t>continuously</w:t>
      </w:r>
      <w:r w:rsidRPr="00B010AE">
        <w:rPr>
          <w:rFonts w:ascii="Times New Roman" w:hAnsi="Times New Roman" w:cs="Times New Roman"/>
          <w:b/>
          <w:sz w:val="24"/>
          <w:szCs w:val="24"/>
          <w:lang w:val="en-GB"/>
        </w:rPr>
        <w:t>, commencing from IV quarter 2020 for holding quarterly meetings</w:t>
      </w:r>
    </w:p>
    <w:p w14:paraId="407D14BF" w14:textId="77777777" w:rsidR="00B2588C" w:rsidRPr="00B010AE" w:rsidRDefault="00B2588C" w:rsidP="00B2588C">
      <w:pPr>
        <w:spacing w:after="0"/>
        <w:jc w:val="both"/>
        <w:rPr>
          <w:rFonts w:ascii="Times New Roman" w:hAnsi="Times New Roman" w:cs="Times New Roman"/>
          <w:b/>
          <w:sz w:val="24"/>
          <w:szCs w:val="24"/>
          <w:lang w:val="en-GB"/>
        </w:rPr>
      </w:pPr>
    </w:p>
    <w:p w14:paraId="1991B968" w14:textId="77777777" w:rsidR="00B2588C" w:rsidRPr="00B010AE" w:rsidRDefault="00B2588C" w:rsidP="00B2588C">
      <w:pPr>
        <w:spacing w:after="0"/>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06829257" w14:textId="77777777" w:rsidR="00B2588C" w:rsidRPr="00B010AE" w:rsidRDefault="00B2588C" w:rsidP="00B2588C">
      <w:pPr>
        <w:spacing w:after="0"/>
        <w:jc w:val="both"/>
        <w:rPr>
          <w:rFonts w:ascii="Times New Roman" w:eastAsia="Times New Roman" w:hAnsi="Times New Roman" w:cs="Times New Roman"/>
          <w:b/>
          <w:color w:val="92D050"/>
          <w:sz w:val="24"/>
          <w:szCs w:val="24"/>
          <w:lang w:val="en-GB" w:eastAsia="sr-Latn-RS"/>
        </w:rPr>
      </w:pPr>
    </w:p>
    <w:p w14:paraId="17796F2D" w14:textId="02F6E45E" w:rsidR="004201FE" w:rsidRPr="00B010AE" w:rsidRDefault="004201FE" w:rsidP="00DB504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This activity is carried out continuously. In the previous reporting period, </w:t>
      </w:r>
      <w:r w:rsidR="00C20451" w:rsidRPr="00B010AE">
        <w:rPr>
          <w:rFonts w:ascii="Times New Roman" w:hAnsi="Times New Roman" w:cs="Times New Roman"/>
          <w:sz w:val="24"/>
          <w:szCs w:val="24"/>
          <w:lang w:val="en-GB" w:eastAsia="sr-Latn-RS"/>
        </w:rPr>
        <w:t>up</w:t>
      </w:r>
      <w:r w:rsidRPr="00B010AE">
        <w:rPr>
          <w:rFonts w:ascii="Times New Roman" w:hAnsi="Times New Roman" w:cs="Times New Roman"/>
          <w:sz w:val="24"/>
          <w:szCs w:val="24"/>
          <w:lang w:val="en-GB" w:eastAsia="sr-Latn-RS"/>
        </w:rPr>
        <w:t xml:space="preserve">on the initiative of the Ethics Committee of the High </w:t>
      </w:r>
      <w:r w:rsidR="00E50AEC" w:rsidRPr="00B010AE">
        <w:rPr>
          <w:rFonts w:ascii="Times New Roman" w:hAnsi="Times New Roman" w:cs="Times New Roman"/>
          <w:sz w:val="24"/>
          <w:szCs w:val="24"/>
          <w:lang w:val="en-GB" w:eastAsia="sr-Latn-RS"/>
        </w:rPr>
        <w:t xml:space="preserve">Judicial </w:t>
      </w:r>
      <w:r w:rsidRPr="00B010AE">
        <w:rPr>
          <w:rFonts w:ascii="Times New Roman" w:hAnsi="Times New Roman" w:cs="Times New Roman"/>
          <w:sz w:val="24"/>
          <w:szCs w:val="24"/>
          <w:lang w:val="en-GB" w:eastAsia="sr-Latn-RS"/>
        </w:rPr>
        <w:t>Council, on June 7, 2022, the first joint meeting of represen</w:t>
      </w:r>
      <w:r w:rsidR="00C20451" w:rsidRPr="00B010AE">
        <w:rPr>
          <w:rFonts w:ascii="Times New Roman" w:hAnsi="Times New Roman" w:cs="Times New Roman"/>
          <w:sz w:val="24"/>
          <w:szCs w:val="24"/>
          <w:lang w:val="en-GB" w:eastAsia="sr-Latn-RS"/>
        </w:rPr>
        <w:t>tatives of the ethics committee</w:t>
      </w:r>
      <w:r w:rsidRPr="00B010AE">
        <w:rPr>
          <w:rFonts w:ascii="Times New Roman" w:hAnsi="Times New Roman" w:cs="Times New Roman"/>
          <w:sz w:val="24"/>
          <w:szCs w:val="24"/>
          <w:lang w:val="en-GB" w:eastAsia="sr-Latn-RS"/>
        </w:rPr>
        <w:t xml:space="preserve"> of the High </w:t>
      </w:r>
      <w:r w:rsidR="00E50AEC" w:rsidRPr="00B010AE">
        <w:rPr>
          <w:rFonts w:ascii="Times New Roman" w:hAnsi="Times New Roman" w:cs="Times New Roman"/>
          <w:sz w:val="24"/>
          <w:szCs w:val="24"/>
          <w:lang w:val="en-GB" w:eastAsia="sr-Latn-RS"/>
        </w:rPr>
        <w:t>Judicial Council</w:t>
      </w:r>
      <w:r w:rsidRPr="00B010AE">
        <w:rPr>
          <w:rFonts w:ascii="Times New Roman" w:hAnsi="Times New Roman" w:cs="Times New Roman"/>
          <w:sz w:val="24"/>
          <w:szCs w:val="24"/>
          <w:lang w:val="en-GB" w:eastAsia="sr-Latn-RS"/>
        </w:rPr>
        <w:t>, the State Council of Prosecutors and the Ethics Committee of the National Assembly of the Republic of Serbia was held.</w:t>
      </w:r>
    </w:p>
    <w:p w14:paraId="28AAE186" w14:textId="187C15F2" w:rsidR="004201FE" w:rsidRPr="00B010AE" w:rsidRDefault="004201FE" w:rsidP="00DB504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During the meeting, the participants </w:t>
      </w:r>
      <w:r w:rsidR="00C20451" w:rsidRPr="00B010AE">
        <w:rPr>
          <w:rFonts w:ascii="Times New Roman" w:hAnsi="Times New Roman" w:cs="Times New Roman"/>
          <w:sz w:val="24"/>
          <w:szCs w:val="24"/>
          <w:lang w:val="en-GB" w:eastAsia="sr-Latn-RS"/>
        </w:rPr>
        <w:t>updated the attendees on</w:t>
      </w:r>
      <w:r w:rsidRPr="00B010AE">
        <w:rPr>
          <w:rFonts w:ascii="Times New Roman" w:hAnsi="Times New Roman" w:cs="Times New Roman"/>
          <w:sz w:val="24"/>
          <w:szCs w:val="24"/>
          <w:lang w:val="en-GB" w:eastAsia="sr-Latn-RS"/>
        </w:rPr>
        <w:t xml:space="preserve"> the work of the board, they presented their experiences from the previous work and presented the challenges they face.</w:t>
      </w:r>
    </w:p>
    <w:p w14:paraId="3E9A92CB" w14:textId="7AB81EA3" w:rsidR="004201FE" w:rsidRPr="00B010AE" w:rsidRDefault="004201FE" w:rsidP="00DB504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representative of the Ethics Committee of the </w:t>
      </w:r>
      <w:r w:rsidR="00E50AEC" w:rsidRPr="00B010AE">
        <w:rPr>
          <w:rFonts w:ascii="Times New Roman" w:hAnsi="Times New Roman" w:cs="Times New Roman"/>
          <w:sz w:val="24"/>
          <w:szCs w:val="24"/>
          <w:lang w:val="en-GB" w:eastAsia="sr-Latn-RS"/>
        </w:rPr>
        <w:t xml:space="preserve">High Judicial Council </w:t>
      </w:r>
      <w:r w:rsidRPr="00B010AE">
        <w:rPr>
          <w:rFonts w:ascii="Times New Roman" w:hAnsi="Times New Roman" w:cs="Times New Roman"/>
          <w:sz w:val="24"/>
          <w:szCs w:val="24"/>
          <w:lang w:val="en-GB" w:eastAsia="sr-Latn-RS"/>
        </w:rPr>
        <w:t xml:space="preserve">informed the attendees that the Ethics Committee had developed a model of the new Rulebook on the work of the Ethics Committee of the </w:t>
      </w:r>
      <w:r w:rsidR="00E50AEC" w:rsidRPr="00B010AE">
        <w:rPr>
          <w:rFonts w:ascii="Times New Roman" w:hAnsi="Times New Roman" w:cs="Times New Roman"/>
          <w:sz w:val="24"/>
          <w:szCs w:val="24"/>
          <w:lang w:val="en-GB" w:eastAsia="sr-Latn-RS"/>
        </w:rPr>
        <w:t xml:space="preserve">High Judicial Council </w:t>
      </w:r>
      <w:r w:rsidRPr="00B010AE">
        <w:rPr>
          <w:rFonts w:ascii="Times New Roman" w:hAnsi="Times New Roman" w:cs="Times New Roman"/>
          <w:sz w:val="24"/>
          <w:szCs w:val="24"/>
          <w:lang w:val="en-GB" w:eastAsia="sr-Latn-RS"/>
        </w:rPr>
        <w:t xml:space="preserve">and submitted it to the Council for consideration. At the session held on June 9, 2022, the Council adopted the Rulebook on the </w:t>
      </w:r>
      <w:r w:rsidR="00C20451" w:rsidRPr="00B010AE">
        <w:rPr>
          <w:rFonts w:ascii="Times New Roman" w:hAnsi="Times New Roman" w:cs="Times New Roman"/>
          <w:sz w:val="24"/>
          <w:szCs w:val="24"/>
          <w:lang w:val="en-GB" w:eastAsia="sr-Latn-RS"/>
        </w:rPr>
        <w:t>W</w:t>
      </w:r>
      <w:r w:rsidRPr="00B010AE">
        <w:rPr>
          <w:rFonts w:ascii="Times New Roman" w:hAnsi="Times New Roman" w:cs="Times New Roman"/>
          <w:sz w:val="24"/>
          <w:szCs w:val="24"/>
          <w:lang w:val="en-GB" w:eastAsia="sr-Latn-RS"/>
        </w:rPr>
        <w:t xml:space="preserve">ork of the Ethics Committee of the </w:t>
      </w:r>
      <w:r w:rsidR="00E50AEC" w:rsidRPr="00B010AE">
        <w:rPr>
          <w:rFonts w:ascii="Times New Roman" w:hAnsi="Times New Roman" w:cs="Times New Roman"/>
          <w:sz w:val="24"/>
          <w:szCs w:val="24"/>
          <w:lang w:val="en-GB" w:eastAsia="sr-Latn-RS"/>
        </w:rPr>
        <w:t xml:space="preserve">High Judicial Council </w:t>
      </w:r>
      <w:r w:rsidRPr="00B010AE">
        <w:rPr>
          <w:rFonts w:ascii="Times New Roman" w:hAnsi="Times New Roman" w:cs="Times New Roman"/>
          <w:sz w:val="24"/>
          <w:szCs w:val="24"/>
          <w:lang w:val="en-GB" w:eastAsia="sr-Latn-RS"/>
        </w:rPr>
        <w:t>("Official Gazette of the Republic of Serbia", number 68/22 of June 26, 2022).</w:t>
      </w:r>
    </w:p>
    <w:p w14:paraId="4AFE49AA" w14:textId="77777777" w:rsidR="004201FE" w:rsidRPr="00B010AE" w:rsidRDefault="004201FE" w:rsidP="00DB504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At the end of the meeting, the participants expressed their willingness to establish a good practice of regularly holding joint meetings of ethics committee representatives in order to implement activities 1.1.5.2. </w:t>
      </w:r>
      <w:proofErr w:type="gramStart"/>
      <w:r w:rsidRPr="00B010AE">
        <w:rPr>
          <w:rFonts w:ascii="Times New Roman" w:hAnsi="Times New Roman" w:cs="Times New Roman"/>
          <w:sz w:val="24"/>
          <w:szCs w:val="24"/>
          <w:lang w:val="en-GB" w:eastAsia="sr-Latn-RS"/>
        </w:rPr>
        <w:t>from</w:t>
      </w:r>
      <w:proofErr w:type="gramEnd"/>
      <w:r w:rsidRPr="00B010AE">
        <w:rPr>
          <w:rFonts w:ascii="Times New Roman" w:hAnsi="Times New Roman" w:cs="Times New Roman"/>
          <w:sz w:val="24"/>
          <w:szCs w:val="24"/>
          <w:lang w:val="en-GB" w:eastAsia="sr-Latn-RS"/>
        </w:rPr>
        <w:t xml:space="preserve"> the Chapter 23 Action Plan.</w:t>
      </w:r>
    </w:p>
    <w:p w14:paraId="14F5C76D" w14:textId="1FA6344B" w:rsidR="00B2588C" w:rsidRPr="00B010AE" w:rsidRDefault="004201FE" w:rsidP="00DB504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this way, they will work to establish an effective monitoring mechanism for full compliance with court decisions that will enable the </w:t>
      </w:r>
      <w:r w:rsidR="00E50AEC" w:rsidRPr="00B010AE">
        <w:rPr>
          <w:rFonts w:ascii="Times New Roman" w:hAnsi="Times New Roman" w:cs="Times New Roman"/>
          <w:sz w:val="24"/>
          <w:szCs w:val="24"/>
          <w:lang w:val="en-GB" w:eastAsia="sr-Latn-RS"/>
        </w:rPr>
        <w:t xml:space="preserve">High Judicial Council </w:t>
      </w:r>
      <w:r w:rsidRPr="00B010AE">
        <w:rPr>
          <w:rFonts w:ascii="Times New Roman" w:hAnsi="Times New Roman" w:cs="Times New Roman"/>
          <w:sz w:val="24"/>
          <w:szCs w:val="24"/>
          <w:lang w:val="en-GB" w:eastAsia="sr-Latn-RS"/>
        </w:rPr>
        <w:t xml:space="preserve">and the State Council of Prosecutors to react against political interference and in </w:t>
      </w:r>
      <w:r w:rsidR="00C20451" w:rsidRPr="00B010AE">
        <w:rPr>
          <w:rFonts w:ascii="Times New Roman" w:hAnsi="Times New Roman" w:cs="Times New Roman"/>
          <w:sz w:val="24"/>
          <w:szCs w:val="24"/>
          <w:lang w:val="en-GB" w:eastAsia="sr-Latn-RS"/>
        </w:rPr>
        <w:t>relation to public commenting of</w:t>
      </w:r>
      <w:r w:rsidRPr="00B010AE">
        <w:rPr>
          <w:rFonts w:ascii="Times New Roman" w:hAnsi="Times New Roman" w:cs="Times New Roman"/>
          <w:sz w:val="24"/>
          <w:szCs w:val="24"/>
          <w:lang w:val="en-GB" w:eastAsia="sr-Latn-RS"/>
        </w:rPr>
        <w:t xml:space="preserve"> court decisions.</w:t>
      </w:r>
    </w:p>
    <w:p w14:paraId="04D961C5" w14:textId="77777777" w:rsidR="004201FE" w:rsidRPr="00B010AE" w:rsidRDefault="004201FE" w:rsidP="004201FE">
      <w:pPr>
        <w:spacing w:after="0" w:line="240" w:lineRule="atLeast"/>
        <w:jc w:val="both"/>
        <w:rPr>
          <w:rFonts w:ascii="Times New Roman" w:eastAsia="Times New Roman" w:hAnsi="Times New Roman" w:cs="Times New Roman"/>
          <w:sz w:val="24"/>
          <w:szCs w:val="24"/>
          <w:lang w:val="en-GB"/>
        </w:rPr>
      </w:pPr>
    </w:p>
    <w:p w14:paraId="33F063CF" w14:textId="77777777" w:rsidR="00B2588C" w:rsidRPr="00B010AE" w:rsidRDefault="00B2588C" w:rsidP="00BE3A0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1.1.5.2. The joint group of representatives of all ethics boards/committees from 1.1.5.1. </w:t>
      </w:r>
      <w:proofErr w:type="gramStart"/>
      <w:r w:rsidRPr="00B010AE">
        <w:rPr>
          <w:rFonts w:ascii="Times New Roman" w:hAnsi="Times New Roman"/>
          <w:b/>
          <w:color w:val="auto"/>
        </w:rPr>
        <w:t>prepares</w:t>
      </w:r>
      <w:proofErr w:type="gramEnd"/>
      <w:r w:rsidRPr="00B010AE">
        <w:rPr>
          <w:rFonts w:ascii="Times New Roman" w:hAnsi="Times New Roman"/>
          <w:b/>
          <w:color w:val="auto"/>
        </w:rPr>
        <w:t xml:space="preserve"> quarterly reports on the conclusions and recommendations for future improvements in the area of full respect for judicial independence and autonomy</w:t>
      </w:r>
    </w:p>
    <w:p w14:paraId="7F3BC15A" w14:textId="77777777" w:rsidR="00DB5043" w:rsidRPr="00B010AE" w:rsidRDefault="00DB5043" w:rsidP="00DB5043">
      <w:pPr>
        <w:spacing w:after="0" w:line="240" w:lineRule="atLeast"/>
        <w:jc w:val="both"/>
        <w:rPr>
          <w:rFonts w:ascii="Times New Roman" w:eastAsia="Times New Roman" w:hAnsi="Times New Roman" w:cs="Times New Roman"/>
          <w:sz w:val="24"/>
          <w:szCs w:val="24"/>
          <w:lang w:val="en-GB"/>
        </w:rPr>
      </w:pPr>
    </w:p>
    <w:p w14:paraId="2831D36B" w14:textId="77777777" w:rsidR="00B2588C" w:rsidRPr="00B010AE" w:rsidRDefault="00B2588C" w:rsidP="00DB5043">
      <w:pPr>
        <w:spacing w:after="0" w:line="240" w:lineRule="atLeast"/>
        <w:jc w:val="both"/>
        <w:rPr>
          <w:rFonts w:ascii="Times New Roman" w:eastAsia="Times New Roman" w:hAnsi="Times New Roman" w:cs="Times New Roman"/>
          <w:b/>
          <w:bCs/>
          <w:color w:val="FF0000"/>
          <w:sz w:val="24"/>
          <w:szCs w:val="24"/>
          <w:lang w:val="en-GB"/>
        </w:rPr>
      </w:pPr>
      <w:r w:rsidRPr="00B010AE">
        <w:rPr>
          <w:rFonts w:ascii="Times New Roman" w:eastAsia="Times New Roman" w:hAnsi="Times New Roman" w:cs="Times New Roman"/>
          <w:b/>
          <w:bCs/>
          <w:color w:val="000000"/>
          <w:sz w:val="24"/>
          <w:szCs w:val="24"/>
          <w:lang w:val="en-GB"/>
        </w:rPr>
        <w:t>Timeframe: Continuously, quarterly reports</w:t>
      </w:r>
      <w:r w:rsidRPr="00B010AE">
        <w:rPr>
          <w:rFonts w:ascii="Times New Roman" w:eastAsia="Times New Roman" w:hAnsi="Times New Roman" w:cs="Times New Roman"/>
          <w:b/>
          <w:bCs/>
          <w:color w:val="FF0000"/>
          <w:sz w:val="24"/>
          <w:szCs w:val="24"/>
          <w:lang w:val="en-GB"/>
        </w:rPr>
        <w:t> </w:t>
      </w:r>
    </w:p>
    <w:p w14:paraId="1A8873D5"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3275A630" w14:textId="77777777" w:rsidR="00DB5043" w:rsidRPr="00B010AE" w:rsidRDefault="00B2588C" w:rsidP="00B2588C">
      <w:pPr>
        <w:spacing w:after="0"/>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3C81E666" w14:textId="77777777" w:rsidR="00DB5043" w:rsidRPr="00B010AE" w:rsidRDefault="00DB5043" w:rsidP="00B2588C">
      <w:pPr>
        <w:spacing w:after="0"/>
        <w:jc w:val="both"/>
        <w:rPr>
          <w:rFonts w:ascii="Times New Roman" w:eastAsia="Times New Roman" w:hAnsi="Times New Roman" w:cs="Times New Roman"/>
          <w:b/>
          <w:color w:val="92D050"/>
          <w:sz w:val="24"/>
          <w:szCs w:val="24"/>
          <w:lang w:val="en-GB" w:eastAsia="sr-Latn-RS"/>
        </w:rPr>
      </w:pPr>
    </w:p>
    <w:p w14:paraId="7D2D42B2" w14:textId="226B8965" w:rsidR="00B2588C" w:rsidRPr="00B010AE" w:rsidRDefault="00DB5043" w:rsidP="00DB5043">
      <w:pPr>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t xml:space="preserve">The joint meeting of representatives of the ethics committees of the State Council of Prosecutors and the </w:t>
      </w:r>
      <w:r w:rsidR="00E50AEC" w:rsidRPr="00B010AE">
        <w:rPr>
          <w:rFonts w:ascii="Times New Roman" w:eastAsia="Times New Roman" w:hAnsi="Times New Roman" w:cs="Times New Roman"/>
          <w:sz w:val="24"/>
          <w:szCs w:val="24"/>
          <w:lang w:val="en-GB" w:eastAsia="sr-Latn-RS"/>
        </w:rPr>
        <w:t xml:space="preserve">High Judicial Council </w:t>
      </w:r>
      <w:r w:rsidRPr="00B010AE">
        <w:rPr>
          <w:rFonts w:ascii="Times New Roman" w:eastAsia="Times New Roman" w:hAnsi="Times New Roman" w:cs="Times New Roman"/>
          <w:sz w:val="24"/>
          <w:szCs w:val="24"/>
          <w:lang w:val="en-GB" w:eastAsia="sr-Latn-RS"/>
        </w:rPr>
        <w:t xml:space="preserve">will be held on October 18, 2022. The topic of the meeting will be Confidential counselling for members of the Ethics Committee of the </w:t>
      </w:r>
      <w:r w:rsidR="00E50AEC" w:rsidRPr="00B010AE">
        <w:rPr>
          <w:rFonts w:ascii="Times New Roman" w:eastAsia="Times New Roman" w:hAnsi="Times New Roman" w:cs="Times New Roman"/>
          <w:sz w:val="24"/>
          <w:szCs w:val="24"/>
          <w:lang w:val="en-GB" w:eastAsia="sr-Latn-RS"/>
        </w:rPr>
        <w:t xml:space="preserve">High Judicial Council </w:t>
      </w:r>
      <w:r w:rsidRPr="00B010AE">
        <w:rPr>
          <w:rFonts w:ascii="Times New Roman" w:eastAsia="Times New Roman" w:hAnsi="Times New Roman" w:cs="Times New Roman"/>
          <w:sz w:val="24"/>
          <w:szCs w:val="24"/>
          <w:lang w:val="en-GB" w:eastAsia="sr-Latn-RS"/>
        </w:rPr>
        <w:t>and the State Council of Prosecutors.</w:t>
      </w:r>
    </w:p>
    <w:p w14:paraId="560B7E94" w14:textId="77777777" w:rsidR="00DB5043" w:rsidRPr="00B010AE" w:rsidRDefault="00DB5043" w:rsidP="00B2588C">
      <w:pPr>
        <w:spacing w:after="0"/>
        <w:jc w:val="both"/>
        <w:rPr>
          <w:rFonts w:ascii="Times New Roman" w:eastAsia="Times New Roman" w:hAnsi="Times New Roman" w:cs="Times New Roman"/>
          <w:sz w:val="24"/>
          <w:szCs w:val="24"/>
          <w:lang w:val="en-GB"/>
        </w:rPr>
      </w:pPr>
    </w:p>
    <w:p w14:paraId="4C64A106" w14:textId="77777777" w:rsidR="00B2588C" w:rsidRPr="00B010AE" w:rsidRDefault="00B2588C" w:rsidP="002E6073">
      <w:pPr>
        <w:pStyle w:val="Heading3"/>
        <w:spacing w:before="0" w:line="240" w:lineRule="atLeast"/>
        <w:jc w:val="both"/>
        <w:rPr>
          <w:rFonts w:ascii="Times New Roman" w:hAnsi="Times New Roman"/>
          <w:b/>
          <w:color w:val="auto"/>
        </w:rPr>
      </w:pPr>
      <w:r w:rsidRPr="00B010AE">
        <w:rPr>
          <w:rFonts w:ascii="Times New Roman" w:hAnsi="Times New Roman"/>
          <w:b/>
          <w:color w:val="auto"/>
        </w:rPr>
        <w:t>1.1.5.3. Drawing up of an electronic brochure on the standards for full respect of judicial decisions and the work of courts and PPOs by public officials and politicians and putting the electronic brochure on the websites of the respective institutions</w:t>
      </w:r>
    </w:p>
    <w:p w14:paraId="3A39288F" w14:textId="77777777" w:rsidR="00826CE4" w:rsidRPr="00B010AE" w:rsidRDefault="00826CE4" w:rsidP="00B2588C">
      <w:pPr>
        <w:spacing w:after="0"/>
        <w:jc w:val="both"/>
        <w:rPr>
          <w:rFonts w:ascii="Times New Roman" w:hAnsi="Times New Roman" w:cs="Times New Roman"/>
          <w:b/>
          <w:sz w:val="24"/>
          <w:szCs w:val="24"/>
          <w:lang w:val="en-GB"/>
        </w:rPr>
      </w:pPr>
    </w:p>
    <w:p w14:paraId="4B822E7B"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IV quarter 2020</w:t>
      </w:r>
    </w:p>
    <w:p w14:paraId="3DD5D555" w14:textId="77777777" w:rsidR="00826CE4" w:rsidRPr="00B010AE" w:rsidRDefault="00826CE4" w:rsidP="00B2588C">
      <w:pPr>
        <w:spacing w:after="0"/>
        <w:jc w:val="both"/>
        <w:rPr>
          <w:rFonts w:ascii="Times New Roman" w:hAnsi="Times New Roman" w:cs="Times New Roman"/>
          <w:b/>
          <w:sz w:val="24"/>
          <w:szCs w:val="24"/>
          <w:lang w:val="en-GB"/>
        </w:rPr>
      </w:pPr>
    </w:p>
    <w:p w14:paraId="5C3E1393" w14:textId="77777777" w:rsidR="00B2588C" w:rsidRPr="00B010AE" w:rsidRDefault="00B2588C" w:rsidP="00B2588C">
      <w:pPr>
        <w:spacing w:after="0"/>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5481E803" w14:textId="77777777" w:rsidR="00B2588C" w:rsidRPr="00B010AE" w:rsidRDefault="00B2588C" w:rsidP="00B2588C">
      <w:pPr>
        <w:spacing w:after="0"/>
        <w:jc w:val="both"/>
        <w:rPr>
          <w:rFonts w:ascii="Times New Roman" w:eastAsia="Times New Roman" w:hAnsi="Times New Roman" w:cs="Times New Roman"/>
          <w:b/>
          <w:color w:val="92D050"/>
          <w:sz w:val="24"/>
          <w:szCs w:val="24"/>
          <w:lang w:val="en-GB" w:eastAsia="sr-Latn-RS"/>
        </w:rPr>
      </w:pPr>
    </w:p>
    <w:p w14:paraId="7B969485" w14:textId="05D93CC2" w:rsidR="00B2588C" w:rsidRPr="00B010AE" w:rsidRDefault="009741B1" w:rsidP="009741B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publication "Guide for Judges and Prosecutors, Ethical Aspects of the Use of Social Networks" was published on the Council's website, which was created as part of the joint project of the European Union and the Council of Europe "Strengthening the Independence and Accountability of the Judiciary". The guide was created on the basis of a comprehensive research in which elected members of the </w:t>
      </w:r>
      <w:r w:rsidR="00E50AEC" w:rsidRPr="00B010AE">
        <w:rPr>
          <w:rFonts w:ascii="Times New Roman" w:hAnsi="Times New Roman" w:cs="Times New Roman"/>
          <w:sz w:val="24"/>
          <w:szCs w:val="24"/>
          <w:lang w:val="en-GB" w:eastAsia="sr-Latn-RS"/>
        </w:rPr>
        <w:t xml:space="preserve">High Judicial Council </w:t>
      </w:r>
      <w:r w:rsidRPr="00B010AE">
        <w:rPr>
          <w:rFonts w:ascii="Times New Roman" w:hAnsi="Times New Roman" w:cs="Times New Roman"/>
          <w:sz w:val="24"/>
          <w:szCs w:val="24"/>
          <w:lang w:val="en-GB" w:eastAsia="sr-Latn-RS"/>
        </w:rPr>
        <w:t xml:space="preserve">participated. The authors of </w:t>
      </w:r>
      <w:r w:rsidRPr="00B010AE">
        <w:rPr>
          <w:rFonts w:ascii="Times New Roman" w:hAnsi="Times New Roman" w:cs="Times New Roman"/>
          <w:sz w:val="24"/>
          <w:szCs w:val="24"/>
          <w:lang w:val="en-GB" w:eastAsia="sr-Latn-RS"/>
        </w:rPr>
        <w:lastRenderedPageBreak/>
        <w:t xml:space="preserve">the guide are experts of the Council of Europe, and the author of the introductory speech is Omer Hadžiomerović, president of the Ethics Committee of the </w:t>
      </w:r>
      <w:r w:rsidR="00E50AEC" w:rsidRPr="00B010AE">
        <w:rPr>
          <w:rFonts w:ascii="Times New Roman" w:hAnsi="Times New Roman" w:cs="Times New Roman"/>
          <w:sz w:val="24"/>
          <w:szCs w:val="24"/>
          <w:lang w:val="en-GB" w:eastAsia="sr-Latn-RS"/>
        </w:rPr>
        <w:t>High Judicial Council</w:t>
      </w:r>
      <w:r w:rsidRPr="00B010AE">
        <w:rPr>
          <w:rFonts w:ascii="Times New Roman" w:hAnsi="Times New Roman" w:cs="Times New Roman"/>
          <w:sz w:val="24"/>
          <w:szCs w:val="24"/>
          <w:lang w:val="en-GB" w:eastAsia="sr-Latn-RS"/>
        </w:rPr>
        <w:t xml:space="preserve">. The guide is intended for the use of holders of judicial functions, as it contains a mapping of the potential risks they face when using social networks, and also contains practical advice for dealing with the most common challenges. See activity 1.2.2.10. -  </w:t>
      </w:r>
      <w:proofErr w:type="gramStart"/>
      <w:r w:rsidRPr="00B010AE">
        <w:rPr>
          <w:rFonts w:ascii="Times New Roman" w:hAnsi="Times New Roman" w:cs="Times New Roman"/>
          <w:sz w:val="24"/>
          <w:szCs w:val="24"/>
          <w:lang w:val="en-GB" w:eastAsia="sr-Latn-RS"/>
        </w:rPr>
        <w:t>data</w:t>
      </w:r>
      <w:proofErr w:type="gramEnd"/>
      <w:r w:rsidRPr="00B010AE">
        <w:rPr>
          <w:rFonts w:ascii="Times New Roman" w:hAnsi="Times New Roman" w:cs="Times New Roman"/>
          <w:sz w:val="24"/>
          <w:szCs w:val="24"/>
          <w:lang w:val="en-GB" w:eastAsia="sr-Latn-RS"/>
        </w:rPr>
        <w:t xml:space="preserve"> on implementation. In addition, the European Union and the Council of Europe produced a brochure "Full respect of decisions and work of judicial bodies by public officials and civil servants." The author of the introductory note is the Minister of Justice.</w:t>
      </w:r>
    </w:p>
    <w:p w14:paraId="29E81B65" w14:textId="77777777" w:rsidR="009741B1" w:rsidRPr="00B010AE" w:rsidRDefault="009741B1" w:rsidP="00B2588C">
      <w:pPr>
        <w:spacing w:after="0"/>
        <w:jc w:val="both"/>
        <w:rPr>
          <w:rFonts w:ascii="Times New Roman" w:hAnsi="Times New Roman" w:cs="Times New Roman"/>
          <w:b/>
          <w:color w:val="FF0000"/>
          <w:sz w:val="24"/>
          <w:szCs w:val="24"/>
          <w:lang w:val="en-GB" w:eastAsia="sr-Latn-RS"/>
        </w:rPr>
      </w:pPr>
    </w:p>
    <w:p w14:paraId="5ACCB0DE" w14:textId="6846BB5B" w:rsidR="00B2588C" w:rsidRPr="00B010AE" w:rsidRDefault="00FD362E" w:rsidP="00427C3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1.1.5.4. </w:t>
      </w:r>
      <w:r w:rsidR="00B2588C" w:rsidRPr="00B010AE">
        <w:rPr>
          <w:rFonts w:ascii="Times New Roman" w:hAnsi="Times New Roman"/>
          <w:b/>
          <w:color w:val="auto"/>
        </w:rPr>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p w14:paraId="7C8E8D16" w14:textId="77777777" w:rsidR="00FD362E" w:rsidRPr="00B010AE" w:rsidRDefault="00FD362E" w:rsidP="00B2588C">
      <w:pPr>
        <w:spacing w:after="0"/>
        <w:jc w:val="both"/>
        <w:rPr>
          <w:rFonts w:ascii="Times New Roman" w:hAnsi="Times New Roman" w:cs="Times New Roman"/>
          <w:b/>
          <w:sz w:val="24"/>
          <w:szCs w:val="24"/>
          <w:lang w:val="en-GB"/>
        </w:rPr>
      </w:pPr>
    </w:p>
    <w:p w14:paraId="79AA2CE8" w14:textId="77777777" w:rsidR="00B2588C" w:rsidRPr="00B010AE" w:rsidRDefault="00B2588C" w:rsidP="00FD362E">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 once a year through annual program of continuous and initial training of the Judicial Academy</w:t>
      </w:r>
    </w:p>
    <w:p w14:paraId="1089AE94" w14:textId="77777777" w:rsidR="00B2588C" w:rsidRPr="00B010AE" w:rsidRDefault="00B2588C" w:rsidP="00B2588C">
      <w:pPr>
        <w:spacing w:before="100" w:beforeAutospacing="1" w:after="0" w:afterAutospacing="1" w:line="240" w:lineRule="auto"/>
        <w:jc w:val="both"/>
        <w:rPr>
          <w:rFonts w:ascii="Times New Roman" w:eastAsia="Times New Roman" w:hAnsi="Times New Roman" w:cs="Times New Roman"/>
          <w:b/>
          <w:color w:val="FFFF00"/>
          <w:sz w:val="24"/>
          <w:szCs w:val="24"/>
          <w:lang w:val="en-GB" w:eastAsia="sr-Latn-RS"/>
        </w:rPr>
      </w:pPr>
      <w:r w:rsidRPr="00B010AE">
        <w:rPr>
          <w:rFonts w:ascii="Times New Roman" w:eastAsia="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b/>
          <w:color w:val="FFFF00"/>
          <w:sz w:val="24"/>
          <w:szCs w:val="24"/>
          <w:lang w:val="en-GB" w:eastAsia="sr-Latn-RS"/>
        </w:rPr>
        <w:t xml:space="preserve"> </w:t>
      </w:r>
    </w:p>
    <w:p w14:paraId="3BE4C189" w14:textId="4BD61827" w:rsidR="00FD362E" w:rsidRPr="00B010AE" w:rsidRDefault="00FD362E" w:rsidP="00FE22A6">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 xml:space="preserve">Judicial Academy: </w:t>
      </w:r>
      <w:r w:rsidRPr="00B010AE">
        <w:rPr>
          <w:rFonts w:ascii="Times New Roman" w:hAnsi="Times New Roman" w:cs="Times New Roman"/>
          <w:sz w:val="24"/>
          <w:szCs w:val="24"/>
          <w:lang w:val="en-GB" w:eastAsia="sr-Latn-RS"/>
        </w:rPr>
        <w:t xml:space="preserve">During the reporting period, the Judicial Academy conducted two one-day trainings on the topic: "Recognition and protection from undue influence on judges - advanced training of lecturers", in Belgrade and Niš for a total of 51 participants. Also, in the third quarter of 2022, in September, </w:t>
      </w:r>
      <w:proofErr w:type="gramStart"/>
      <w:r w:rsidRPr="00B010AE">
        <w:rPr>
          <w:rFonts w:ascii="Times New Roman" w:hAnsi="Times New Roman" w:cs="Times New Roman"/>
          <w:sz w:val="24"/>
          <w:szCs w:val="24"/>
          <w:lang w:val="en-GB" w:eastAsia="sr-Latn-RS"/>
        </w:rPr>
        <w:t>a three</w:t>
      </w:r>
      <w:proofErr w:type="gramEnd"/>
      <w:r w:rsidRPr="00B010AE">
        <w:rPr>
          <w:rFonts w:ascii="Times New Roman" w:hAnsi="Times New Roman" w:cs="Times New Roman"/>
          <w:sz w:val="24"/>
          <w:szCs w:val="24"/>
          <w:lang w:val="en-GB" w:eastAsia="sr-Latn-RS"/>
        </w:rPr>
        <w:t>-day training was held on the topic: "Preventing the risk of undue influence and protection of prosecutors - lecturer training", in Arandjelovac, for a total of 8 participants (prosecutors). In the third quarter of 2022, a total of five trainings were held on the topic: "Basic communication skills", for a total of 69 participants (spokesmen</w:t>
      </w:r>
      <w:r w:rsidR="00956374" w:rsidRPr="00B010AE">
        <w:rPr>
          <w:rFonts w:ascii="Times New Roman" w:hAnsi="Times New Roman" w:cs="Times New Roman"/>
          <w:sz w:val="24"/>
          <w:szCs w:val="24"/>
          <w:lang w:val="en-GB" w:eastAsia="sr-Latn-RS"/>
        </w:rPr>
        <w:t xml:space="preserve"> in the court and prosecutor’s office</w:t>
      </w:r>
      <w:r w:rsidRPr="00B010AE">
        <w:rPr>
          <w:rFonts w:ascii="Times New Roman" w:hAnsi="Times New Roman" w:cs="Times New Roman"/>
          <w:sz w:val="24"/>
          <w:szCs w:val="24"/>
          <w:lang w:val="en-GB" w:eastAsia="sr-Latn-RS"/>
        </w:rPr>
        <w:t>).</w:t>
      </w:r>
    </w:p>
    <w:p w14:paraId="7A9E0EFF" w14:textId="77777777" w:rsidR="00DF3A55" w:rsidRPr="00B010AE" w:rsidRDefault="00DF3A55" w:rsidP="00FE22A6">
      <w:pPr>
        <w:spacing w:after="0" w:line="240" w:lineRule="atLeast"/>
        <w:jc w:val="both"/>
        <w:rPr>
          <w:rFonts w:ascii="Times New Roman" w:hAnsi="Times New Roman" w:cs="Times New Roman"/>
          <w:sz w:val="24"/>
          <w:szCs w:val="24"/>
          <w:lang w:val="en-GB" w:eastAsia="sr-Latn-RS"/>
        </w:rPr>
      </w:pPr>
    </w:p>
    <w:p w14:paraId="3E00CAF5" w14:textId="3B8CC606" w:rsidR="00B2588C" w:rsidRPr="00B010AE" w:rsidRDefault="00FD362E" w:rsidP="002A4D3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1.1.5.5. </w:t>
      </w:r>
      <w:r w:rsidR="00B2588C" w:rsidRPr="00B010AE">
        <w:rPr>
          <w:rFonts w:ascii="Times New Roman" w:hAnsi="Times New Roman"/>
          <w:b/>
          <w:color w:val="auto"/>
        </w:rPr>
        <w:t>Organizing workshops for journalists in order to adopt European standards and national rules in the area of full respect for judicial independence and autonomy, compliance with court decisions and reporting on court proceedings</w:t>
      </w:r>
    </w:p>
    <w:p w14:paraId="1CB241E7" w14:textId="77777777" w:rsidR="00DF3A55" w:rsidRPr="00B010AE" w:rsidRDefault="00DF3A55" w:rsidP="00DF3A55">
      <w:pPr>
        <w:spacing w:after="0" w:line="240" w:lineRule="atLeast"/>
        <w:jc w:val="both"/>
        <w:rPr>
          <w:rFonts w:ascii="Times New Roman" w:eastAsia="Times New Roman" w:hAnsi="Times New Roman" w:cs="Times New Roman"/>
          <w:b/>
          <w:sz w:val="24"/>
          <w:szCs w:val="24"/>
          <w:lang w:val="en-GB"/>
        </w:rPr>
      </w:pPr>
    </w:p>
    <w:p w14:paraId="3F76E8BA"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4FCB0B99" w14:textId="77777777" w:rsidR="00B2588C" w:rsidRPr="00B010AE" w:rsidRDefault="00B2588C" w:rsidP="00B2588C">
      <w:pPr>
        <w:spacing w:after="0"/>
        <w:jc w:val="both"/>
        <w:rPr>
          <w:rFonts w:ascii="Times New Roman" w:hAnsi="Times New Roman" w:cs="Times New Roman"/>
          <w:b/>
          <w:sz w:val="24"/>
          <w:szCs w:val="24"/>
          <w:lang w:val="en-GB"/>
        </w:rPr>
      </w:pPr>
    </w:p>
    <w:p w14:paraId="3B88D93B" w14:textId="77777777" w:rsidR="00B2588C" w:rsidRPr="00B010AE" w:rsidRDefault="00B2588C" w:rsidP="00B2588C">
      <w:pPr>
        <w:spacing w:after="0"/>
        <w:jc w:val="both"/>
        <w:rPr>
          <w:rFonts w:ascii="Times New Roman" w:hAnsi="Times New Roman" w:cs="Times New Roman"/>
          <w:b/>
          <w:color w:val="FF0000"/>
          <w:sz w:val="24"/>
          <w:szCs w:val="24"/>
          <w:lang w:val="en-GB" w:eastAsia="sr-Latn-RS"/>
        </w:rPr>
      </w:pPr>
      <w:r w:rsidRPr="00B010AE">
        <w:rPr>
          <w:rFonts w:ascii="Times New Roman" w:hAnsi="Times New Roman"/>
          <w:b/>
          <w:color w:val="92D050"/>
          <w:sz w:val="24"/>
          <w:szCs w:val="28"/>
          <w:lang w:val="en-GB" w:eastAsia="sr-Latn-RS"/>
        </w:rPr>
        <w:t>Аctivity is being successfully implemented</w:t>
      </w:r>
      <w:r w:rsidRPr="00B010AE">
        <w:rPr>
          <w:rFonts w:ascii="Times New Roman" w:hAnsi="Times New Roman" w:cs="Times New Roman"/>
          <w:b/>
          <w:color w:val="FF0000"/>
          <w:sz w:val="24"/>
          <w:szCs w:val="24"/>
          <w:lang w:val="en-GB" w:eastAsia="sr-Latn-RS"/>
        </w:rPr>
        <w:t xml:space="preserve"> </w:t>
      </w:r>
    </w:p>
    <w:p w14:paraId="0C026E73" w14:textId="77777777" w:rsidR="00B2588C" w:rsidRPr="00B010AE" w:rsidRDefault="00B2588C" w:rsidP="00B2588C">
      <w:pPr>
        <w:spacing w:after="0"/>
        <w:jc w:val="both"/>
        <w:rPr>
          <w:rFonts w:ascii="Times New Roman" w:hAnsi="Times New Roman" w:cs="Times New Roman"/>
          <w:b/>
          <w:color w:val="FF0000"/>
          <w:sz w:val="24"/>
          <w:szCs w:val="24"/>
          <w:lang w:val="en-GB" w:eastAsia="sr-Latn-RS"/>
        </w:rPr>
      </w:pPr>
    </w:p>
    <w:p w14:paraId="01DFB29D" w14:textId="58744C35" w:rsidR="00B2588C" w:rsidRPr="00B010AE" w:rsidRDefault="00C56009" w:rsidP="00C5600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this reporting period, there were no new workshops and meetings held by the Council of Europe in cooperation with the State Council of Prosecutors. However, a workshop for journalists entitled "Towards a New Partnership between the Judiciary and the Media" organized by the Council of Europe was held in the period from March 8 to 11, 2022, which was attended by representatives of the media, representatives of the Council of Europe, court spokesmen, public prosecutors' representatives, members of the Working Group for drafting the Act on the Amendment of the Constitution of Serbia, representatives of the </w:t>
      </w:r>
      <w:r w:rsidR="00E50AEC" w:rsidRPr="00B010AE">
        <w:rPr>
          <w:rFonts w:ascii="Times New Roman" w:eastAsia="Calibri" w:hAnsi="Times New Roman" w:cs="Times New Roman"/>
          <w:sz w:val="24"/>
          <w:szCs w:val="24"/>
          <w:lang w:val="en-GB"/>
        </w:rPr>
        <w:t>High Judicial Council</w:t>
      </w:r>
      <w:r w:rsidRPr="00B010AE">
        <w:rPr>
          <w:rFonts w:ascii="Times New Roman" w:eastAsia="Calibri" w:hAnsi="Times New Roman" w:cs="Times New Roman"/>
          <w:sz w:val="24"/>
          <w:szCs w:val="24"/>
          <w:lang w:val="en-GB"/>
        </w:rPr>
        <w:t xml:space="preserve"> and the State Council of Prosecutors. Within the framework of the project "Strengthening the responsibility and independence of the judiciary" in the period from March 28 to 29, 2022, a training was held for the spokesmen of public prosecutions from the area of ​​the Belgrade Appeal and the Novi Sad Appeal, organized by the Council of Europe.</w:t>
      </w:r>
    </w:p>
    <w:p w14:paraId="77C8A01E" w14:textId="77777777" w:rsidR="00C56009" w:rsidRPr="00B010AE" w:rsidRDefault="00C56009" w:rsidP="00B2588C">
      <w:pPr>
        <w:spacing w:after="0"/>
        <w:jc w:val="both"/>
        <w:rPr>
          <w:rFonts w:ascii="Times New Roman" w:eastAsia="Calibri" w:hAnsi="Times New Roman" w:cs="Times New Roman"/>
          <w:sz w:val="24"/>
          <w:szCs w:val="24"/>
          <w:highlight w:val="yellow"/>
          <w:lang w:val="en-GB"/>
        </w:rPr>
      </w:pPr>
    </w:p>
    <w:p w14:paraId="7DD3DF90" w14:textId="77777777" w:rsidR="00B2588C" w:rsidRPr="00B010AE" w:rsidRDefault="00B2588C" w:rsidP="002A4D32">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1.1.6.1. Preparation and publication of public call to civil society and professional associations to submit suggestions and comments for defining further steps in the reform processes and for performing supervision over the implementation of the reform steps</w:t>
      </w:r>
    </w:p>
    <w:p w14:paraId="43CD4F5D" w14:textId="77777777" w:rsidR="006511F6" w:rsidRPr="00B010AE" w:rsidRDefault="006511F6" w:rsidP="00B2588C">
      <w:pPr>
        <w:spacing w:after="0"/>
        <w:jc w:val="both"/>
        <w:rPr>
          <w:rFonts w:ascii="Times New Roman" w:eastAsia="Calibri" w:hAnsi="Times New Roman" w:cs="Times New Roman"/>
          <w:b/>
          <w:sz w:val="24"/>
          <w:szCs w:val="24"/>
          <w:lang w:val="en-GB"/>
        </w:rPr>
      </w:pPr>
    </w:p>
    <w:p w14:paraId="77783FB1" w14:textId="3C632A71" w:rsidR="00240A7A" w:rsidRPr="00B010AE" w:rsidRDefault="00240A7A" w:rsidP="00B2588C">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 starting from the II quarter of 2020</w:t>
      </w:r>
    </w:p>
    <w:p w14:paraId="5B306F32" w14:textId="77777777" w:rsidR="00240A7A" w:rsidRPr="00B010AE" w:rsidRDefault="00240A7A" w:rsidP="00B2588C">
      <w:pPr>
        <w:spacing w:after="0"/>
        <w:jc w:val="both"/>
        <w:rPr>
          <w:rFonts w:ascii="Times New Roman" w:eastAsia="Calibri" w:hAnsi="Times New Roman" w:cs="Times New Roman"/>
          <w:b/>
          <w:sz w:val="24"/>
          <w:szCs w:val="24"/>
          <w:lang w:val="en-GB"/>
        </w:rPr>
      </w:pPr>
    </w:p>
    <w:p w14:paraId="44348FCD" w14:textId="29969AAF" w:rsidR="00B2588C"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2F7D78E0"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530CC8BB" w14:textId="6C1654EA" w:rsidR="006511F6" w:rsidRPr="00B010AE" w:rsidRDefault="006511F6" w:rsidP="006511F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Ministry of Justice</w:t>
      </w:r>
      <w:r w:rsidRPr="00B010AE">
        <w:rPr>
          <w:rFonts w:ascii="Times New Roman" w:hAnsi="Times New Roman" w:cs="Times New Roman"/>
          <w:sz w:val="24"/>
          <w:szCs w:val="24"/>
          <w:lang w:val="en-GB"/>
        </w:rPr>
        <w:t>: On September 23, 2022, the Ministry of Justice organized a round tabl</w:t>
      </w:r>
      <w:r w:rsidR="005E6F0A" w:rsidRPr="00B010AE">
        <w:rPr>
          <w:rFonts w:ascii="Times New Roman" w:hAnsi="Times New Roman" w:cs="Times New Roman"/>
          <w:sz w:val="24"/>
          <w:szCs w:val="24"/>
          <w:lang w:val="en-GB"/>
        </w:rPr>
        <w:t>e with representatives of the NC</w:t>
      </w:r>
      <w:r w:rsidRPr="00B010AE">
        <w:rPr>
          <w:rFonts w:ascii="Times New Roman" w:hAnsi="Times New Roman" w:cs="Times New Roman"/>
          <w:sz w:val="24"/>
          <w:szCs w:val="24"/>
          <w:lang w:val="en-GB"/>
        </w:rPr>
        <w:t>EU Working Group and representatives of the PreUgovor coalition, where the working texts of the set of judicial regulations were discussed. Additionally, on September 13, 2022, the Ministry of Justice published the working texts of a set of judicial regulations and invited all interested parties to submit their comments and suggestions.</w:t>
      </w:r>
    </w:p>
    <w:p w14:paraId="2C7D8BF8" w14:textId="77777777" w:rsidR="006511F6" w:rsidRPr="00B010AE" w:rsidRDefault="006511F6" w:rsidP="006511F6">
      <w:pPr>
        <w:spacing w:after="0" w:line="240" w:lineRule="atLeast"/>
        <w:jc w:val="both"/>
        <w:rPr>
          <w:rFonts w:ascii="Times New Roman" w:hAnsi="Times New Roman" w:cs="Times New Roman"/>
          <w:sz w:val="24"/>
          <w:szCs w:val="24"/>
          <w:lang w:val="en-GB"/>
        </w:rPr>
      </w:pPr>
    </w:p>
    <w:p w14:paraId="3BC27F36" w14:textId="2FC47418" w:rsidR="006511F6" w:rsidRPr="00B010AE" w:rsidRDefault="006511F6" w:rsidP="006511F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Ministry for Human and Minority Rights and Social Dialogue</w:t>
      </w:r>
      <w:r w:rsidRPr="00B010AE">
        <w:rPr>
          <w:rFonts w:ascii="Times New Roman" w:hAnsi="Times New Roman" w:cs="Times New Roman"/>
          <w:sz w:val="24"/>
          <w:szCs w:val="24"/>
          <w:lang w:val="en-GB"/>
        </w:rPr>
        <w:t xml:space="preserve">: Bearing in mind that the Ministry for Human and Minority Rights and Social Dialogue is recognized as a partner in the implementation of activities 1.1.6.1, 1.1.6.3 and 1.1.6.4, whose activities are carried out by the ministry responsible for judicial affairs , the Ministry of Human and Minority Rights and Social Dialogue, during the month of August 2021, addressed a letter to the Ministry of Justice emphasizing the availability for support in the implementation of activities and obligations that are part of the revised Action Plan for Chapter 23, in case there are regulations whose preparation </w:t>
      </w:r>
      <w:r w:rsidR="005E6F0A" w:rsidRPr="00B010AE">
        <w:rPr>
          <w:rFonts w:ascii="Times New Roman" w:hAnsi="Times New Roman" w:cs="Times New Roman"/>
          <w:sz w:val="24"/>
          <w:szCs w:val="24"/>
          <w:lang w:val="en-GB"/>
        </w:rPr>
        <w:t xml:space="preserve">is </w:t>
      </w:r>
      <w:r w:rsidRPr="00B010AE">
        <w:rPr>
          <w:rFonts w:ascii="Times New Roman" w:hAnsi="Times New Roman" w:cs="Times New Roman"/>
          <w:sz w:val="24"/>
          <w:szCs w:val="24"/>
          <w:lang w:val="en-GB"/>
        </w:rPr>
        <w:t>in progress or is planned in the coming period, with regard to the inclusion of representatives of civil society organizations. In the letter, it was emphasized that the Ministry for Human and Minority Rights and Social Dialogue is fully available when it comes to implementing the entire procedure for the selection of representatives of civil society organizations, in cooperation with the competent Ministry. Also, the readiness of the Ministry for Human and Minority Rights and Social Dialogue to provide support in the inclusion of civil society organizations and in other activities of the Ministry of Justice in which civil society can contribute was emphasized.</w:t>
      </w:r>
    </w:p>
    <w:p w14:paraId="1820E713" w14:textId="272067C8" w:rsidR="00B2588C" w:rsidRPr="00B010AE" w:rsidRDefault="006511F6" w:rsidP="006511F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Ministry for Human and Minority Rights and Social Dialogue was recognized as a partner in the implementation of activities 1.1.6.1, 1.1.6.3 and 1.1.6.4, </w:t>
      </w:r>
      <w:r w:rsidR="005E6F0A" w:rsidRPr="00B010AE">
        <w:rPr>
          <w:rFonts w:ascii="Times New Roman" w:hAnsi="Times New Roman" w:cs="Times New Roman"/>
          <w:sz w:val="24"/>
          <w:szCs w:val="24"/>
          <w:lang w:val="en-GB"/>
        </w:rPr>
        <w:t>which</w:t>
      </w:r>
      <w:r w:rsidRPr="00B010AE">
        <w:rPr>
          <w:rFonts w:ascii="Times New Roman" w:hAnsi="Times New Roman" w:cs="Times New Roman"/>
          <w:sz w:val="24"/>
          <w:szCs w:val="24"/>
          <w:lang w:val="en-GB"/>
        </w:rPr>
        <w:t xml:space="preserve"> is the</w:t>
      </w:r>
      <w:r w:rsidR="005E6F0A" w:rsidRPr="00B010AE">
        <w:rPr>
          <w:rFonts w:ascii="Times New Roman" w:hAnsi="Times New Roman" w:cs="Times New Roman"/>
          <w:sz w:val="24"/>
          <w:szCs w:val="24"/>
          <w:lang w:val="en-GB"/>
        </w:rPr>
        <w:t xml:space="preserve"> responsibility</w:t>
      </w:r>
      <w:r w:rsidR="00D84612" w:rsidRPr="00B010AE">
        <w:rPr>
          <w:rFonts w:ascii="Times New Roman" w:hAnsi="Times New Roman" w:cs="Times New Roman"/>
          <w:sz w:val="24"/>
          <w:szCs w:val="24"/>
          <w:lang w:val="en-GB"/>
        </w:rPr>
        <w:t xml:space="preserve"> Ministry in charge of</w:t>
      </w:r>
      <w:r w:rsidRPr="00B010AE">
        <w:rPr>
          <w:rFonts w:ascii="Times New Roman" w:hAnsi="Times New Roman" w:cs="Times New Roman"/>
          <w:sz w:val="24"/>
          <w:szCs w:val="24"/>
          <w:lang w:val="en-GB"/>
        </w:rPr>
        <w:t xml:space="preserve"> judicial affairs. In view of the above</w:t>
      </w:r>
      <w:r w:rsidR="00C3468C" w:rsidRPr="00B010AE">
        <w:rPr>
          <w:rFonts w:ascii="Times New Roman" w:hAnsi="Times New Roman" w:cs="Times New Roman"/>
          <w:sz w:val="24"/>
          <w:szCs w:val="24"/>
          <w:lang w:val="en-GB"/>
        </w:rPr>
        <w:t xml:space="preserve"> mentioned</w:t>
      </w:r>
      <w:r w:rsidRPr="00B010AE">
        <w:rPr>
          <w:rFonts w:ascii="Times New Roman" w:hAnsi="Times New Roman" w:cs="Times New Roman"/>
          <w:sz w:val="24"/>
          <w:szCs w:val="24"/>
          <w:lang w:val="en-GB"/>
        </w:rPr>
        <w:t>, the Ministry of Human and Minority Rights and Social Dialogue sent a letter to the Ministry of Justice in August 2021, in which the ministry expressed its willingness to include representatives of civil society organizations in the event that there are regulations that are currently being drafted or is planned in the following period. Also, the Ministry for Human and Minority Rights and Social Dialogue has expressed its readiness to, in cooperation with the competent ministry, prepare and publish public invitations to civil society organizations and professional associations to submit proposals and comments related to the definition of further reform processes, as well as monitoring their implementation. Also, the availability of the Ministry of Human and Minority Rights and Social Dialogue to provide all feedback on proposals submitted by civil society organizations was emphasized.</w:t>
      </w:r>
    </w:p>
    <w:p w14:paraId="414D7E6C" w14:textId="77777777" w:rsidR="00B2588C" w:rsidRPr="00B010AE" w:rsidRDefault="00B2588C" w:rsidP="00B2588C">
      <w:pPr>
        <w:spacing w:after="0"/>
        <w:jc w:val="both"/>
        <w:rPr>
          <w:rFonts w:ascii="Times New Roman" w:eastAsia="Calibri" w:hAnsi="Times New Roman" w:cs="Times New Roman"/>
          <w:b/>
          <w:sz w:val="24"/>
          <w:szCs w:val="24"/>
          <w:highlight w:val="yellow"/>
          <w:lang w:val="en-GB"/>
        </w:rPr>
      </w:pPr>
    </w:p>
    <w:p w14:paraId="54F7C9C1" w14:textId="77777777" w:rsidR="00B2588C" w:rsidRPr="00B010AE" w:rsidRDefault="00B2588C" w:rsidP="00C84091">
      <w:pPr>
        <w:pStyle w:val="Heading3"/>
        <w:spacing w:before="0" w:line="240" w:lineRule="atLeast"/>
        <w:jc w:val="both"/>
        <w:rPr>
          <w:rFonts w:ascii="Times New Roman" w:hAnsi="Times New Roman"/>
          <w:b/>
          <w:color w:val="auto"/>
        </w:rPr>
      </w:pPr>
      <w:r w:rsidRPr="00B010AE">
        <w:rPr>
          <w:rFonts w:ascii="Times New Roman" w:hAnsi="Times New Roman"/>
          <w:b/>
          <w:color w:val="auto"/>
        </w:rPr>
        <w:t>1.1.6.2. Publishing of and consideration of suggestions and comments submitted by civil society and professional associations on defining further steps in the reform processes</w:t>
      </w:r>
    </w:p>
    <w:p w14:paraId="4103C6C2" w14:textId="77777777" w:rsidR="00B2588C" w:rsidRPr="00B010AE" w:rsidRDefault="00B2588C" w:rsidP="00B2588C">
      <w:pPr>
        <w:spacing w:after="0"/>
        <w:jc w:val="both"/>
        <w:rPr>
          <w:rFonts w:ascii="Times New Roman" w:eastAsia="Calibri" w:hAnsi="Times New Roman" w:cs="Times New Roman"/>
          <w:b/>
          <w:sz w:val="24"/>
          <w:szCs w:val="24"/>
          <w:highlight w:val="yellow"/>
          <w:lang w:val="en-GB"/>
        </w:rPr>
      </w:pPr>
    </w:p>
    <w:p w14:paraId="48ECCB8E" w14:textId="77777777" w:rsidR="00B2588C" w:rsidRPr="00B010AE" w:rsidRDefault="00B2588C" w:rsidP="00B2588C">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II quarter 2020</w:t>
      </w:r>
    </w:p>
    <w:p w14:paraId="7656B55A" w14:textId="77777777" w:rsidR="00240A7A" w:rsidRPr="00B010AE" w:rsidRDefault="00240A7A" w:rsidP="00B2588C">
      <w:pPr>
        <w:spacing w:after="0"/>
        <w:jc w:val="both"/>
        <w:rPr>
          <w:rFonts w:ascii="Times New Roman" w:eastAsia="Calibri" w:hAnsi="Times New Roman" w:cs="Times New Roman"/>
          <w:b/>
          <w:sz w:val="24"/>
          <w:szCs w:val="24"/>
          <w:lang w:val="en-GB"/>
        </w:rPr>
      </w:pPr>
    </w:p>
    <w:p w14:paraId="3F49E093" w14:textId="77777777" w:rsidR="00B2588C" w:rsidRPr="00B010AE" w:rsidRDefault="00B2588C" w:rsidP="00B2588C">
      <w:pPr>
        <w:spacing w:line="240" w:lineRule="auto"/>
        <w:jc w:val="both"/>
        <w:rPr>
          <w:rFonts w:ascii="Times New Roman" w:eastAsia="Calibri" w:hAnsi="Times New Roman" w:cs="Times New Roman"/>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eastAsia="sr-Latn-RS"/>
        </w:rPr>
        <w:t xml:space="preserve"> </w:t>
      </w:r>
    </w:p>
    <w:p w14:paraId="65BDE649" w14:textId="4C7ADBAD" w:rsidR="00B2588C" w:rsidRPr="00B010AE" w:rsidRDefault="008A5F04" w:rsidP="008A5F04">
      <w:pPr>
        <w:spacing w:after="0" w:line="240" w:lineRule="atLeast"/>
        <w:jc w:val="both"/>
        <w:rPr>
          <w:rFonts w:ascii="Times New Roman" w:eastAsia="Calibri" w:hAnsi="Times New Roman" w:cs="Times New Roman"/>
          <w:b/>
          <w:color w:val="FFFF00"/>
          <w:sz w:val="24"/>
          <w:szCs w:val="24"/>
          <w:highlight w:val="yellow"/>
          <w:lang w:val="en-GB" w:eastAsia="sr-Latn-RS"/>
        </w:rPr>
      </w:pPr>
      <w:r w:rsidRPr="00B010AE">
        <w:rPr>
          <w:rFonts w:ascii="Times New Roman" w:hAnsi="Times New Roman" w:cs="Times New Roman"/>
          <w:b/>
          <w:sz w:val="24"/>
          <w:szCs w:val="24"/>
          <w:lang w:val="en-GB" w:eastAsia="sr-Latn-RS"/>
        </w:rPr>
        <w:t xml:space="preserve">Ministry of Justice: </w:t>
      </w:r>
      <w:r w:rsidRPr="00B010AE">
        <w:rPr>
          <w:rFonts w:ascii="Times New Roman" w:hAnsi="Times New Roman" w:cs="Times New Roman"/>
          <w:sz w:val="24"/>
          <w:szCs w:val="24"/>
          <w:lang w:val="en-GB" w:eastAsia="sr-Latn-RS"/>
        </w:rPr>
        <w:t>On September 23, 2022, the Ministry of Justice organized a round table with representatives of</w:t>
      </w:r>
      <w:r w:rsidR="00C712C1" w:rsidRPr="00B010AE">
        <w:rPr>
          <w:rFonts w:ascii="Times New Roman" w:hAnsi="Times New Roman" w:cs="Times New Roman"/>
          <w:sz w:val="24"/>
          <w:szCs w:val="24"/>
          <w:lang w:val="en-GB" w:eastAsia="sr-Latn-RS"/>
        </w:rPr>
        <w:t xml:space="preserve"> the NC</w:t>
      </w:r>
      <w:r w:rsidRPr="00B010AE">
        <w:rPr>
          <w:rFonts w:ascii="Times New Roman" w:hAnsi="Times New Roman" w:cs="Times New Roman"/>
          <w:sz w:val="24"/>
          <w:szCs w:val="24"/>
          <w:lang w:val="en-GB" w:eastAsia="sr-Latn-RS"/>
        </w:rPr>
        <w:t>EU Working Group and representatives of the PreUgovor coalition, where the working texts of the set of judicial regulations were discussed. Additionally, on September 13, 2022, the Ministry of Justice published the working texts of a set of judicial regulations and invited all interested parties to submit their comments and suggestions.</w:t>
      </w:r>
    </w:p>
    <w:p w14:paraId="41387355" w14:textId="77777777" w:rsidR="00B2588C" w:rsidRPr="00B010AE" w:rsidRDefault="00B2588C" w:rsidP="00B2588C">
      <w:pPr>
        <w:spacing w:after="0"/>
        <w:jc w:val="both"/>
        <w:rPr>
          <w:rFonts w:ascii="Times New Roman" w:eastAsia="Calibri" w:hAnsi="Times New Roman" w:cs="Times New Roman"/>
          <w:b/>
          <w:color w:val="FF0000"/>
          <w:sz w:val="24"/>
          <w:szCs w:val="24"/>
          <w:highlight w:val="yellow"/>
          <w:lang w:val="en-GB"/>
        </w:rPr>
      </w:pPr>
    </w:p>
    <w:p w14:paraId="2DAD648A" w14:textId="77777777" w:rsidR="00B2588C" w:rsidRPr="00B010AE" w:rsidRDefault="00B2588C" w:rsidP="00FE45E4">
      <w:pPr>
        <w:pStyle w:val="Heading3"/>
        <w:spacing w:before="0" w:line="240" w:lineRule="atLeast"/>
        <w:jc w:val="both"/>
        <w:rPr>
          <w:rFonts w:ascii="Times New Roman" w:hAnsi="Times New Roman"/>
          <w:b/>
          <w:color w:val="auto"/>
        </w:rPr>
      </w:pPr>
      <w:r w:rsidRPr="00B010AE">
        <w:rPr>
          <w:rFonts w:ascii="Times New Roman" w:hAnsi="Times New Roman"/>
          <w:b/>
          <w:color w:val="auto"/>
        </w:rPr>
        <w:t>1.1.6.3. Organizing roundtables to discuss achievements, shortcomings and options for improving cooperation in creating and implementing reform steps, following the good practice of providing the motivated feedback on CSOs’ suggestions</w:t>
      </w:r>
    </w:p>
    <w:p w14:paraId="6FF6C1BF" w14:textId="77777777" w:rsidR="00B2588C" w:rsidRPr="00B010AE" w:rsidRDefault="00B2588C" w:rsidP="00B2588C">
      <w:pPr>
        <w:spacing w:after="0"/>
        <w:jc w:val="both"/>
        <w:rPr>
          <w:rFonts w:ascii="Times New Roman" w:eastAsia="Calibri" w:hAnsi="Times New Roman" w:cs="Times New Roman"/>
          <w:b/>
          <w:sz w:val="24"/>
          <w:szCs w:val="24"/>
          <w:lang w:val="en-GB"/>
        </w:rPr>
      </w:pPr>
    </w:p>
    <w:p w14:paraId="68739E64" w14:textId="77777777" w:rsidR="00B2588C" w:rsidRPr="00B010AE" w:rsidRDefault="00B2588C" w:rsidP="00B2588C">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Twice a year, commencing from II quarter 2020</w:t>
      </w:r>
    </w:p>
    <w:p w14:paraId="1DC94E45" w14:textId="77777777" w:rsidR="00E504B1" w:rsidRPr="00B010AE" w:rsidRDefault="00E504B1" w:rsidP="00B2588C">
      <w:pPr>
        <w:spacing w:after="0"/>
        <w:jc w:val="both"/>
        <w:rPr>
          <w:rFonts w:ascii="Times New Roman" w:eastAsia="Calibri" w:hAnsi="Times New Roman" w:cs="Times New Roman"/>
          <w:b/>
          <w:sz w:val="24"/>
          <w:szCs w:val="24"/>
          <w:lang w:val="en-GB"/>
        </w:rPr>
      </w:pPr>
    </w:p>
    <w:p w14:paraId="369052A6" w14:textId="77777777" w:rsidR="00B2588C" w:rsidRPr="00B010AE" w:rsidRDefault="00B2588C" w:rsidP="00B2588C">
      <w:pPr>
        <w:spacing w:after="0"/>
        <w:jc w:val="both"/>
        <w:rPr>
          <w:rFonts w:ascii="Times New Roman"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hAnsi="Times New Roman" w:cs="Times New Roman"/>
          <w:sz w:val="24"/>
          <w:szCs w:val="24"/>
          <w:lang w:val="en-GB"/>
        </w:rPr>
        <w:t xml:space="preserve"> </w:t>
      </w:r>
    </w:p>
    <w:p w14:paraId="59BF687E" w14:textId="77777777" w:rsidR="00B2588C" w:rsidRPr="00B010AE" w:rsidRDefault="00B2588C" w:rsidP="00B2588C">
      <w:pPr>
        <w:spacing w:after="0"/>
        <w:jc w:val="both"/>
        <w:rPr>
          <w:rFonts w:ascii="Times New Roman" w:hAnsi="Times New Roman" w:cs="Times New Roman"/>
          <w:sz w:val="24"/>
          <w:szCs w:val="24"/>
          <w:lang w:val="en-GB"/>
        </w:rPr>
      </w:pPr>
    </w:p>
    <w:p w14:paraId="24095E0A" w14:textId="77777777" w:rsidR="00E504B1" w:rsidRPr="00B010AE" w:rsidRDefault="00E504B1" w:rsidP="00E504B1">
      <w:pPr>
        <w:spacing w:after="0" w:line="240" w:lineRule="atLeast"/>
        <w:jc w:val="both"/>
        <w:rPr>
          <w:rFonts w:ascii="Times New Roman" w:eastAsia="Calibri" w:hAnsi="Times New Roman" w:cs="Times New Roman"/>
          <w:b/>
          <w:color w:val="FFFF00"/>
          <w:sz w:val="24"/>
          <w:szCs w:val="24"/>
          <w:highlight w:val="yellow"/>
          <w:lang w:val="en-GB" w:eastAsia="sr-Latn-RS"/>
        </w:rPr>
      </w:pPr>
      <w:r w:rsidRPr="00B010AE">
        <w:rPr>
          <w:rFonts w:ascii="Times New Roman" w:hAnsi="Times New Roman" w:cs="Times New Roman"/>
          <w:b/>
          <w:sz w:val="24"/>
          <w:szCs w:val="24"/>
          <w:lang w:val="en-GB" w:eastAsia="sr-Latn-RS"/>
        </w:rPr>
        <w:t xml:space="preserve">Ministry of Justice: </w:t>
      </w:r>
      <w:r w:rsidRPr="00B010AE">
        <w:rPr>
          <w:rFonts w:ascii="Times New Roman" w:hAnsi="Times New Roman" w:cs="Times New Roman"/>
          <w:sz w:val="24"/>
          <w:szCs w:val="24"/>
          <w:lang w:val="en-GB" w:eastAsia="sr-Latn-RS"/>
        </w:rPr>
        <w:t>On September 23, 2022, the Ministry of Justice organized a round table with representatives of the NCEU Working Group and representatives of the PreUgovor coalition, where the working texts of the set of judicial regulations were discussed. Additionally, on September 13, 2022, the Ministry of Justice published the working texts of a set of judicial regulations and invited all interested parties to submit their comments and suggestions.</w:t>
      </w:r>
    </w:p>
    <w:p w14:paraId="4133915F" w14:textId="1C38A2A1" w:rsidR="00B2588C" w:rsidRPr="00B010AE" w:rsidRDefault="00E504B1" w:rsidP="00E504B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 xml:space="preserve">Ministry for Human and Minority Rights and Social Dialogue: </w:t>
      </w:r>
      <w:r w:rsidRPr="00B010AE">
        <w:rPr>
          <w:rFonts w:ascii="Times New Roman" w:eastAsia="Calibri" w:hAnsi="Times New Roman" w:cs="Times New Roman"/>
          <w:sz w:val="24"/>
          <w:szCs w:val="24"/>
          <w:lang w:val="en-GB"/>
        </w:rPr>
        <w:t xml:space="preserve">Information on the implementation of activities 1.1.6.1. </w:t>
      </w:r>
      <w:proofErr w:type="gramStart"/>
      <w:r w:rsidRPr="00B010AE">
        <w:rPr>
          <w:rFonts w:ascii="Times New Roman" w:eastAsia="Calibri" w:hAnsi="Times New Roman" w:cs="Times New Roman"/>
          <w:sz w:val="24"/>
          <w:szCs w:val="24"/>
          <w:lang w:val="en-GB"/>
        </w:rPr>
        <w:t>refer</w:t>
      </w:r>
      <w:proofErr w:type="gramEnd"/>
      <w:r w:rsidRPr="00B010AE">
        <w:rPr>
          <w:rFonts w:ascii="Times New Roman" w:eastAsia="Calibri" w:hAnsi="Times New Roman" w:cs="Times New Roman"/>
          <w:sz w:val="24"/>
          <w:szCs w:val="24"/>
          <w:lang w:val="en-GB"/>
        </w:rPr>
        <w:t xml:space="preserve"> in their entirety to the realization of this activity.</w:t>
      </w:r>
    </w:p>
    <w:p w14:paraId="725CBEED" w14:textId="77777777" w:rsidR="00B2588C" w:rsidRPr="00B010AE" w:rsidRDefault="00B2588C" w:rsidP="00B2588C">
      <w:pPr>
        <w:spacing w:after="0"/>
        <w:jc w:val="both"/>
        <w:rPr>
          <w:rFonts w:ascii="Times New Roman" w:eastAsia="Calibri" w:hAnsi="Times New Roman" w:cs="Times New Roman"/>
          <w:b/>
          <w:color w:val="FF0000"/>
          <w:sz w:val="24"/>
          <w:szCs w:val="24"/>
          <w:highlight w:val="yellow"/>
          <w:lang w:val="en-GB"/>
        </w:rPr>
      </w:pPr>
    </w:p>
    <w:p w14:paraId="6B158CFF" w14:textId="5E5A135B" w:rsidR="00B2588C" w:rsidRPr="00B010AE" w:rsidRDefault="00202320" w:rsidP="00FE45E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1.1.6.4. </w:t>
      </w:r>
      <w:r w:rsidR="00B2588C" w:rsidRPr="00B010AE">
        <w:rPr>
          <w:rFonts w:ascii="Times New Roman" w:hAnsi="Times New Roman"/>
          <w:b/>
          <w:color w:val="auto"/>
        </w:rPr>
        <w:t xml:space="preserve">Improving other types of cooperation with civil society (jointly organized workshops, common publications, researches and raising awareness campaigns) in the process of defining reform steps, in accordance with: </w:t>
      </w:r>
    </w:p>
    <w:p w14:paraId="34CEF911" w14:textId="4416CB86" w:rsidR="00B2588C" w:rsidRPr="00B010AE" w:rsidRDefault="00B2588C" w:rsidP="00B604A3">
      <w:pPr>
        <w:pStyle w:val="ListParagraph"/>
        <w:numPr>
          <w:ilvl w:val="0"/>
          <w:numId w:val="22"/>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Guidelines for cooperation between institutions which participate in Chapter 23 and civil society Organizations (prepared with the support of TAIEX expert) and  </w:t>
      </w:r>
    </w:p>
    <w:p w14:paraId="0335C058" w14:textId="3457C37C" w:rsidR="00B2588C" w:rsidRPr="00B010AE" w:rsidRDefault="00B2588C" w:rsidP="00B604A3">
      <w:pPr>
        <w:pStyle w:val="ListParagraph"/>
        <w:numPr>
          <w:ilvl w:val="0"/>
          <w:numId w:val="22"/>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Guidelines for inclusion of civil society Organizations in implementation of the legislative process</w:t>
      </w:r>
    </w:p>
    <w:p w14:paraId="70E0B621" w14:textId="77777777" w:rsidR="00202320" w:rsidRPr="00B010AE" w:rsidRDefault="00202320" w:rsidP="00B2588C">
      <w:pPr>
        <w:spacing w:after="0"/>
        <w:jc w:val="both"/>
        <w:rPr>
          <w:rFonts w:ascii="Times New Roman" w:eastAsia="Calibri" w:hAnsi="Times New Roman" w:cs="Times New Roman"/>
          <w:b/>
          <w:sz w:val="24"/>
          <w:szCs w:val="24"/>
          <w:lang w:val="en-GB"/>
        </w:rPr>
      </w:pPr>
    </w:p>
    <w:p w14:paraId="4020A82A" w14:textId="77777777" w:rsidR="00B2588C" w:rsidRPr="00B010AE" w:rsidRDefault="00B2588C" w:rsidP="00202320">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II quarter 2020; Drafting Guidelines – IV quarter 2020</w:t>
      </w:r>
    </w:p>
    <w:p w14:paraId="3FE035F1" w14:textId="77777777" w:rsidR="00B2588C" w:rsidRPr="00B010AE" w:rsidRDefault="00B2588C" w:rsidP="00202320">
      <w:pPr>
        <w:spacing w:after="0" w:line="240" w:lineRule="atLeast"/>
        <w:jc w:val="both"/>
        <w:rPr>
          <w:rFonts w:ascii="Times New Roman" w:eastAsia="Calibri" w:hAnsi="Times New Roman" w:cs="Times New Roman"/>
          <w:b/>
          <w:sz w:val="24"/>
          <w:szCs w:val="24"/>
          <w:lang w:val="en-GB"/>
        </w:rPr>
      </w:pPr>
    </w:p>
    <w:p w14:paraId="17823180" w14:textId="77777777" w:rsidR="00B2588C" w:rsidRPr="00B010AE" w:rsidRDefault="00B2588C" w:rsidP="00202320">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2D487B4B" w14:textId="77777777" w:rsidR="00202320" w:rsidRPr="00B010AE" w:rsidRDefault="00202320" w:rsidP="00B2588C">
      <w:pPr>
        <w:spacing w:after="0"/>
        <w:jc w:val="both"/>
        <w:rPr>
          <w:rFonts w:ascii="Times New Roman" w:hAnsi="Times New Roman" w:cs="Times New Roman"/>
          <w:b/>
          <w:color w:val="92D050"/>
          <w:sz w:val="24"/>
          <w:szCs w:val="24"/>
          <w:lang w:val="en-GB" w:eastAsia="sr-Latn-RS"/>
        </w:rPr>
      </w:pPr>
    </w:p>
    <w:p w14:paraId="4379A8AB" w14:textId="77777777" w:rsidR="00202320" w:rsidRPr="00B010AE" w:rsidRDefault="00202320" w:rsidP="0020232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 xml:space="preserve">Ministry of Justice: </w:t>
      </w:r>
      <w:r w:rsidRPr="00B010AE">
        <w:rPr>
          <w:rFonts w:ascii="Times New Roman" w:hAnsi="Times New Roman" w:cs="Times New Roman"/>
          <w:sz w:val="24"/>
          <w:szCs w:val="24"/>
          <w:lang w:val="en-GB" w:eastAsia="sr-Latn-RS"/>
        </w:rPr>
        <w:t>On September 23, 2022, the Ministry of Justice organized a round table with representatives of the NCEU Working Group and representatives of the PreUgovor coalition, where the working texts of the set of judicial regulations were discussed. Additionally, on September 13, 2022, the Ministry of Justice published the working texts of a set of judicial regulations and invited all interested parties to submit their comments and suggestions.</w:t>
      </w:r>
    </w:p>
    <w:p w14:paraId="61CB7A6F" w14:textId="24F5DDD0" w:rsidR="00704C65" w:rsidRPr="00B010AE" w:rsidRDefault="00704C65"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b/>
          <w:sz w:val="24"/>
          <w:szCs w:val="24"/>
          <w:lang w:val="en-GB" w:eastAsia="sr-Latn-RS"/>
        </w:rPr>
        <w:t>Ministry for Human and Minority Rights and Social Dialogue</w:t>
      </w:r>
      <w:r w:rsidRPr="00B010AE">
        <w:rPr>
          <w:rFonts w:ascii="Times New Roman" w:eastAsia="Calibri" w:hAnsi="Times New Roman" w:cs="Times New Roman"/>
          <w:sz w:val="24"/>
          <w:szCs w:val="24"/>
          <w:lang w:val="en-GB" w:eastAsia="sr-Latn-RS"/>
        </w:rPr>
        <w:t xml:space="preserve">: Information on the implementation of activities 1.1.6.1. </w:t>
      </w:r>
      <w:proofErr w:type="gramStart"/>
      <w:r w:rsidRPr="00B010AE">
        <w:rPr>
          <w:rFonts w:ascii="Times New Roman" w:eastAsia="Calibri" w:hAnsi="Times New Roman" w:cs="Times New Roman"/>
          <w:sz w:val="24"/>
          <w:szCs w:val="24"/>
          <w:lang w:val="en-GB" w:eastAsia="sr-Latn-RS"/>
        </w:rPr>
        <w:t>and</w:t>
      </w:r>
      <w:proofErr w:type="gramEnd"/>
      <w:r w:rsidRPr="00B010AE">
        <w:rPr>
          <w:rFonts w:ascii="Times New Roman" w:eastAsia="Calibri" w:hAnsi="Times New Roman" w:cs="Times New Roman"/>
          <w:sz w:val="24"/>
          <w:szCs w:val="24"/>
          <w:lang w:val="en-GB" w:eastAsia="sr-Latn-RS"/>
        </w:rPr>
        <w:t xml:space="preserve"> 1.1.6.3. </w:t>
      </w:r>
      <w:proofErr w:type="gramStart"/>
      <w:r w:rsidRPr="00B010AE">
        <w:rPr>
          <w:rFonts w:ascii="Times New Roman" w:eastAsia="Calibri" w:hAnsi="Times New Roman" w:cs="Times New Roman"/>
          <w:sz w:val="24"/>
          <w:szCs w:val="24"/>
          <w:lang w:val="en-GB" w:eastAsia="sr-Latn-RS"/>
        </w:rPr>
        <w:t>also</w:t>
      </w:r>
      <w:proofErr w:type="gramEnd"/>
      <w:r w:rsidRPr="00B010AE">
        <w:rPr>
          <w:rFonts w:ascii="Times New Roman" w:eastAsia="Calibri" w:hAnsi="Times New Roman" w:cs="Times New Roman"/>
          <w:sz w:val="24"/>
          <w:szCs w:val="24"/>
          <w:lang w:val="en-GB" w:eastAsia="sr-Latn-RS"/>
        </w:rPr>
        <w:t xml:space="preserve"> apply to this activity. During the </w:t>
      </w:r>
      <w:r w:rsidRPr="00B010AE">
        <w:rPr>
          <w:rFonts w:ascii="Times New Roman" w:eastAsia="Calibri" w:hAnsi="Times New Roman" w:cs="Times New Roman"/>
          <w:sz w:val="24"/>
          <w:szCs w:val="24"/>
          <w:lang w:val="en-GB" w:eastAsia="sr-Latn-RS"/>
        </w:rPr>
        <w:lastRenderedPageBreak/>
        <w:t>reporting period, the Ministry for Human and Minority Rights and Social Dialogue conducted several activities involving civil society organizations in open debates of relevant actors on important social issues within the newly established institute of social dialogues. A total of 5 social dialogues were held on the following topics: "Young Roma and Roma women bearers of change", "Protection and improvement of citizens' rights in the field of mental health", "Culture of dialogue - civil society and media", "Sustainable development goals - a world without hunger, good health and quality education" and "Economic empowerment of Roma and goals of sustainable development in Serbia".</w:t>
      </w:r>
    </w:p>
    <w:p w14:paraId="5624D79A" w14:textId="2960AE13" w:rsidR="00704C65" w:rsidRPr="00B010AE" w:rsidRDefault="00704C65"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By implementing the Guidelines for the inclusion of civil society organizations in working groups for the preparation of proposals for public policy documents and drafts, </w:t>
      </w:r>
      <w:r w:rsidRPr="00B010AE">
        <w:rPr>
          <w:rFonts w:ascii="Times New Roman" w:eastAsia="Calibri" w:hAnsi="Times New Roman" w:cs="Times New Roman"/>
          <w:i/>
          <w:sz w:val="24"/>
          <w:szCs w:val="24"/>
          <w:lang w:val="en-GB" w:eastAsia="sr-Latn-RS"/>
        </w:rPr>
        <w:t>i.e</w:t>
      </w:r>
      <w:r w:rsidRPr="00B010AE">
        <w:rPr>
          <w:rFonts w:ascii="Times New Roman" w:eastAsia="Calibri" w:hAnsi="Times New Roman" w:cs="Times New Roman"/>
          <w:sz w:val="24"/>
          <w:szCs w:val="24"/>
          <w:lang w:val="en-GB" w:eastAsia="sr-Latn-RS"/>
        </w:rPr>
        <w:t xml:space="preserve">. proposals for regulations adopted by the Government in January 2020, the Ministry issued 5 invitations for the inclusion of civil society organizations in various working groups for the preparation of draft documents public policies and drafts, </w:t>
      </w:r>
      <w:r w:rsidRPr="00B010AE">
        <w:rPr>
          <w:rFonts w:ascii="Times New Roman" w:eastAsia="Calibri" w:hAnsi="Times New Roman" w:cs="Times New Roman"/>
          <w:i/>
          <w:sz w:val="24"/>
          <w:szCs w:val="24"/>
          <w:lang w:val="en-GB" w:eastAsia="sr-Latn-RS"/>
        </w:rPr>
        <w:t>i.e</w:t>
      </w:r>
      <w:r w:rsidRPr="00B010AE">
        <w:rPr>
          <w:rFonts w:ascii="Times New Roman" w:eastAsia="Calibri" w:hAnsi="Times New Roman" w:cs="Times New Roman"/>
          <w:sz w:val="24"/>
          <w:szCs w:val="24"/>
          <w:lang w:val="en-GB" w:eastAsia="sr-Latn-RS"/>
        </w:rPr>
        <w:t>. proposals for regulations. The following public calls were made: Public call for civil society organizations to participate in the process of monitoring, reporting and evaluating the implementation of the Strategy for the Prevention and Suppression of Trafficking in Human Beings, Especially Women and Children, and the Protection of Victims 2017-2022  where 4 civil society organizations were proposed to the Minister of Internal Affairs; then Public invitation to civil society organizations for membership in the Special Working Group for the development of a draft strategy for creating a stimulating environment for the development of civil society in the Republic of Serbia for the period from 2021-2030, within which it was selected and proposed for inclusion in the membership of the Special Working Group as many as 21 civil society organizations, as well as a Public call to civil society organizations for membership in the project board "Strengthening the capacity of the criminal justice system in the fight against gender-based violence in SEE"; then "Public invitation to civil society organizations for membership in the Working Group for the preparation of an ex ante analysis of the effects of the Law on Volunteering and the Draft Law on Amendments to the Law on Volunteering in accordance with that analysis" within which 5 civil society organizations were selected, as well as the Public invitation to civil society organizations for membership in the Joint Monitoring Committee of the Interreg IPA Cross-Border Cooperation Program Romania-Serbia 2021-2027, within which one civil society organization was selected.</w:t>
      </w:r>
    </w:p>
    <w:p w14:paraId="5E7022A2" w14:textId="4617C1BD" w:rsidR="00704C65" w:rsidRPr="00B010AE" w:rsidRDefault="00704C65"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With the formation of the Ministry for Human and Minority Rights and Social Dialogue, a series of social dialogues on important topics of wider social interest, in which civil society organizations are involved, was started. A number of social dialogues were realized at the initiative of civil society organizations. In this reporting period, 11 social dialogues were held, the topics of which were: "Young Roma and Roma women bearers of change", "Protection and improvement of citizens' rights in the field of mental health", "Culture of dialogue - civil society and media", "Goals of sustainable development - a world without hunger, good health and quality education" and "Economic empowerment of the Roma and the goals of sustainable development in Serbia", "Improving the legislative framework for nature protection", "The concept of social entrepreneurship and examples of good practice in the Republic of Serbia", "How to</w:t>
      </w:r>
      <w:r w:rsidR="00545067" w:rsidRPr="00B010AE">
        <w:rPr>
          <w:rFonts w:ascii="Times New Roman" w:eastAsia="Calibri" w:hAnsi="Times New Roman" w:cs="Times New Roman"/>
          <w:sz w:val="24"/>
          <w:szCs w:val="24"/>
          <w:lang w:val="en-GB" w:eastAsia="sr-Latn-RS"/>
        </w:rPr>
        <w:t xml:space="preserve"> achieve a</w:t>
      </w:r>
      <w:r w:rsidRPr="00B010AE">
        <w:rPr>
          <w:rFonts w:ascii="Times New Roman" w:eastAsia="Calibri" w:hAnsi="Times New Roman" w:cs="Times New Roman"/>
          <w:sz w:val="24"/>
          <w:szCs w:val="24"/>
          <w:lang w:val="en-GB" w:eastAsia="sr-Latn-RS"/>
        </w:rPr>
        <w:t xml:space="preserve"> dignified work in the media and responsible journalism", "Intergenerational solidarity", "Forum of human rights - Serbia in 2021", "Judiciary, state administration and local self-government and protection of human rights and gender equality - referendum results".</w:t>
      </w:r>
    </w:p>
    <w:p w14:paraId="0EED8C14" w14:textId="77777777" w:rsidR="00704C65" w:rsidRPr="00B010AE" w:rsidRDefault="00704C65"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The participation of civil society organizations in the debates held at social dialogues made a special contribution to the exchange of different views and opened up space for civil society to conduct a dialogue with representatives of public authorities and other interested social actors on important and current social topics.</w:t>
      </w:r>
    </w:p>
    <w:p w14:paraId="2D5AC7A3" w14:textId="20F5F2F5" w:rsidR="00A9772F" w:rsidRPr="00B010AE" w:rsidRDefault="00704C65"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lastRenderedPageBreak/>
        <w:t xml:space="preserve">Based on the implementation of the Guidelines for the inclusion of civil society organizations in working groups for the preparation of proposals for public policy documents and drafts, i.e. proposals for regulations, which began to be implemented in 2020, the Ministry, in this reporting period, announced 7 calls for the inclusion of civil society organizations companies in working groups for drafting proposals for public policy documents and drafts, </w:t>
      </w:r>
      <w:r w:rsidRPr="00B010AE">
        <w:rPr>
          <w:rFonts w:ascii="Times New Roman" w:eastAsia="Calibri" w:hAnsi="Times New Roman" w:cs="Times New Roman"/>
          <w:i/>
          <w:sz w:val="24"/>
          <w:szCs w:val="24"/>
          <w:lang w:val="en-GB" w:eastAsia="sr-Latn-RS"/>
        </w:rPr>
        <w:t>i.e</w:t>
      </w:r>
      <w:r w:rsidRPr="00B010AE">
        <w:rPr>
          <w:rFonts w:ascii="Times New Roman" w:eastAsia="Calibri" w:hAnsi="Times New Roman" w:cs="Times New Roman"/>
          <w:sz w:val="24"/>
          <w:szCs w:val="24"/>
          <w:lang w:val="en-GB" w:eastAsia="sr-Latn-RS"/>
        </w:rPr>
        <w:t xml:space="preserve">. proposals for regulations. </w:t>
      </w:r>
      <w:r w:rsidR="00A9772F" w:rsidRPr="00B010AE">
        <w:rPr>
          <w:rFonts w:ascii="Times New Roman" w:eastAsia="Calibri" w:hAnsi="Times New Roman" w:cs="Times New Roman"/>
          <w:sz w:val="24"/>
          <w:szCs w:val="24"/>
          <w:lang w:val="en-GB" w:eastAsia="sr-Latn-RS"/>
        </w:rPr>
        <w:t xml:space="preserve">The following public calls were made: Public call for civil society organizations to participate in the process of monitoring, reporting and evaluating the implementation of the Strategy for the Prevention and Suppression of Trafficking in Human Beings, Especially Women and Children, and the </w:t>
      </w:r>
      <w:r w:rsidR="00BB6528" w:rsidRPr="00B010AE">
        <w:rPr>
          <w:rFonts w:ascii="Times New Roman" w:eastAsia="Calibri" w:hAnsi="Times New Roman" w:cs="Times New Roman"/>
          <w:sz w:val="24"/>
          <w:szCs w:val="24"/>
          <w:lang w:val="en-GB" w:eastAsia="sr-Latn-RS"/>
        </w:rPr>
        <w:t>Protection of Victims 2017-2022</w:t>
      </w:r>
      <w:r w:rsidR="00A9772F" w:rsidRPr="00B010AE">
        <w:rPr>
          <w:rFonts w:ascii="Times New Roman" w:eastAsia="Calibri" w:hAnsi="Times New Roman" w:cs="Times New Roman"/>
          <w:sz w:val="24"/>
          <w:szCs w:val="24"/>
          <w:lang w:val="en-GB" w:eastAsia="sr-Latn-RS"/>
        </w:rPr>
        <w:t>, within which 4 civil society organizations were proposed to the Minister of Internal Affairs; then Public invitation to civil society organizations for membership in the Special Working Group for the development of a draft strategy for creating a stimulating environment for the development of civil society in the Republic of Serbia for the period from 2021-2030, within which it was selected and proposed for inclusion in the membership of the Special Working Group as many as 21 civil society organizations, as well as a Public call to civil society organizations for membership in the project board "Strengthening the capacity of the criminal justice system in the fight against gender-based violence in SEE"; then "Public invitation to civil society organizations for membership in the Working Group for the preparation of an ex ante analysis of the effects of the Law on Volunteering and the Draft Law on Amendments to the Law on Volunteering in accordance with that analysis" within which 5 civil society organizations were selected, as well as the Public invitation to civil society organizations for membership in the Joint Monitoring Committee of the Interreg IPA Cross-Border Cooperation Program Romania-Serbia 2021-2027, within which one civil society organization was selected; Public invitation to civil society organizations for membership in the Working Group for the preparation of the Operational Plan for the fight against corruption in healthcare, which was announced in cooperation with the Ministry of Health. Based on this call, 1 civil society organization was selected for membership in the aforementioned working group; Public invitation to civil society organizations for membership in the Special Working Group for the preparation of the Action Plan proposal for the realization of the rights of national minorities, in which 5 civil society organizations were selected.</w:t>
      </w:r>
    </w:p>
    <w:p w14:paraId="0EA98312" w14:textId="0D111485" w:rsidR="00A9772F" w:rsidRPr="00B010AE" w:rsidRDefault="00A9772F"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The Ministry of Human and Minority Rights and Social Dialogue started the process of drafting the first strategic document in the field of human rights due to the need for a systematic, coordinated and continuous approach to monitoring and improving the state of human rights, both at the national level as a whole and at the level of each unit. </w:t>
      </w:r>
      <w:proofErr w:type="gramStart"/>
      <w:r w:rsidRPr="00B010AE">
        <w:rPr>
          <w:rFonts w:ascii="Times New Roman" w:eastAsia="Calibri" w:hAnsi="Times New Roman" w:cs="Times New Roman"/>
          <w:sz w:val="24"/>
          <w:szCs w:val="24"/>
          <w:lang w:val="en-GB" w:eastAsia="sr-Latn-RS"/>
        </w:rPr>
        <w:t>local</w:t>
      </w:r>
      <w:proofErr w:type="gramEnd"/>
      <w:r w:rsidRPr="00B010AE">
        <w:rPr>
          <w:rFonts w:ascii="Times New Roman" w:eastAsia="Calibri" w:hAnsi="Times New Roman" w:cs="Times New Roman"/>
          <w:sz w:val="24"/>
          <w:szCs w:val="24"/>
          <w:lang w:val="en-GB" w:eastAsia="sr-Latn-RS"/>
        </w:rPr>
        <w:t xml:space="preserve"> governments. Public online consultations on the occasion of the preparation of the Baseline for the preparation of the Strategy for the Monitoring and Improvement of Human Rights in the Republic of Serbia for the period from 2023 to 2030 were conducted in the period from D</w:t>
      </w:r>
      <w:r w:rsidR="00897F15" w:rsidRPr="00B010AE">
        <w:rPr>
          <w:rFonts w:ascii="Times New Roman" w:eastAsia="Calibri" w:hAnsi="Times New Roman" w:cs="Times New Roman"/>
          <w:sz w:val="24"/>
          <w:szCs w:val="24"/>
          <w:lang w:val="en-GB" w:eastAsia="sr-Latn-RS"/>
        </w:rPr>
        <w:t xml:space="preserve">ecember 9, 2021. </w:t>
      </w:r>
      <w:proofErr w:type="gramStart"/>
      <w:r w:rsidR="00897F15" w:rsidRPr="00B010AE">
        <w:rPr>
          <w:rFonts w:ascii="Times New Roman" w:eastAsia="Calibri" w:hAnsi="Times New Roman" w:cs="Times New Roman"/>
          <w:sz w:val="24"/>
          <w:szCs w:val="24"/>
          <w:lang w:val="en-GB" w:eastAsia="sr-Latn-RS"/>
        </w:rPr>
        <w:t>until</w:t>
      </w:r>
      <w:proofErr w:type="gramEnd"/>
      <w:r w:rsidR="00897F15" w:rsidRPr="00B010AE">
        <w:rPr>
          <w:rFonts w:ascii="Times New Roman" w:eastAsia="Calibri" w:hAnsi="Times New Roman" w:cs="Times New Roman"/>
          <w:sz w:val="24"/>
          <w:szCs w:val="24"/>
          <w:lang w:val="en-GB" w:eastAsia="sr-Latn-RS"/>
        </w:rPr>
        <w:t xml:space="preserve"> 1.3.2022</w:t>
      </w:r>
      <w:r w:rsidRPr="00B010AE">
        <w:rPr>
          <w:rFonts w:ascii="Times New Roman" w:eastAsia="Calibri" w:hAnsi="Times New Roman" w:cs="Times New Roman"/>
          <w:sz w:val="24"/>
          <w:szCs w:val="24"/>
          <w:lang w:val="en-GB" w:eastAsia="sr-Latn-RS"/>
        </w:rPr>
        <w:t>. The form for comments was available on the portal "eKonsultacije" https://ekonsultacije.gov.rs, as well as on the website of the Ministry of Human and Minority Rights and Social Dialogue https://www.minljmpdd.gov.rs and the portal E- administration https://euprava.gov.rs. Only one comment of the Initiative for Economic and Social Rights - A11 - was submitted within the specified period.</w:t>
      </w:r>
    </w:p>
    <w:p w14:paraId="18160EA0" w14:textId="77777777" w:rsidR="00A9772F" w:rsidRPr="00B010AE" w:rsidRDefault="00A9772F"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The inclusivity and transparency of the Strategy development process implies the inclusion of the widest possible circle of subjects, starting from individuals, through civil society organizations, including trade unions, employers' associations, journalists' associations, as well as religious communities, to representatives of independent state bodies and authorities at different levels of territorial organizations. These entities will be involved in the process in all stages of development and at all levels where public consultation and public debate is conducted - from the republican to the local level.</w:t>
      </w:r>
    </w:p>
    <w:p w14:paraId="213BD5BC" w14:textId="77777777" w:rsidR="00A9772F" w:rsidRPr="00B010AE" w:rsidRDefault="00A9772F" w:rsidP="00AD5005">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lastRenderedPageBreak/>
        <w:t>Civil society organizations, whose field of activity is the promotion of human rights, fully participate and cooperate with the authorities in Serbia in connection with the monitoring of international treaties on human rights. The platform of the organization for cooperation with UN mechanisms was clear in its determination to participate in the process of drafting the human rights strategy. For the first time, this Platform with a group of organizations together with government representatives discussed alternative reports sent by civil society to the United Nations treaty body - the Committee on Economic, Social and Cultural Rights. Before considering the state report, the delegation of the Republic of Serbia had the opportunity to familiarize itself with the content of alternative reports sent to the Committee for Economic, Social and Cultural Rights and to discuss priorities and ways to implement recommendations that were partially or not implemented at all.</w:t>
      </w:r>
    </w:p>
    <w:p w14:paraId="29E6D8DB" w14:textId="421D8CB9" w:rsidR="00710D4B" w:rsidRPr="00B010AE" w:rsidRDefault="00A9772F" w:rsidP="00AD500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eastAsia="sr-Latn-RS"/>
        </w:rPr>
        <w:t>In relation to the expressed determination of the Platform of Organizations for Cooperation with UN Mechanisms for Human Rights to participate in the process of developing a human rights strategy, in the period from June 16 to 17, 2022, the Ministry of Human and Minority Rights and Social Dialogue organized, with support of the UN Human Rights Team, consultative meetings regarding the concept and structure of the future strategic document, as well as the capacity and model of the Platform's participation in the process of developing and monitoring the Strategy.</w:t>
      </w:r>
    </w:p>
    <w:p w14:paraId="3338ECF2" w14:textId="77777777" w:rsidR="00710D4B" w:rsidRPr="00B010AE" w:rsidRDefault="00710D4B" w:rsidP="00B2588C">
      <w:pPr>
        <w:spacing w:after="0"/>
        <w:jc w:val="both"/>
        <w:rPr>
          <w:rFonts w:ascii="Times New Roman" w:eastAsia="Calibri" w:hAnsi="Times New Roman" w:cs="Times New Roman"/>
          <w:b/>
          <w:color w:val="FF0000"/>
          <w:sz w:val="24"/>
          <w:szCs w:val="24"/>
          <w:highlight w:val="yellow"/>
          <w:lang w:val="en-GB"/>
        </w:rPr>
      </w:pPr>
    </w:p>
    <w:p w14:paraId="1A20B22A" w14:textId="4D042496" w:rsidR="00C66BDC" w:rsidRPr="00B010AE" w:rsidRDefault="00C66BDC" w:rsidP="00C66BDC">
      <w:pPr>
        <w:pStyle w:val="Heading2"/>
        <w:rPr>
          <w:rFonts w:ascii="Times New Roman" w:eastAsia="Calibri" w:hAnsi="Times New Roman" w:cs="Times New Roman"/>
          <w:color w:val="auto"/>
          <w:highlight w:val="yellow"/>
          <w:lang w:val="en-GB"/>
        </w:rPr>
      </w:pPr>
      <w:r w:rsidRPr="00B010AE">
        <w:rPr>
          <w:rFonts w:ascii="Times New Roman" w:eastAsia="Calibri" w:hAnsi="Times New Roman" w:cs="Times New Roman"/>
          <w:color w:val="auto"/>
          <w:lang w:val="en-GB"/>
        </w:rPr>
        <w:t>1.2. Impartiality and Responsibility</w:t>
      </w:r>
    </w:p>
    <w:p w14:paraId="735FA7FB" w14:textId="77777777" w:rsidR="00C66BDC" w:rsidRPr="00B010AE" w:rsidRDefault="00C66BDC" w:rsidP="00B2588C">
      <w:pPr>
        <w:spacing w:after="0"/>
        <w:jc w:val="both"/>
        <w:rPr>
          <w:rFonts w:ascii="Times New Roman" w:eastAsia="Calibri" w:hAnsi="Times New Roman" w:cs="Times New Roman"/>
          <w:b/>
          <w:color w:val="FF0000"/>
          <w:sz w:val="24"/>
          <w:szCs w:val="24"/>
          <w:highlight w:val="yellow"/>
          <w:lang w:val="en-GB"/>
        </w:rPr>
      </w:pPr>
    </w:p>
    <w:p w14:paraId="76652D62" w14:textId="434545BE" w:rsidR="00B2588C" w:rsidRPr="00B010AE" w:rsidRDefault="00B2588C" w:rsidP="00D52AEA">
      <w:pPr>
        <w:pStyle w:val="Heading3"/>
        <w:spacing w:before="0" w:line="240" w:lineRule="atLeast"/>
        <w:jc w:val="both"/>
        <w:rPr>
          <w:rFonts w:ascii="Times New Roman" w:hAnsi="Times New Roman"/>
          <w:b/>
          <w:color w:val="auto"/>
        </w:rPr>
      </w:pPr>
      <w:r w:rsidRPr="00B010AE">
        <w:rPr>
          <w:rFonts w:ascii="Times New Roman" w:hAnsi="Times New Roman"/>
          <w:b/>
          <w:color w:val="auto"/>
        </w:rPr>
        <w:t>1.2.1.1. Amendments to the Law on Judges in part which deals with random allocation of cases, aiming at implementatio</w:t>
      </w:r>
      <w:r w:rsidR="003076AB">
        <w:rPr>
          <w:rFonts w:ascii="Times New Roman" w:hAnsi="Times New Roman"/>
          <w:b/>
          <w:color w:val="auto"/>
        </w:rPr>
        <w:t>n of Program for case weighting</w:t>
      </w:r>
    </w:p>
    <w:p w14:paraId="3B3BB307" w14:textId="77777777" w:rsidR="000C1110" w:rsidRPr="00B010AE" w:rsidRDefault="000C1110" w:rsidP="00B2588C">
      <w:pPr>
        <w:spacing w:after="0"/>
        <w:jc w:val="both"/>
        <w:rPr>
          <w:rFonts w:ascii="Times New Roman" w:eastAsia="Calibri" w:hAnsi="Times New Roman" w:cs="Times New Roman"/>
          <w:b/>
          <w:sz w:val="24"/>
          <w:szCs w:val="24"/>
          <w:lang w:val="en-GB"/>
        </w:rPr>
      </w:pPr>
    </w:p>
    <w:p w14:paraId="228AF241" w14:textId="77777777" w:rsidR="00B2588C" w:rsidRPr="00B010AE" w:rsidRDefault="00B2588C" w:rsidP="00B2588C">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477C5F6F" w14:textId="77777777" w:rsidR="00B2588C" w:rsidRPr="00B010AE" w:rsidRDefault="00B2588C" w:rsidP="00B2588C">
      <w:pPr>
        <w:spacing w:after="0"/>
        <w:jc w:val="both"/>
        <w:rPr>
          <w:rFonts w:ascii="Times New Roman" w:eastAsia="Calibri" w:hAnsi="Times New Roman" w:cs="Times New Roman"/>
          <w:b/>
          <w:sz w:val="24"/>
          <w:szCs w:val="24"/>
          <w:highlight w:val="yellow"/>
          <w:lang w:val="en-GB"/>
        </w:rPr>
      </w:pPr>
    </w:p>
    <w:p w14:paraId="7C4FECC7" w14:textId="2EC490AD" w:rsidR="000C1110" w:rsidRPr="00B010AE" w:rsidRDefault="000C1110" w:rsidP="00B2588C">
      <w:pPr>
        <w:spacing w:after="0"/>
        <w:jc w:val="both"/>
        <w:rPr>
          <w:rFonts w:ascii="Times New Roman"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fully implemented</w:t>
      </w:r>
      <w:r w:rsidR="00B2588C" w:rsidRPr="00B010AE">
        <w:rPr>
          <w:rFonts w:ascii="Times New Roman" w:hAnsi="Times New Roman" w:cs="Times New Roman"/>
          <w:sz w:val="24"/>
          <w:szCs w:val="24"/>
          <w:lang w:val="en-GB"/>
        </w:rPr>
        <w:t xml:space="preserve"> </w:t>
      </w:r>
    </w:p>
    <w:p w14:paraId="06C1F9B3" w14:textId="77777777" w:rsidR="000C1110" w:rsidRPr="00B010AE" w:rsidRDefault="000C1110" w:rsidP="00B2588C">
      <w:pPr>
        <w:spacing w:after="0"/>
        <w:jc w:val="both"/>
        <w:rPr>
          <w:rFonts w:ascii="Times New Roman" w:hAnsi="Times New Roman" w:cs="Times New Roman"/>
          <w:sz w:val="24"/>
          <w:szCs w:val="24"/>
          <w:lang w:val="en-GB"/>
        </w:rPr>
      </w:pPr>
    </w:p>
    <w:p w14:paraId="2AD50A98" w14:textId="7AF9D49A" w:rsidR="00B2588C" w:rsidRPr="00B010AE" w:rsidRDefault="0020604A" w:rsidP="0020604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Law on Amendments to the Law on Judges ("Official Gazette of RS" No. 76/01 of July 22, 2021) was adopted, in which, among other things, Article 24, paragraph 2, was amended, so it is </w:t>
      </w:r>
      <w:r w:rsidR="004A229C" w:rsidRPr="00B010AE">
        <w:rPr>
          <w:rFonts w:ascii="Times New Roman" w:hAnsi="Times New Roman" w:cs="Times New Roman"/>
          <w:sz w:val="24"/>
          <w:szCs w:val="24"/>
          <w:lang w:val="en-GB" w:eastAsia="sr-Latn-RS"/>
        </w:rPr>
        <w:t>prescribed</w:t>
      </w:r>
      <w:r w:rsidRPr="00B010AE">
        <w:rPr>
          <w:rFonts w:ascii="Times New Roman" w:hAnsi="Times New Roman" w:cs="Times New Roman"/>
          <w:sz w:val="24"/>
          <w:szCs w:val="24"/>
          <w:lang w:val="en-GB" w:eastAsia="sr-Latn-RS"/>
        </w:rPr>
        <w:t xml:space="preserve"> that the entrustment of cases </w:t>
      </w:r>
      <w:r w:rsidR="004A229C" w:rsidRPr="00B010AE">
        <w:rPr>
          <w:rFonts w:ascii="Times New Roman" w:hAnsi="Times New Roman" w:cs="Times New Roman"/>
          <w:sz w:val="24"/>
          <w:szCs w:val="24"/>
          <w:lang w:val="en-GB" w:eastAsia="sr-Latn-RS"/>
        </w:rPr>
        <w:t>to a</w:t>
      </w:r>
      <w:r w:rsidRPr="00B010AE">
        <w:rPr>
          <w:rFonts w:ascii="Times New Roman" w:hAnsi="Times New Roman" w:cs="Times New Roman"/>
          <w:sz w:val="24"/>
          <w:szCs w:val="24"/>
          <w:lang w:val="en-GB" w:eastAsia="sr-Latn-RS"/>
        </w:rPr>
        <w:t xml:space="preserve"> judge is based on the complexity of the case, which includes objective criteria: the number of parties and other participants in the procedure (intervenors, witnesses, experts), compliance with deadlines for court actions, etc.</w:t>
      </w:r>
    </w:p>
    <w:p w14:paraId="74C40A7D" w14:textId="77777777" w:rsidR="0020604A" w:rsidRPr="00B010AE" w:rsidRDefault="0020604A" w:rsidP="00B2588C">
      <w:pPr>
        <w:spacing w:after="0"/>
        <w:jc w:val="both"/>
        <w:rPr>
          <w:rFonts w:ascii="Times New Roman" w:eastAsia="Calibri" w:hAnsi="Times New Roman" w:cs="Times New Roman"/>
          <w:sz w:val="24"/>
          <w:szCs w:val="24"/>
          <w:highlight w:val="yellow"/>
          <w:lang w:val="en-GB" w:eastAsia="sr-Latn-RS"/>
        </w:rPr>
      </w:pPr>
    </w:p>
    <w:p w14:paraId="4A0426CF" w14:textId="2ABD1E40" w:rsidR="00B2588C" w:rsidRPr="00B010AE" w:rsidRDefault="009601BB" w:rsidP="0086041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1.2.1.2. </w:t>
      </w:r>
      <w:r w:rsidR="00B2588C" w:rsidRPr="00B010AE">
        <w:rPr>
          <w:rFonts w:ascii="Times New Roman" w:hAnsi="Times New Roman"/>
          <w:b/>
          <w:color w:val="auto"/>
        </w:rPr>
        <w:t xml:space="preserve">Adopt amendments to the Court Rules of Procedure in order to clarify rules concerning random allocation of cases (by chance) which takes into account complexity of cases </w:t>
      </w:r>
    </w:p>
    <w:p w14:paraId="343E59F0" w14:textId="77777777" w:rsidR="009601BB" w:rsidRPr="00B010AE" w:rsidRDefault="009601BB" w:rsidP="00B2588C">
      <w:pPr>
        <w:spacing w:after="0"/>
        <w:jc w:val="both"/>
        <w:rPr>
          <w:rFonts w:ascii="Times New Roman" w:hAnsi="Times New Roman" w:cs="Times New Roman"/>
          <w:b/>
          <w:sz w:val="24"/>
          <w:szCs w:val="24"/>
          <w:lang w:val="en-GB"/>
        </w:rPr>
      </w:pPr>
    </w:p>
    <w:p w14:paraId="1C51B8E1" w14:textId="77777777" w:rsidR="00B2588C" w:rsidRPr="00B010AE" w:rsidRDefault="00B2588C" w:rsidP="002E6B8D">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III quarter 2021</w:t>
      </w:r>
    </w:p>
    <w:p w14:paraId="570D1A1D" w14:textId="77777777" w:rsidR="009601BB" w:rsidRPr="00B010AE" w:rsidRDefault="009601BB" w:rsidP="002E6B8D">
      <w:pPr>
        <w:spacing w:after="0" w:line="240" w:lineRule="atLeast"/>
        <w:jc w:val="both"/>
        <w:rPr>
          <w:rFonts w:ascii="Times New Roman" w:hAnsi="Times New Roman" w:cs="Times New Roman"/>
          <w:b/>
          <w:color w:val="FFFF00"/>
          <w:sz w:val="24"/>
          <w:szCs w:val="24"/>
          <w:highlight w:val="lightGray"/>
          <w:lang w:val="en-GB" w:eastAsia="sr-Latn-RS"/>
        </w:rPr>
      </w:pPr>
    </w:p>
    <w:p w14:paraId="062E55E0" w14:textId="77777777" w:rsidR="00B2588C" w:rsidRPr="00B010AE" w:rsidRDefault="00B2588C" w:rsidP="002E6B8D">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hAnsi="Times New Roman" w:cs="Times New Roman"/>
          <w:sz w:val="24"/>
          <w:szCs w:val="24"/>
          <w:lang w:val="en-GB"/>
        </w:rPr>
        <w:t xml:space="preserve"> </w:t>
      </w:r>
    </w:p>
    <w:p w14:paraId="4330EB85" w14:textId="77777777" w:rsidR="002E6B8D" w:rsidRPr="00B010AE" w:rsidRDefault="002E6B8D" w:rsidP="002E6B8D">
      <w:pPr>
        <w:spacing w:after="0" w:line="240" w:lineRule="atLeast"/>
        <w:jc w:val="both"/>
        <w:rPr>
          <w:rFonts w:ascii="Times New Roman" w:hAnsi="Times New Roman" w:cs="Times New Roman"/>
          <w:sz w:val="24"/>
          <w:szCs w:val="24"/>
          <w:lang w:val="en-GB"/>
        </w:rPr>
      </w:pPr>
    </w:p>
    <w:p w14:paraId="2F7B7004" w14:textId="134EE59D" w:rsidR="00705250" w:rsidRPr="00B010AE" w:rsidRDefault="00705250" w:rsidP="0070525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amendment of the Court Rules of Procedure will follow the amendment</w:t>
      </w:r>
      <w:r w:rsidR="001C1D16" w:rsidRPr="00B010AE">
        <w:rPr>
          <w:rFonts w:ascii="Times New Roman" w:hAnsi="Times New Roman" w:cs="Times New Roman"/>
          <w:sz w:val="24"/>
          <w:szCs w:val="24"/>
          <w:lang w:val="en-GB" w:eastAsia="sr-Latn-RS"/>
        </w:rPr>
        <w:t>s</w:t>
      </w:r>
      <w:r w:rsidRPr="00B010AE">
        <w:rPr>
          <w:rFonts w:ascii="Times New Roman" w:hAnsi="Times New Roman" w:cs="Times New Roman"/>
          <w:sz w:val="24"/>
          <w:szCs w:val="24"/>
          <w:lang w:val="en-GB" w:eastAsia="sr-Latn-RS"/>
        </w:rPr>
        <w:t xml:space="preserve"> of the set of judicial laws.</w:t>
      </w:r>
    </w:p>
    <w:p w14:paraId="41B6B386" w14:textId="77777777" w:rsidR="00705250" w:rsidRPr="00B010AE" w:rsidRDefault="00705250" w:rsidP="00705250">
      <w:pPr>
        <w:spacing w:after="0" w:line="240" w:lineRule="atLeast"/>
        <w:jc w:val="both"/>
        <w:rPr>
          <w:rFonts w:ascii="Times New Roman" w:hAnsi="Times New Roman" w:cs="Times New Roman"/>
          <w:sz w:val="24"/>
          <w:szCs w:val="24"/>
          <w:lang w:val="en-GB" w:eastAsia="sr-Latn-RS"/>
        </w:rPr>
      </w:pPr>
    </w:p>
    <w:p w14:paraId="2165A6A1" w14:textId="48406C99" w:rsidR="00B2588C" w:rsidRPr="00B010AE" w:rsidRDefault="001C1D16" w:rsidP="0086041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1.2.1.3. </w:t>
      </w:r>
      <w:r w:rsidR="00B2588C" w:rsidRPr="00B010AE">
        <w:rPr>
          <w:rFonts w:ascii="Times New Roman" w:hAnsi="Times New Roman"/>
          <w:b/>
          <w:color w:val="auto"/>
        </w:rPr>
        <w:t>Application of the Program - methodologies for evaluation of cases in terms of their complexity in basic, higher and commercial courts</w:t>
      </w:r>
    </w:p>
    <w:p w14:paraId="56B6F072" w14:textId="77777777" w:rsidR="005D1F1F" w:rsidRPr="00B010AE" w:rsidRDefault="005D1F1F" w:rsidP="005D1F1F">
      <w:pPr>
        <w:spacing w:after="0" w:line="240" w:lineRule="exact"/>
        <w:jc w:val="both"/>
        <w:rPr>
          <w:rFonts w:ascii="Times New Roman" w:hAnsi="Times New Roman" w:cs="Times New Roman"/>
          <w:b/>
          <w:sz w:val="24"/>
          <w:szCs w:val="24"/>
          <w:lang w:val="en-GB"/>
        </w:rPr>
      </w:pPr>
    </w:p>
    <w:p w14:paraId="53B62F13" w14:textId="77777777" w:rsidR="00B2588C" w:rsidRPr="00B010AE" w:rsidRDefault="00B2588C" w:rsidP="005D1F1F">
      <w:pPr>
        <w:spacing w:after="0" w:line="240" w:lineRule="exac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lastRenderedPageBreak/>
        <w:t>Timeframe:</w:t>
      </w:r>
      <w:r w:rsidRPr="00B010AE">
        <w:rPr>
          <w:lang w:val="en-GB"/>
        </w:rPr>
        <w:t xml:space="preserve"> </w:t>
      </w:r>
      <w:r w:rsidRPr="00B010AE">
        <w:rPr>
          <w:rFonts w:ascii="Times New Roman" w:hAnsi="Times New Roman" w:cs="Times New Roman"/>
          <w:b/>
          <w:sz w:val="24"/>
          <w:szCs w:val="24"/>
          <w:lang w:val="en-GB"/>
        </w:rPr>
        <w:t>IV quarter 2021</w:t>
      </w:r>
    </w:p>
    <w:p w14:paraId="0F38DBC6" w14:textId="77777777" w:rsidR="00B2588C" w:rsidRPr="00B010AE" w:rsidRDefault="00B2588C" w:rsidP="005D1F1F">
      <w:pPr>
        <w:spacing w:after="0" w:line="240" w:lineRule="exact"/>
        <w:jc w:val="both"/>
        <w:rPr>
          <w:rFonts w:ascii="Times New Roman" w:hAnsi="Times New Roman" w:cs="Times New Roman"/>
          <w:sz w:val="24"/>
          <w:szCs w:val="24"/>
          <w:lang w:val="en-GB"/>
        </w:rPr>
      </w:pPr>
    </w:p>
    <w:p w14:paraId="1353F5AD" w14:textId="77777777" w:rsidR="00B2588C" w:rsidRPr="00B010AE" w:rsidRDefault="00B2588C" w:rsidP="005D1F1F">
      <w:pPr>
        <w:spacing w:after="0" w:line="240" w:lineRule="exac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fully implemented </w:t>
      </w:r>
    </w:p>
    <w:p w14:paraId="1704B0E9" w14:textId="77777777" w:rsidR="00B2588C" w:rsidRPr="00B010AE" w:rsidRDefault="00B2588C" w:rsidP="005D1F1F">
      <w:pPr>
        <w:spacing w:after="0" w:line="240" w:lineRule="exact"/>
        <w:jc w:val="both"/>
        <w:rPr>
          <w:rFonts w:ascii="Times New Roman" w:hAnsi="Times New Roman" w:cs="Times New Roman"/>
          <w:b/>
          <w:sz w:val="24"/>
          <w:szCs w:val="24"/>
          <w:u w:val="single"/>
          <w:lang w:val="en-GB" w:eastAsia="sr-Latn-RS"/>
        </w:rPr>
      </w:pPr>
    </w:p>
    <w:p w14:paraId="7DAE82B2" w14:textId="7967127D" w:rsidR="003E3E17" w:rsidRPr="00B010AE" w:rsidRDefault="003E3E17" w:rsidP="005D1F1F">
      <w:pPr>
        <w:spacing w:after="0" w:line="240" w:lineRule="exac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HSS Support Project, based on the analysis of the existing pilot system for case pondering in 20 courts and on the basis of which it was concluded that the formula works successfully in the basic courts, started the implementation of the formula in the remaining 50 basic courts, with a deadline of December 2021. At the same time, experts have prepared specific recommendations for improving the formula for higher courts, after which the Project will proceed with the implementation of the improved formula in the remaining 23 higher courts, by December 2021. The project undertakes activities aimed at establishing a working group for the analysis, development and implementation of the formula for commercial courts; the deadline for implementing this activity is December 2021.</w:t>
      </w:r>
    </w:p>
    <w:p w14:paraId="2358395A" w14:textId="38552FA7" w:rsidR="00B2588C" w:rsidRPr="00B010AE" w:rsidRDefault="003E3E17" w:rsidP="005D1F1F">
      <w:pPr>
        <w:spacing w:after="0" w:line="240" w:lineRule="exac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formula for the distribution of cases according to the criterion of "complexity" has been implemented in all basic, higher and commercial courts in the Republic of Serbia.</w:t>
      </w:r>
    </w:p>
    <w:p w14:paraId="64FDAA28" w14:textId="77777777" w:rsidR="004E6A12" w:rsidRPr="00B010AE" w:rsidRDefault="004E6A12" w:rsidP="003E3E17">
      <w:pPr>
        <w:spacing w:after="0" w:line="240" w:lineRule="atLeast"/>
        <w:jc w:val="both"/>
        <w:rPr>
          <w:rFonts w:ascii="Times New Roman" w:hAnsi="Times New Roman" w:cs="Times New Roman"/>
          <w:sz w:val="24"/>
          <w:szCs w:val="24"/>
          <w:lang w:val="en-GB" w:eastAsia="sr-Latn-RS"/>
        </w:rPr>
      </w:pPr>
    </w:p>
    <w:p w14:paraId="6E1B3E2F" w14:textId="5FE5A220" w:rsidR="004E6A12" w:rsidRPr="00B010AE" w:rsidRDefault="004E6A12"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1.2.1.4. Development of a methodology for evaluating cases by weight in public prosecutor's offices in accordance with the specialization of deputy public prosecutor's offices and the need for a uniform and equal workload</w:t>
      </w:r>
    </w:p>
    <w:p w14:paraId="262D8CEF" w14:textId="77777777" w:rsidR="004E6A12" w:rsidRPr="00B010AE" w:rsidRDefault="004E6A12" w:rsidP="004E6A12">
      <w:pPr>
        <w:spacing w:after="0" w:line="240" w:lineRule="atLeast"/>
        <w:jc w:val="both"/>
        <w:rPr>
          <w:rFonts w:ascii="Times New Roman" w:hAnsi="Times New Roman" w:cs="Times New Roman"/>
          <w:sz w:val="24"/>
          <w:szCs w:val="24"/>
          <w:lang w:val="en-GB" w:eastAsia="sr-Latn-RS"/>
        </w:rPr>
      </w:pPr>
    </w:p>
    <w:p w14:paraId="3C846A0B" w14:textId="5E3FF92F" w:rsidR="004E6A12" w:rsidRPr="00B010AE" w:rsidRDefault="004E6A12" w:rsidP="004E6A12">
      <w:p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Timeframe: III quarter of 2022</w:t>
      </w:r>
    </w:p>
    <w:p w14:paraId="77231437" w14:textId="77777777" w:rsidR="004E6A12" w:rsidRPr="00B010AE" w:rsidRDefault="004E6A12" w:rsidP="004E6A12">
      <w:pPr>
        <w:spacing w:after="0" w:line="240" w:lineRule="atLeast"/>
        <w:jc w:val="both"/>
        <w:rPr>
          <w:rFonts w:ascii="Times New Roman" w:hAnsi="Times New Roman" w:cs="Times New Roman"/>
          <w:sz w:val="24"/>
          <w:szCs w:val="24"/>
          <w:lang w:val="en-GB" w:eastAsia="sr-Latn-RS"/>
        </w:rPr>
      </w:pPr>
    </w:p>
    <w:p w14:paraId="574774BD" w14:textId="66B7C902" w:rsidR="004E6A12" w:rsidRPr="00B010AE" w:rsidRDefault="004E6A12" w:rsidP="004E6A12">
      <w:pPr>
        <w:spacing w:after="0" w:line="240" w:lineRule="atLeast"/>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The activity is not implemented</w:t>
      </w:r>
    </w:p>
    <w:p w14:paraId="3EE4EAD5" w14:textId="33A72E90" w:rsidR="004E6A12" w:rsidRPr="00B010AE" w:rsidRDefault="004E6A12" w:rsidP="004E6A12">
      <w:pPr>
        <w:spacing w:after="0" w:line="240" w:lineRule="atLeast"/>
        <w:jc w:val="both"/>
        <w:rPr>
          <w:rFonts w:ascii="Times New Roman" w:hAnsi="Times New Roman" w:cs="Times New Roman"/>
          <w:sz w:val="24"/>
          <w:szCs w:val="24"/>
          <w:lang w:val="en-GB" w:eastAsia="sr-Latn-RS"/>
        </w:rPr>
      </w:pPr>
    </w:p>
    <w:p w14:paraId="7275B557" w14:textId="5FACB48E" w:rsidR="004E6A12" w:rsidRPr="00B010AE" w:rsidRDefault="004E6A12" w:rsidP="004E6A1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There is no relevant information on developments.</w:t>
      </w:r>
    </w:p>
    <w:p w14:paraId="66A15F1B"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57CA8113" w14:textId="41153079" w:rsidR="00B2588C" w:rsidRPr="00B010AE" w:rsidRDefault="003913DA"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1.2.1.7. </w:t>
      </w:r>
      <w:r w:rsidR="00B2588C" w:rsidRPr="00B010AE">
        <w:rPr>
          <w:rFonts w:ascii="Times New Roman" w:hAnsi="Times New Roman"/>
          <w:b/>
          <w:color w:val="auto"/>
        </w:rPr>
        <w:t>Establishing preparatory departments in all courts, which are in charge of, inter alia, application of case weighting methodology</w:t>
      </w:r>
    </w:p>
    <w:p w14:paraId="64F15817" w14:textId="77777777" w:rsidR="003913DA" w:rsidRPr="00B010AE" w:rsidRDefault="003913DA" w:rsidP="00B2588C">
      <w:pPr>
        <w:spacing w:after="0"/>
        <w:jc w:val="both"/>
        <w:rPr>
          <w:rFonts w:ascii="Times New Roman" w:eastAsia="Times New Roman" w:hAnsi="Times New Roman" w:cs="Times New Roman"/>
          <w:sz w:val="24"/>
          <w:szCs w:val="24"/>
          <w:lang w:val="en-GB"/>
        </w:rPr>
      </w:pPr>
    </w:p>
    <w:p w14:paraId="0EC68FD2" w14:textId="77777777" w:rsidR="00B2588C" w:rsidRPr="00B010AE" w:rsidRDefault="00B2588C" w:rsidP="00B2588C">
      <w:pPr>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IV quarter 2021</w:t>
      </w:r>
    </w:p>
    <w:p w14:paraId="72881D90"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6AE318F1" w14:textId="77777777" w:rsidR="00B2588C" w:rsidRPr="00B010AE" w:rsidRDefault="00B2588C" w:rsidP="00B2588C">
      <w:pPr>
        <w:spacing w:after="0"/>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hAnsi="Times New Roman" w:cs="Times New Roman"/>
          <w:b/>
          <w:color w:val="FFFF00"/>
          <w:sz w:val="24"/>
          <w:szCs w:val="24"/>
          <w:lang w:val="en-GB" w:eastAsia="sr-Latn-RS"/>
        </w:rPr>
        <w:t xml:space="preserve">. </w:t>
      </w:r>
    </w:p>
    <w:p w14:paraId="2540CA84" w14:textId="77777777" w:rsidR="00B2588C" w:rsidRPr="00B010AE" w:rsidRDefault="00B2588C" w:rsidP="00B2588C">
      <w:pPr>
        <w:spacing w:after="0"/>
        <w:jc w:val="both"/>
        <w:rPr>
          <w:rFonts w:ascii="Times New Roman" w:hAnsi="Times New Roman" w:cs="Times New Roman"/>
          <w:b/>
          <w:color w:val="FFFF00"/>
          <w:sz w:val="24"/>
          <w:szCs w:val="24"/>
          <w:lang w:val="en-GB" w:eastAsia="sr-Latn-RS"/>
        </w:rPr>
      </w:pPr>
    </w:p>
    <w:p w14:paraId="5C2A7439" w14:textId="5BE77659" w:rsidR="00B2588C" w:rsidRPr="00B010AE" w:rsidRDefault="00D233B9" w:rsidP="003913D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Status of the activity is</w:t>
      </w:r>
      <w:r w:rsidR="003913DA" w:rsidRPr="00B010AE">
        <w:rPr>
          <w:rFonts w:ascii="Times New Roman" w:hAnsi="Times New Roman" w:cs="Times New Roman"/>
          <w:sz w:val="24"/>
          <w:szCs w:val="24"/>
          <w:lang w:val="en-GB" w:eastAsia="sr-Latn-RS"/>
        </w:rPr>
        <w:t xml:space="preserve"> unchanged. In the previous reporting period, based on the analysis of the collected data, the </w:t>
      </w:r>
      <w:r w:rsidR="009D08D5" w:rsidRPr="00B010AE">
        <w:rPr>
          <w:rFonts w:ascii="Times New Roman" w:hAnsi="Times New Roman" w:cs="Times New Roman"/>
          <w:sz w:val="24"/>
          <w:szCs w:val="24"/>
          <w:lang w:val="en-GB" w:eastAsia="sr-Latn-RS"/>
        </w:rPr>
        <w:t xml:space="preserve">High Judicial Council </w:t>
      </w:r>
      <w:r w:rsidR="003913DA" w:rsidRPr="00B010AE">
        <w:rPr>
          <w:rFonts w:ascii="Times New Roman" w:hAnsi="Times New Roman" w:cs="Times New Roman"/>
          <w:sz w:val="24"/>
          <w:szCs w:val="24"/>
          <w:lang w:val="en-GB" w:eastAsia="sr-Latn-RS"/>
        </w:rPr>
        <w:t xml:space="preserve">concluded that about 60% of basic courts in Serbia did not form a preparatory department, but that the majority carried out </w:t>
      </w:r>
      <w:r w:rsidRPr="00B010AE">
        <w:rPr>
          <w:rFonts w:ascii="Times New Roman" w:hAnsi="Times New Roman" w:cs="Times New Roman"/>
          <w:sz w:val="24"/>
          <w:szCs w:val="24"/>
          <w:lang w:val="en-GB" w:eastAsia="sr-Latn-RS"/>
        </w:rPr>
        <w:t>pondering</w:t>
      </w:r>
      <w:r w:rsidR="006961C4" w:rsidRPr="00B010AE">
        <w:rPr>
          <w:rFonts w:ascii="Times New Roman" w:hAnsi="Times New Roman" w:cs="Times New Roman"/>
          <w:sz w:val="24"/>
          <w:szCs w:val="24"/>
          <w:lang w:val="en-GB" w:eastAsia="sr-Latn-RS"/>
        </w:rPr>
        <w:t xml:space="preserve"> through the ACM</w:t>
      </w:r>
      <w:r w:rsidR="003913DA" w:rsidRPr="00B010AE">
        <w:rPr>
          <w:rFonts w:ascii="Times New Roman" w:hAnsi="Times New Roman" w:cs="Times New Roman"/>
          <w:sz w:val="24"/>
          <w:szCs w:val="24"/>
          <w:lang w:val="en-GB" w:eastAsia="sr-Latn-RS"/>
        </w:rPr>
        <w:t xml:space="preserve"> program. As for the higher courts, 45% have not formed a preparatory department, but the majority </w:t>
      </w:r>
      <w:r w:rsidRPr="00B010AE">
        <w:rPr>
          <w:rFonts w:ascii="Times New Roman" w:hAnsi="Times New Roman" w:cs="Times New Roman"/>
          <w:sz w:val="24"/>
          <w:szCs w:val="24"/>
          <w:lang w:val="en-GB" w:eastAsia="sr-Latn-RS"/>
        </w:rPr>
        <w:t>ponders</w:t>
      </w:r>
      <w:r w:rsidR="006961C4" w:rsidRPr="00B010AE">
        <w:rPr>
          <w:rFonts w:ascii="Times New Roman" w:hAnsi="Times New Roman" w:cs="Times New Roman"/>
          <w:sz w:val="24"/>
          <w:szCs w:val="24"/>
          <w:lang w:val="en-GB" w:eastAsia="sr-Latn-RS"/>
        </w:rPr>
        <w:t xml:space="preserve"> through the ACM</w:t>
      </w:r>
      <w:r w:rsidR="003913DA" w:rsidRPr="00B010AE">
        <w:rPr>
          <w:rFonts w:ascii="Times New Roman" w:hAnsi="Times New Roman" w:cs="Times New Roman"/>
          <w:sz w:val="24"/>
          <w:szCs w:val="24"/>
          <w:lang w:val="en-GB" w:eastAsia="sr-Latn-RS"/>
        </w:rPr>
        <w:t xml:space="preserve"> program. At commercial courts in the RS, about 70% did not form a preparatory department, but the majority carry out </w:t>
      </w:r>
      <w:r w:rsidRPr="00B010AE">
        <w:rPr>
          <w:rFonts w:ascii="Times New Roman" w:hAnsi="Times New Roman" w:cs="Times New Roman"/>
          <w:sz w:val="24"/>
          <w:szCs w:val="24"/>
          <w:lang w:val="en-GB" w:eastAsia="sr-Latn-RS"/>
        </w:rPr>
        <w:t>this activity</w:t>
      </w:r>
      <w:r w:rsidR="006961C4" w:rsidRPr="00B010AE">
        <w:rPr>
          <w:rFonts w:ascii="Times New Roman" w:hAnsi="Times New Roman" w:cs="Times New Roman"/>
          <w:sz w:val="24"/>
          <w:szCs w:val="24"/>
          <w:lang w:val="en-GB" w:eastAsia="sr-Latn-RS"/>
        </w:rPr>
        <w:t xml:space="preserve"> through the ACM</w:t>
      </w:r>
      <w:r w:rsidR="001E3DE0" w:rsidRPr="00B010AE">
        <w:rPr>
          <w:rFonts w:ascii="Times New Roman" w:hAnsi="Times New Roman" w:cs="Times New Roman"/>
          <w:sz w:val="24"/>
          <w:szCs w:val="24"/>
          <w:lang w:val="en-GB" w:eastAsia="sr-Latn-RS"/>
        </w:rPr>
        <w:t xml:space="preserve"> program. </w:t>
      </w:r>
      <w:r w:rsidR="003913DA" w:rsidRPr="00B010AE">
        <w:rPr>
          <w:rFonts w:ascii="Times New Roman" w:hAnsi="Times New Roman" w:cs="Times New Roman"/>
          <w:sz w:val="24"/>
          <w:szCs w:val="24"/>
          <w:lang w:val="en-GB" w:eastAsia="sr-Latn-RS"/>
        </w:rPr>
        <w:t>The observed problems will be eliminated by adopting a set of judicial laws, the amendments of which are in progress, and the deadline for adoption is February 2023.</w:t>
      </w:r>
    </w:p>
    <w:p w14:paraId="74AB5972" w14:textId="77777777" w:rsidR="003913DA" w:rsidRPr="00B010AE" w:rsidRDefault="003913DA" w:rsidP="003913DA">
      <w:pPr>
        <w:spacing w:after="0" w:line="240" w:lineRule="atLeast"/>
        <w:jc w:val="both"/>
        <w:rPr>
          <w:rFonts w:ascii="Times New Roman" w:eastAsia="Times New Roman" w:hAnsi="Times New Roman" w:cs="Times New Roman"/>
          <w:sz w:val="24"/>
          <w:szCs w:val="24"/>
          <w:lang w:val="en-GB"/>
        </w:rPr>
      </w:pPr>
    </w:p>
    <w:p w14:paraId="63B98792" w14:textId="77777777" w:rsidR="00B2588C" w:rsidRPr="00B010AE" w:rsidRDefault="00B2588C"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1.2.1.8. Establishing preparatory departments in public prosecutors’ offices, which are in charge of, inter alia, application of case weighting methodology and tracking of their work</w:t>
      </w:r>
    </w:p>
    <w:p w14:paraId="058A8ED5" w14:textId="77777777" w:rsidR="009C09F7" w:rsidRPr="00B010AE" w:rsidRDefault="009C09F7" w:rsidP="00E0331A">
      <w:pPr>
        <w:spacing w:after="0" w:line="240" w:lineRule="atLeast"/>
        <w:jc w:val="both"/>
        <w:rPr>
          <w:rFonts w:ascii="Times New Roman" w:hAnsi="Times New Roman" w:cs="Times New Roman"/>
          <w:b/>
          <w:sz w:val="24"/>
          <w:szCs w:val="24"/>
          <w:lang w:val="en-GB"/>
        </w:rPr>
      </w:pPr>
    </w:p>
    <w:p w14:paraId="5F92D636" w14:textId="77777777" w:rsidR="00B2588C" w:rsidRPr="00B010AE" w:rsidRDefault="00B2588C" w:rsidP="00E0331A">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IV quarter 2021</w:t>
      </w:r>
    </w:p>
    <w:p w14:paraId="12FEA986" w14:textId="77777777" w:rsidR="00E0331A" w:rsidRPr="00B010AE" w:rsidRDefault="00E0331A" w:rsidP="00E0331A">
      <w:pPr>
        <w:spacing w:after="0" w:line="240" w:lineRule="atLeast"/>
        <w:jc w:val="both"/>
        <w:rPr>
          <w:rFonts w:ascii="Times New Roman" w:hAnsi="Times New Roman" w:cs="Times New Roman"/>
          <w:b/>
          <w:sz w:val="24"/>
          <w:szCs w:val="24"/>
          <w:lang w:val="en-GB"/>
        </w:rPr>
      </w:pPr>
    </w:p>
    <w:p w14:paraId="1F30BE38" w14:textId="77777777" w:rsidR="00B2588C" w:rsidRPr="00B010AE" w:rsidRDefault="00B2588C" w:rsidP="00E0331A">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color w:val="FF0000"/>
          <w:sz w:val="24"/>
          <w:szCs w:val="24"/>
          <w:lang w:val="en-GB" w:eastAsia="sr-Latn-RS"/>
        </w:rPr>
        <w:t>Activity is not implemented</w:t>
      </w:r>
      <w:r w:rsidRPr="00B010AE">
        <w:rPr>
          <w:rFonts w:ascii="Times New Roman" w:hAnsi="Times New Roman" w:cs="Times New Roman"/>
          <w:sz w:val="24"/>
          <w:szCs w:val="24"/>
          <w:lang w:val="en-GB"/>
        </w:rPr>
        <w:t xml:space="preserve"> </w:t>
      </w:r>
    </w:p>
    <w:p w14:paraId="4EBA3685" w14:textId="77777777" w:rsidR="00E0331A" w:rsidRPr="00B010AE" w:rsidRDefault="00E0331A" w:rsidP="00E0331A">
      <w:pPr>
        <w:spacing w:after="0" w:line="240" w:lineRule="atLeast"/>
        <w:jc w:val="both"/>
        <w:rPr>
          <w:rFonts w:ascii="Times New Roman" w:hAnsi="Times New Roman" w:cs="Times New Roman"/>
          <w:sz w:val="24"/>
          <w:szCs w:val="24"/>
          <w:lang w:val="en-GB"/>
        </w:rPr>
      </w:pPr>
    </w:p>
    <w:p w14:paraId="1E5CC8D5" w14:textId="2B47F141" w:rsidR="00B2588C" w:rsidRPr="00B010AE" w:rsidRDefault="009C09F7" w:rsidP="00E033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lastRenderedPageBreak/>
        <w:t>Status of the activity remains</w:t>
      </w:r>
      <w:r w:rsidR="00B2588C" w:rsidRPr="00B010AE">
        <w:rPr>
          <w:rFonts w:ascii="Times New Roman" w:hAnsi="Times New Roman" w:cs="Times New Roman"/>
          <w:sz w:val="24"/>
          <w:szCs w:val="24"/>
          <w:lang w:val="en-GB" w:eastAsia="sr-Latn-RS"/>
        </w:rPr>
        <w:t xml:space="preserve"> </w:t>
      </w:r>
      <w:r w:rsidRPr="00B010AE">
        <w:rPr>
          <w:rFonts w:ascii="Times New Roman" w:hAnsi="Times New Roman" w:cs="Times New Roman"/>
          <w:sz w:val="24"/>
          <w:szCs w:val="24"/>
          <w:lang w:val="en-GB" w:eastAsia="sr-Latn-RS"/>
        </w:rPr>
        <w:t>unchanged</w:t>
      </w:r>
      <w:r w:rsidR="00B2588C" w:rsidRPr="00B010AE">
        <w:rPr>
          <w:rFonts w:ascii="Times New Roman" w:hAnsi="Times New Roman" w:cs="Times New Roman"/>
          <w:sz w:val="24"/>
          <w:szCs w:val="24"/>
          <w:lang w:val="en-GB" w:eastAsia="sr-Latn-RS"/>
        </w:rPr>
        <w:t>.</w:t>
      </w:r>
    </w:p>
    <w:p w14:paraId="68915BE8" w14:textId="77777777" w:rsidR="00B2588C" w:rsidRPr="00B010AE" w:rsidRDefault="00B2588C" w:rsidP="00B2588C">
      <w:pPr>
        <w:spacing w:after="0"/>
        <w:jc w:val="both"/>
        <w:rPr>
          <w:rFonts w:ascii="Times New Roman" w:hAnsi="Times New Roman" w:cs="Times New Roman"/>
          <w:sz w:val="24"/>
          <w:szCs w:val="24"/>
          <w:lang w:val="en-GB" w:eastAsia="sr-Latn-RS"/>
        </w:rPr>
      </w:pPr>
    </w:p>
    <w:p w14:paraId="29A3BEDB" w14:textId="2359F54E" w:rsidR="00B2588C" w:rsidRPr="00B010AE" w:rsidRDefault="009D7C4B"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1.2.1.9. </w:t>
      </w:r>
      <w:r w:rsidR="00B2588C" w:rsidRPr="00B010AE">
        <w:rPr>
          <w:rFonts w:ascii="Times New Roman" w:hAnsi="Times New Roman"/>
          <w:b/>
          <w:color w:val="auto"/>
        </w:rPr>
        <w:t>Preparing training program for staff working in the preparatory departments on the application of case weighting methodology and carrying out training of judicial and prosecutorial assistants</w:t>
      </w:r>
    </w:p>
    <w:p w14:paraId="4D247F7C" w14:textId="77777777" w:rsidR="009D7C4B" w:rsidRPr="00B010AE" w:rsidRDefault="009D7C4B" w:rsidP="00B2588C">
      <w:pPr>
        <w:spacing w:after="0"/>
        <w:jc w:val="both"/>
        <w:rPr>
          <w:rFonts w:ascii="Times New Roman" w:hAnsi="Times New Roman" w:cs="Times New Roman"/>
          <w:b/>
          <w:sz w:val="24"/>
          <w:szCs w:val="24"/>
          <w:lang w:val="en-GB"/>
        </w:rPr>
      </w:pPr>
    </w:p>
    <w:p w14:paraId="09DDAB2F"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 from III quarter 2021</w:t>
      </w:r>
    </w:p>
    <w:p w14:paraId="17FCD277" w14:textId="77777777" w:rsidR="00B2588C" w:rsidRPr="00B010AE" w:rsidRDefault="00B2588C" w:rsidP="00B2588C">
      <w:pPr>
        <w:spacing w:after="0"/>
        <w:jc w:val="both"/>
        <w:rPr>
          <w:rFonts w:ascii="Times New Roman" w:hAnsi="Times New Roman" w:cs="Times New Roman"/>
          <w:b/>
          <w:sz w:val="24"/>
          <w:szCs w:val="24"/>
          <w:lang w:val="en-GB"/>
        </w:rPr>
      </w:pPr>
    </w:p>
    <w:p w14:paraId="5922CF09" w14:textId="77777777" w:rsidR="00B2588C" w:rsidRPr="00B010AE" w:rsidRDefault="00B2588C" w:rsidP="00B2588C">
      <w:pPr>
        <w:spacing w:after="0"/>
        <w:jc w:val="both"/>
        <w:rPr>
          <w:rFonts w:ascii="Times New Roman" w:eastAsia="Times New Roman" w:hAnsi="Times New Roman" w:cs="Times New Roman"/>
          <w:bCs/>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bCs/>
          <w:sz w:val="24"/>
          <w:szCs w:val="24"/>
          <w:lang w:val="en-GB"/>
        </w:rPr>
        <w:t xml:space="preserve"> </w:t>
      </w:r>
    </w:p>
    <w:p w14:paraId="276D61C4" w14:textId="77777777" w:rsidR="00B2588C" w:rsidRPr="00B010AE" w:rsidRDefault="00B2588C" w:rsidP="00B2588C">
      <w:pPr>
        <w:spacing w:after="0"/>
        <w:jc w:val="both"/>
        <w:rPr>
          <w:rFonts w:ascii="Times New Roman" w:eastAsia="Times New Roman" w:hAnsi="Times New Roman" w:cs="Times New Roman"/>
          <w:b/>
          <w:color w:val="FF0000"/>
          <w:sz w:val="24"/>
          <w:szCs w:val="24"/>
          <w:lang w:val="en-GB" w:eastAsia="sr-Latn-RS"/>
        </w:rPr>
      </w:pPr>
    </w:p>
    <w:p w14:paraId="507CE45A" w14:textId="538293CC" w:rsidR="00B2588C" w:rsidRPr="00B010AE" w:rsidRDefault="009D7C4B" w:rsidP="009D7C4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 xml:space="preserve">Judicial Academy: </w:t>
      </w:r>
      <w:r w:rsidRPr="00B010AE">
        <w:rPr>
          <w:rFonts w:ascii="Times New Roman" w:hAnsi="Times New Roman" w:cs="Times New Roman"/>
          <w:sz w:val="24"/>
          <w:szCs w:val="24"/>
          <w:lang w:val="en-GB" w:eastAsia="sr-Latn-RS"/>
        </w:rPr>
        <w:t xml:space="preserve">The program was adopted. </w:t>
      </w:r>
      <w:r w:rsidR="008C7D54" w:rsidRPr="00B010AE">
        <w:rPr>
          <w:rFonts w:ascii="Times New Roman" w:hAnsi="Times New Roman" w:cs="Times New Roman"/>
          <w:sz w:val="24"/>
          <w:szCs w:val="24"/>
          <w:lang w:val="en-GB" w:eastAsia="sr-Latn-RS"/>
        </w:rPr>
        <w:t>T</w:t>
      </w:r>
      <w:r w:rsidRPr="00B010AE">
        <w:rPr>
          <w:rFonts w:ascii="Times New Roman" w:hAnsi="Times New Roman" w:cs="Times New Roman"/>
          <w:sz w:val="24"/>
          <w:szCs w:val="24"/>
          <w:lang w:val="en-GB" w:eastAsia="sr-Latn-RS"/>
        </w:rPr>
        <w:t>rainings</w:t>
      </w:r>
      <w:r w:rsidR="008C7D54" w:rsidRPr="00B010AE">
        <w:rPr>
          <w:rFonts w:ascii="Times New Roman" w:hAnsi="Times New Roman" w:cs="Times New Roman"/>
          <w:sz w:val="24"/>
          <w:szCs w:val="24"/>
          <w:lang w:val="en-GB" w:eastAsia="sr-Latn-RS"/>
        </w:rPr>
        <w:t xml:space="preserve"> are deemed ready for conducting</w:t>
      </w:r>
      <w:r w:rsidRPr="00B010AE">
        <w:rPr>
          <w:rFonts w:ascii="Times New Roman" w:hAnsi="Times New Roman" w:cs="Times New Roman"/>
          <w:sz w:val="24"/>
          <w:szCs w:val="24"/>
          <w:lang w:val="en-GB" w:eastAsia="sr-Latn-RS"/>
        </w:rPr>
        <w:t>.</w:t>
      </w:r>
    </w:p>
    <w:p w14:paraId="5E80D6E9" w14:textId="77777777" w:rsidR="009D7C4B" w:rsidRPr="00B010AE" w:rsidRDefault="009D7C4B" w:rsidP="00B2588C">
      <w:pPr>
        <w:spacing w:after="0"/>
        <w:jc w:val="both"/>
        <w:rPr>
          <w:rFonts w:ascii="Times New Roman" w:eastAsia="Times New Roman" w:hAnsi="Times New Roman" w:cs="Times New Roman"/>
          <w:color w:val="000000"/>
          <w:sz w:val="24"/>
          <w:szCs w:val="24"/>
          <w:lang w:val="en-GB"/>
        </w:rPr>
      </w:pPr>
    </w:p>
    <w:p w14:paraId="62513805" w14:textId="77777777" w:rsidR="00B2588C" w:rsidRPr="00B010AE" w:rsidRDefault="00B2588C"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1.2.1.10. Follow-up the random allocation of cases in courts</w:t>
      </w:r>
    </w:p>
    <w:p w14:paraId="74478A09" w14:textId="77777777" w:rsidR="009C4F0A" w:rsidRPr="00B010AE" w:rsidRDefault="009C4F0A" w:rsidP="00943D69">
      <w:pPr>
        <w:spacing w:after="0" w:line="240" w:lineRule="atLeast"/>
        <w:jc w:val="both"/>
        <w:rPr>
          <w:rFonts w:ascii="Times New Roman" w:eastAsia="Times New Roman" w:hAnsi="Times New Roman" w:cs="Times New Roman"/>
          <w:b/>
          <w:color w:val="000000"/>
          <w:sz w:val="24"/>
          <w:szCs w:val="24"/>
          <w:lang w:val="en-GB"/>
        </w:rPr>
      </w:pPr>
    </w:p>
    <w:p w14:paraId="60DF0429" w14:textId="77777777" w:rsidR="00B2588C" w:rsidRPr="00B010AE" w:rsidRDefault="00B2588C" w:rsidP="00943D69">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 from I quarter 2022</w:t>
      </w:r>
    </w:p>
    <w:p w14:paraId="77877939" w14:textId="77777777" w:rsidR="009C4F0A" w:rsidRPr="00B010AE" w:rsidRDefault="009C4F0A" w:rsidP="00943D69">
      <w:pPr>
        <w:spacing w:after="0" w:line="240" w:lineRule="atLeast"/>
        <w:jc w:val="both"/>
        <w:rPr>
          <w:rFonts w:ascii="Times New Roman" w:hAnsi="Times New Roman" w:cs="Times New Roman"/>
          <w:b/>
          <w:sz w:val="24"/>
          <w:szCs w:val="24"/>
          <w:lang w:val="en-GB"/>
        </w:rPr>
      </w:pPr>
    </w:p>
    <w:p w14:paraId="66AF8BC2" w14:textId="77777777" w:rsidR="00B2588C" w:rsidRPr="00B010AE" w:rsidRDefault="00B2588C" w:rsidP="00943D69">
      <w:pPr>
        <w:spacing w:after="0" w:line="240" w:lineRule="atLeast"/>
        <w:jc w:val="both"/>
        <w:rPr>
          <w:rFonts w:ascii="Times New Roman" w:eastAsia="Times New Roman" w:hAnsi="Times New Roman" w:cs="Times New Roman"/>
          <w:bCs/>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bCs/>
          <w:sz w:val="24"/>
          <w:szCs w:val="24"/>
          <w:lang w:val="en-GB"/>
        </w:rPr>
        <w:t xml:space="preserve"> </w:t>
      </w:r>
    </w:p>
    <w:p w14:paraId="23426696" w14:textId="77777777" w:rsidR="009C4F0A" w:rsidRPr="00B010AE" w:rsidRDefault="009C4F0A" w:rsidP="00B2588C">
      <w:pPr>
        <w:spacing w:after="0"/>
        <w:jc w:val="both"/>
        <w:rPr>
          <w:rFonts w:ascii="Times New Roman" w:eastAsia="Times New Roman" w:hAnsi="Times New Roman" w:cs="Times New Roman"/>
          <w:bCs/>
          <w:sz w:val="24"/>
          <w:szCs w:val="24"/>
          <w:lang w:val="en-GB"/>
        </w:rPr>
      </w:pPr>
    </w:p>
    <w:p w14:paraId="321A643F" w14:textId="48D4269D" w:rsidR="00964D72" w:rsidRPr="00B010AE" w:rsidRDefault="00964D72" w:rsidP="00B74AD8">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After meetings with the managers of the registry offices and judges of the First Basic Court in Belgrade and the Second Basic Court in Belgrade in this reporting period and an insight into the reports on the number of assigned cases, it was observed that judges receive a disproportionately different number of urgent cases. It was concluded that it is necessary to improve the formula so that it takes into account the urgency of the case. To that end, the Ministry of Justice will address the Working Group of the Supreme Court of Justice, after which a decision will be made on possible changes to the formula a</w:t>
      </w:r>
      <w:r w:rsidR="00B74AD8" w:rsidRPr="00B010AE">
        <w:rPr>
          <w:rFonts w:ascii="Times New Roman" w:eastAsia="Times New Roman" w:hAnsi="Times New Roman" w:cs="Times New Roman"/>
          <w:bCs/>
          <w:sz w:val="24"/>
          <w:szCs w:val="24"/>
          <w:lang w:val="en-GB"/>
        </w:rPr>
        <w:t>nd its implementation in the ACM</w:t>
      </w:r>
      <w:r w:rsidRPr="00B010AE">
        <w:rPr>
          <w:rFonts w:ascii="Times New Roman" w:eastAsia="Times New Roman" w:hAnsi="Times New Roman" w:cs="Times New Roman"/>
          <w:bCs/>
          <w:sz w:val="24"/>
          <w:szCs w:val="24"/>
          <w:lang w:val="en-GB"/>
        </w:rPr>
        <w:t>.</w:t>
      </w:r>
    </w:p>
    <w:p w14:paraId="59D10E83" w14:textId="682C95C6" w:rsidR="00B2588C" w:rsidRPr="00B010AE" w:rsidRDefault="00964D72" w:rsidP="00384230">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In the previous reporting period, the formula for the even distribution of cases was implemented, and it was planned to start developing procedures for monitoring the distribution.</w:t>
      </w:r>
    </w:p>
    <w:p w14:paraId="4426A00A"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18D6816B" w14:textId="0B258CC0" w:rsidR="00B2588C" w:rsidRPr="00B010AE" w:rsidRDefault="00384230"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1.2.1.11. </w:t>
      </w:r>
      <w:r w:rsidR="00B2588C" w:rsidRPr="00B010AE">
        <w:rPr>
          <w:rFonts w:ascii="Times New Roman" w:hAnsi="Times New Roman"/>
          <w:b/>
          <w:color w:val="auto"/>
        </w:rPr>
        <w:t>Clear division of jurisdiction between the Ministry of Justice and the High Judicial Council / State Prosecutorial Council / Supreme Court of Cassation / Republic Public Prosecution in the performance of judicial administration in the field of supervision over the work and results of the work of the courts / public prosecutor's offices, including the field of collecting and analysing statistical data</w:t>
      </w:r>
    </w:p>
    <w:p w14:paraId="17039AE6" w14:textId="77777777" w:rsidR="00260425" w:rsidRPr="00B010AE" w:rsidRDefault="00260425" w:rsidP="00B2588C">
      <w:pPr>
        <w:spacing w:after="0"/>
        <w:jc w:val="both"/>
        <w:rPr>
          <w:rFonts w:ascii="Times New Roman" w:hAnsi="Times New Roman" w:cs="Times New Roman"/>
          <w:b/>
          <w:sz w:val="24"/>
          <w:szCs w:val="24"/>
          <w:highlight w:val="green"/>
          <w:lang w:val="en-GB"/>
        </w:rPr>
      </w:pPr>
    </w:p>
    <w:p w14:paraId="782F9AEB"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IV quarter 2020</w:t>
      </w:r>
    </w:p>
    <w:p w14:paraId="55571A49" w14:textId="77777777" w:rsidR="00B2588C" w:rsidRPr="00B010AE" w:rsidRDefault="00B2588C" w:rsidP="00B2588C">
      <w:pPr>
        <w:spacing w:after="0"/>
        <w:jc w:val="both"/>
        <w:rPr>
          <w:rFonts w:ascii="Times New Roman" w:hAnsi="Times New Roman" w:cs="Times New Roman"/>
          <w:b/>
          <w:sz w:val="24"/>
          <w:szCs w:val="24"/>
          <w:lang w:val="en-GB"/>
        </w:rPr>
      </w:pPr>
    </w:p>
    <w:p w14:paraId="09985889" w14:textId="77777777" w:rsidR="00B2588C" w:rsidRPr="00B010AE" w:rsidRDefault="00B2588C" w:rsidP="00B2588C">
      <w:pPr>
        <w:keepLines/>
        <w:spacing w:after="0"/>
        <w:contextualSpacing/>
        <w:jc w:val="both"/>
        <w:rPr>
          <w:rFonts w:ascii="Times New Roman" w:eastAsia="Calibri"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Activity is not implemented</w:t>
      </w:r>
      <w:r w:rsidRPr="00B010AE">
        <w:rPr>
          <w:rFonts w:ascii="Times New Roman" w:eastAsia="Calibri" w:hAnsi="Times New Roman" w:cs="Times New Roman"/>
          <w:b/>
          <w:color w:val="FF0000"/>
          <w:sz w:val="24"/>
          <w:szCs w:val="24"/>
          <w:lang w:val="en-GB" w:eastAsia="sr-Latn-RS"/>
        </w:rPr>
        <w:t xml:space="preserve">. </w:t>
      </w:r>
    </w:p>
    <w:p w14:paraId="34893678" w14:textId="77777777" w:rsidR="00B2588C" w:rsidRPr="00B010AE" w:rsidRDefault="00B2588C" w:rsidP="00B2588C">
      <w:pPr>
        <w:keepLines/>
        <w:spacing w:after="0"/>
        <w:contextualSpacing/>
        <w:jc w:val="both"/>
        <w:rPr>
          <w:rFonts w:ascii="Times New Roman" w:eastAsia="Calibri" w:hAnsi="Times New Roman" w:cs="Times New Roman"/>
          <w:b/>
          <w:color w:val="FF0000"/>
          <w:sz w:val="24"/>
          <w:szCs w:val="24"/>
          <w:lang w:val="en-GB" w:eastAsia="sr-Latn-RS"/>
        </w:rPr>
      </w:pPr>
    </w:p>
    <w:p w14:paraId="4C3311A6" w14:textId="630473E2" w:rsidR="002D6F6B" w:rsidRPr="00B010AE" w:rsidRDefault="002D6F6B" w:rsidP="0028640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 xml:space="preserve">Supreme Court of Cassation: </w:t>
      </w:r>
      <w:r w:rsidRPr="00B010AE">
        <w:rPr>
          <w:rFonts w:ascii="Times New Roman" w:hAnsi="Times New Roman" w:cs="Times New Roman"/>
          <w:sz w:val="24"/>
          <w:szCs w:val="24"/>
          <w:lang w:val="en-GB" w:eastAsia="sr-Latn-RS"/>
        </w:rPr>
        <w:t xml:space="preserve">No changes compared to the previous report. The President of the State Council of Prosecutors, together with the President of the </w:t>
      </w:r>
      <w:r w:rsidR="009D08D5" w:rsidRPr="00B010AE">
        <w:rPr>
          <w:rFonts w:ascii="Times New Roman" w:hAnsi="Times New Roman" w:cs="Times New Roman"/>
          <w:sz w:val="24"/>
          <w:szCs w:val="24"/>
          <w:lang w:val="en-GB" w:eastAsia="sr-Latn-RS"/>
        </w:rPr>
        <w:t>High Judicial Council</w:t>
      </w:r>
      <w:r w:rsidRPr="00B010AE">
        <w:rPr>
          <w:rFonts w:ascii="Times New Roman" w:hAnsi="Times New Roman" w:cs="Times New Roman"/>
          <w:sz w:val="24"/>
          <w:szCs w:val="24"/>
          <w:lang w:val="en-GB" w:eastAsia="sr-Latn-RS"/>
        </w:rPr>
        <w:t xml:space="preserve"> and the Minister of Justice, in April 2021, signed an act related to delimita</w:t>
      </w:r>
      <w:r w:rsidR="002F255C" w:rsidRPr="00B010AE">
        <w:rPr>
          <w:rFonts w:ascii="Times New Roman" w:hAnsi="Times New Roman" w:cs="Times New Roman"/>
          <w:sz w:val="24"/>
          <w:szCs w:val="24"/>
          <w:lang w:val="en-GB" w:eastAsia="sr-Latn-RS"/>
        </w:rPr>
        <w:t>tion of the competences of the judicial c</w:t>
      </w:r>
      <w:r w:rsidRPr="00B010AE">
        <w:rPr>
          <w:rFonts w:ascii="Times New Roman" w:hAnsi="Times New Roman" w:cs="Times New Roman"/>
          <w:sz w:val="24"/>
          <w:szCs w:val="24"/>
          <w:lang w:val="en-GB" w:eastAsia="sr-Latn-RS"/>
        </w:rPr>
        <w:t>ouncils and the Ministry of Justice. They unanimously concluded that the issues of the transfer of part of the competence from the Ministry of Justice to the councils imply the inevitable redefinition of the budget component, in which case they assess that it is not expedient at this moment to approach normative intervention, in addition to other laws, and the Law on the State Council of Prosecutors, considering the process</w:t>
      </w:r>
      <w:r w:rsidR="002F255C" w:rsidRPr="00B010AE">
        <w:rPr>
          <w:rFonts w:ascii="Times New Roman" w:hAnsi="Times New Roman" w:cs="Times New Roman"/>
          <w:sz w:val="24"/>
          <w:szCs w:val="24"/>
          <w:lang w:val="en-GB" w:eastAsia="sr-Latn-RS"/>
        </w:rPr>
        <w:t xml:space="preserve"> of</w:t>
      </w:r>
      <w:r w:rsidR="002F255C" w:rsidRPr="00B010AE">
        <w:rPr>
          <w:lang w:val="en-GB"/>
        </w:rPr>
        <w:t xml:space="preserve"> </w:t>
      </w:r>
      <w:r w:rsidR="002F255C" w:rsidRPr="00B010AE">
        <w:rPr>
          <w:rFonts w:ascii="Times New Roman" w:hAnsi="Times New Roman" w:cs="Times New Roman"/>
          <w:sz w:val="24"/>
          <w:szCs w:val="24"/>
          <w:lang w:val="en-GB" w:eastAsia="sr-Latn-RS"/>
        </w:rPr>
        <w:t xml:space="preserve">amendments to </w:t>
      </w:r>
      <w:r w:rsidR="002F255C" w:rsidRPr="00B010AE">
        <w:rPr>
          <w:rFonts w:ascii="Times New Roman" w:hAnsi="Times New Roman" w:cs="Times New Roman"/>
          <w:sz w:val="24"/>
          <w:szCs w:val="24"/>
          <w:lang w:val="en-GB" w:eastAsia="sr-Latn-RS"/>
        </w:rPr>
        <w:lastRenderedPageBreak/>
        <w:t>the highest legal act</w:t>
      </w:r>
      <w:r w:rsidRPr="00B010AE">
        <w:rPr>
          <w:rFonts w:ascii="Times New Roman" w:hAnsi="Times New Roman" w:cs="Times New Roman"/>
          <w:sz w:val="24"/>
          <w:szCs w:val="24"/>
          <w:lang w:val="en-GB" w:eastAsia="sr-Latn-RS"/>
        </w:rPr>
        <w:t xml:space="preserve"> has already started. Changes to the set of judicial laws, which refer to the delimitation of jurisdiction, will follow through work on the development of a set of judicial regulations that should be harmonized with the constitutional amendments.</w:t>
      </w:r>
    </w:p>
    <w:p w14:paraId="4B7DA048" w14:textId="77777777" w:rsidR="002D6F6B" w:rsidRPr="00B010AE" w:rsidRDefault="002D6F6B" w:rsidP="00B2588C">
      <w:pPr>
        <w:spacing w:after="0"/>
        <w:jc w:val="both"/>
        <w:rPr>
          <w:rFonts w:ascii="Times New Roman" w:hAnsi="Times New Roman" w:cs="Times New Roman"/>
          <w:b/>
          <w:sz w:val="24"/>
          <w:szCs w:val="24"/>
          <w:u w:val="single"/>
          <w:lang w:val="en-GB" w:eastAsia="sr-Latn-RS"/>
        </w:rPr>
      </w:pPr>
    </w:p>
    <w:p w14:paraId="4512C05A" w14:textId="048DE5D9" w:rsidR="00B2588C" w:rsidRPr="00B010AE" w:rsidRDefault="00A07A35"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1.2.1.12. </w:t>
      </w:r>
      <w:r w:rsidR="00B2588C" w:rsidRPr="00B010AE">
        <w:rPr>
          <w:rFonts w:ascii="Times New Roman" w:hAnsi="Times New Roman"/>
          <w:b/>
          <w:color w:val="auto"/>
        </w:rPr>
        <w:t>Coherent implementation of amended rules on random allocation of cases in courts with regular supervision /inspection of their implementation by the High Judicial Council</w:t>
      </w:r>
    </w:p>
    <w:p w14:paraId="52B7766B" w14:textId="77777777" w:rsidR="00A07A35" w:rsidRPr="00B010AE" w:rsidRDefault="00A07A35" w:rsidP="00B2588C">
      <w:pPr>
        <w:spacing w:after="0"/>
        <w:jc w:val="both"/>
        <w:rPr>
          <w:rFonts w:ascii="Times New Roman" w:hAnsi="Times New Roman" w:cs="Times New Roman"/>
          <w:b/>
          <w:sz w:val="24"/>
          <w:szCs w:val="24"/>
          <w:lang w:val="en-GB"/>
        </w:rPr>
      </w:pPr>
    </w:p>
    <w:p w14:paraId="7B6A1AE0"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30960FF1" w14:textId="77777777" w:rsidR="00B2588C" w:rsidRPr="00B010AE" w:rsidRDefault="00B2588C" w:rsidP="00B2588C">
      <w:pPr>
        <w:spacing w:after="0"/>
        <w:jc w:val="both"/>
        <w:rPr>
          <w:rFonts w:ascii="Times New Roman" w:hAnsi="Times New Roman" w:cs="Times New Roman"/>
          <w:b/>
          <w:sz w:val="24"/>
          <w:szCs w:val="24"/>
          <w:lang w:val="en-GB"/>
        </w:rPr>
      </w:pPr>
    </w:p>
    <w:p w14:paraId="07EE611A" w14:textId="77777777" w:rsidR="00B2588C" w:rsidRPr="00B010AE" w:rsidRDefault="00B2588C" w:rsidP="00B2588C">
      <w:pPr>
        <w:spacing w:after="0"/>
        <w:jc w:val="both"/>
        <w:rPr>
          <w:rFonts w:ascii="Times New Roman" w:hAnsi="Times New Roman" w:cs="Times New Roman"/>
          <w:b/>
          <w:color w:val="FF0000"/>
          <w:sz w:val="24"/>
          <w:szCs w:val="24"/>
          <w:lang w:val="en-GB"/>
        </w:rPr>
      </w:pPr>
      <w:r w:rsidRPr="00B010AE">
        <w:rPr>
          <w:rFonts w:ascii="Times New Roman" w:hAnsi="Times New Roman" w:cs="Times New Roman"/>
          <w:b/>
          <w:color w:val="FF0000"/>
          <w:sz w:val="24"/>
          <w:szCs w:val="24"/>
          <w:lang w:val="en-GB"/>
        </w:rPr>
        <w:t xml:space="preserve">Activity is not implemented. </w:t>
      </w:r>
    </w:p>
    <w:p w14:paraId="431833C5" w14:textId="77777777" w:rsidR="00A07A35" w:rsidRPr="00B010AE" w:rsidRDefault="00A07A35" w:rsidP="00B2588C">
      <w:pPr>
        <w:spacing w:after="0"/>
        <w:jc w:val="both"/>
        <w:rPr>
          <w:rFonts w:ascii="Times New Roman" w:hAnsi="Times New Roman" w:cs="Times New Roman"/>
          <w:b/>
          <w:color w:val="FF0000"/>
          <w:sz w:val="24"/>
          <w:szCs w:val="24"/>
          <w:lang w:val="en-GB"/>
        </w:rPr>
      </w:pPr>
    </w:p>
    <w:p w14:paraId="0868966A" w14:textId="49EAF9BA" w:rsidR="00B2588C" w:rsidRPr="00B010AE" w:rsidRDefault="00A07A35" w:rsidP="00A07A3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High Judicial Council</w:t>
      </w:r>
      <w:r w:rsidRPr="00B010AE">
        <w:rPr>
          <w:rFonts w:ascii="Times New Roman" w:hAnsi="Times New Roman" w:cs="Times New Roman"/>
          <w:sz w:val="24"/>
          <w:szCs w:val="24"/>
          <w:lang w:val="en-GB"/>
        </w:rPr>
        <w:t>: The situation has not changed, but the law is being amended in accordance with the constitutional amendments in the field of justice, and strategic documents.</w:t>
      </w:r>
    </w:p>
    <w:p w14:paraId="6AAA7C8E" w14:textId="77777777" w:rsidR="00A07A35" w:rsidRPr="00B010AE" w:rsidRDefault="00A07A35" w:rsidP="00B2588C">
      <w:pPr>
        <w:spacing w:after="0"/>
        <w:jc w:val="both"/>
        <w:rPr>
          <w:rFonts w:ascii="Times New Roman" w:hAnsi="Times New Roman" w:cs="Times New Roman"/>
          <w:sz w:val="24"/>
          <w:szCs w:val="24"/>
          <w:lang w:val="en-GB"/>
        </w:rPr>
      </w:pPr>
    </w:p>
    <w:p w14:paraId="2F5F1496" w14:textId="77777777" w:rsidR="00B2588C" w:rsidRPr="00B010AE" w:rsidRDefault="00B2588C"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1.2.1.13. Coherent implementation of amended rules on random allocation of cases in public prosecutors’ offices with regular supervision / inspection of their implementation by the State Prosecutorial Council, having in mind the specific Organization of prosecution</w:t>
      </w:r>
    </w:p>
    <w:p w14:paraId="05D9F371" w14:textId="77777777" w:rsidR="00CA310C" w:rsidRPr="00B010AE" w:rsidRDefault="00CA310C" w:rsidP="00EA32A5">
      <w:pPr>
        <w:spacing w:after="0" w:line="240" w:lineRule="atLeast"/>
        <w:jc w:val="both"/>
        <w:rPr>
          <w:rFonts w:ascii="Times New Roman" w:hAnsi="Times New Roman" w:cs="Times New Roman"/>
          <w:b/>
          <w:sz w:val="24"/>
          <w:szCs w:val="24"/>
          <w:lang w:val="en-GB"/>
        </w:rPr>
      </w:pPr>
    </w:p>
    <w:p w14:paraId="6DA57B2F" w14:textId="77777777" w:rsidR="00B2588C" w:rsidRPr="00B010AE" w:rsidRDefault="00B2588C" w:rsidP="00EA32A5">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lang w:val="en-GB"/>
        </w:rPr>
        <w:t xml:space="preserve"> </w:t>
      </w:r>
      <w:r w:rsidRPr="00B010AE">
        <w:rPr>
          <w:rFonts w:ascii="Times New Roman" w:hAnsi="Times New Roman" w:cs="Times New Roman"/>
          <w:b/>
          <w:sz w:val="24"/>
          <w:szCs w:val="24"/>
          <w:lang w:val="en-GB"/>
        </w:rPr>
        <w:t xml:space="preserve">Continuously </w:t>
      </w:r>
    </w:p>
    <w:p w14:paraId="2F81CBF9" w14:textId="77777777" w:rsidR="00B31174" w:rsidRPr="00B010AE" w:rsidRDefault="00B31174" w:rsidP="00EA32A5">
      <w:pPr>
        <w:spacing w:after="0" w:line="240" w:lineRule="atLeast"/>
        <w:jc w:val="both"/>
        <w:rPr>
          <w:rFonts w:ascii="Times New Roman" w:hAnsi="Times New Roman" w:cs="Times New Roman"/>
          <w:b/>
          <w:sz w:val="24"/>
          <w:szCs w:val="24"/>
          <w:lang w:val="en-GB"/>
        </w:rPr>
      </w:pPr>
    </w:p>
    <w:p w14:paraId="007398DD" w14:textId="77777777" w:rsidR="00B2588C" w:rsidRPr="00B010AE" w:rsidRDefault="00B2588C" w:rsidP="00EA32A5">
      <w:pPr>
        <w:spacing w:after="0" w:line="240" w:lineRule="atLeast"/>
        <w:jc w:val="both"/>
        <w:rPr>
          <w:rFonts w:ascii="Times New Roman" w:hAnsi="Times New Roman" w:cs="Times New Roman"/>
          <w:b/>
          <w:color w:val="FF0000"/>
          <w:sz w:val="24"/>
          <w:szCs w:val="24"/>
          <w:lang w:val="en-GB"/>
        </w:rPr>
      </w:pPr>
      <w:r w:rsidRPr="00B010AE">
        <w:rPr>
          <w:rFonts w:ascii="Times New Roman" w:hAnsi="Times New Roman" w:cs="Times New Roman"/>
          <w:b/>
          <w:color w:val="FF0000"/>
          <w:sz w:val="24"/>
          <w:szCs w:val="24"/>
          <w:lang w:val="en-GB"/>
        </w:rPr>
        <w:t>Activity is not implemented</w:t>
      </w:r>
    </w:p>
    <w:p w14:paraId="577EE1E4" w14:textId="77777777" w:rsidR="007C3B29" w:rsidRPr="00B010AE" w:rsidRDefault="007C3B29" w:rsidP="00EA32A5">
      <w:pPr>
        <w:spacing w:after="0" w:line="240" w:lineRule="atLeast"/>
        <w:jc w:val="both"/>
        <w:rPr>
          <w:rFonts w:ascii="Times New Roman" w:hAnsi="Times New Roman" w:cs="Times New Roman"/>
          <w:b/>
          <w:color w:val="FF0000"/>
          <w:sz w:val="24"/>
          <w:szCs w:val="24"/>
          <w:lang w:val="en-GB"/>
        </w:rPr>
      </w:pPr>
    </w:p>
    <w:p w14:paraId="39ACDBF8" w14:textId="31940AC2" w:rsidR="007C3B29" w:rsidRPr="00B010AE" w:rsidRDefault="007C3B29" w:rsidP="00EA32A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No information.</w:t>
      </w:r>
    </w:p>
    <w:p w14:paraId="6DBC0137" w14:textId="77777777" w:rsidR="00B2588C" w:rsidRPr="00B010AE" w:rsidRDefault="00B2588C" w:rsidP="00B2588C">
      <w:pPr>
        <w:spacing w:after="0"/>
        <w:jc w:val="both"/>
        <w:rPr>
          <w:rFonts w:ascii="Times New Roman" w:hAnsi="Times New Roman" w:cs="Times New Roman"/>
          <w:sz w:val="24"/>
          <w:szCs w:val="24"/>
          <w:lang w:val="en-GB"/>
        </w:rPr>
      </w:pPr>
    </w:p>
    <w:p w14:paraId="60879E41" w14:textId="0EFCADA3" w:rsidR="00B2588C" w:rsidRPr="00B010AE" w:rsidRDefault="00CA310C"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1.2.1.14. </w:t>
      </w:r>
      <w:r w:rsidR="00B2588C" w:rsidRPr="00B010AE">
        <w:rPr>
          <w:rFonts w:ascii="Times New Roman" w:hAnsi="Times New Roman"/>
          <w:b/>
          <w:color w:val="auto"/>
        </w:rPr>
        <w:t>Establishment of a permanent working body of the High Judicial Council in order to monitor the proper distribution of cases in all courts and their reporting on visits and conducted controls, in accordance with the program made in advance</w:t>
      </w:r>
    </w:p>
    <w:p w14:paraId="4C31D610" w14:textId="77777777" w:rsidR="007C3B29" w:rsidRPr="00B010AE" w:rsidRDefault="007C3B29" w:rsidP="00B2588C">
      <w:pPr>
        <w:spacing w:after="0"/>
        <w:jc w:val="both"/>
        <w:rPr>
          <w:rFonts w:ascii="Times New Roman" w:hAnsi="Times New Roman" w:cs="Times New Roman"/>
          <w:b/>
          <w:sz w:val="24"/>
          <w:szCs w:val="24"/>
          <w:lang w:val="en-GB"/>
        </w:rPr>
      </w:pPr>
    </w:p>
    <w:p w14:paraId="4DCF11FB"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III-IV quarter 2021</w:t>
      </w:r>
    </w:p>
    <w:p w14:paraId="1BF1B961" w14:textId="77777777" w:rsidR="00B2588C" w:rsidRPr="00B010AE" w:rsidRDefault="00B2588C" w:rsidP="00B2588C">
      <w:pPr>
        <w:spacing w:after="0"/>
        <w:jc w:val="both"/>
        <w:rPr>
          <w:rFonts w:ascii="Times New Roman" w:hAnsi="Times New Roman" w:cs="Times New Roman"/>
          <w:b/>
          <w:sz w:val="24"/>
          <w:szCs w:val="24"/>
          <w:lang w:val="en-GB"/>
        </w:rPr>
      </w:pPr>
    </w:p>
    <w:p w14:paraId="236186FF" w14:textId="77777777" w:rsidR="00B2588C" w:rsidRPr="00B010AE" w:rsidRDefault="00B2588C" w:rsidP="00B2588C">
      <w:pPr>
        <w:spacing w:after="0"/>
        <w:jc w:val="both"/>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1E6965D6" w14:textId="619938A2" w:rsidR="00B2588C" w:rsidRPr="00B010AE" w:rsidRDefault="00FD206B" w:rsidP="00FD206B">
      <w:pPr>
        <w:tabs>
          <w:tab w:val="left" w:pos="1875"/>
        </w:tabs>
        <w:spacing w:after="0"/>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ab/>
      </w:r>
    </w:p>
    <w:p w14:paraId="5B2A9EF5" w14:textId="2DE6CF87" w:rsidR="000331A0" w:rsidRPr="00B010AE" w:rsidRDefault="00FD206B" w:rsidP="00384295">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High Council of Judiciary</w:t>
      </w:r>
      <w:r w:rsidRPr="00B010AE">
        <w:rPr>
          <w:rFonts w:ascii="Times New Roman" w:hAnsi="Times New Roman" w:cs="Times New Roman"/>
          <w:sz w:val="24"/>
          <w:szCs w:val="24"/>
          <w:lang w:val="en-GB" w:eastAsia="sr-Latn-RS"/>
        </w:rPr>
        <w:t xml:space="preserve">: </w:t>
      </w:r>
      <w:r w:rsidR="000331A0" w:rsidRPr="00B010AE">
        <w:rPr>
          <w:rFonts w:ascii="Times New Roman" w:hAnsi="Times New Roman" w:cs="Times New Roman"/>
          <w:sz w:val="24"/>
          <w:szCs w:val="24"/>
          <w:lang w:val="en-GB" w:eastAsia="sr-Latn-RS"/>
        </w:rPr>
        <w:t xml:space="preserve">The situation has not changed in this reporting period. However, in previous periods, by the decision of the </w:t>
      </w:r>
      <w:r w:rsidR="009D08D5" w:rsidRPr="00B010AE">
        <w:rPr>
          <w:rFonts w:ascii="Times New Roman" w:hAnsi="Times New Roman" w:cs="Times New Roman"/>
          <w:sz w:val="24"/>
          <w:szCs w:val="24"/>
          <w:lang w:val="en-GB" w:eastAsia="sr-Latn-RS"/>
        </w:rPr>
        <w:t xml:space="preserve">High Judicial Council </w:t>
      </w:r>
      <w:r w:rsidR="00384295" w:rsidRPr="00B010AE">
        <w:rPr>
          <w:rFonts w:ascii="Times New Roman" w:hAnsi="Times New Roman" w:cs="Times New Roman"/>
          <w:sz w:val="24"/>
          <w:szCs w:val="24"/>
          <w:lang w:val="en-GB" w:eastAsia="sr-Latn-RS"/>
        </w:rPr>
        <w:t xml:space="preserve">on foundation </w:t>
      </w:r>
      <w:r w:rsidR="000331A0" w:rsidRPr="00B010AE">
        <w:rPr>
          <w:rFonts w:ascii="Times New Roman" w:hAnsi="Times New Roman" w:cs="Times New Roman"/>
          <w:sz w:val="24"/>
          <w:szCs w:val="24"/>
          <w:lang w:val="en-GB" w:eastAsia="sr-Latn-RS"/>
        </w:rPr>
        <w:t xml:space="preserve">of the Working Group for the Development of the Program for Case </w:t>
      </w:r>
      <w:r w:rsidR="00384295" w:rsidRPr="00B010AE">
        <w:rPr>
          <w:rFonts w:ascii="Times New Roman" w:hAnsi="Times New Roman" w:cs="Times New Roman"/>
          <w:sz w:val="24"/>
          <w:szCs w:val="24"/>
          <w:lang w:val="en-GB" w:eastAsia="sr-Latn-RS"/>
        </w:rPr>
        <w:t>Pondering</w:t>
      </w:r>
      <w:r w:rsidR="000331A0" w:rsidRPr="00B010AE">
        <w:rPr>
          <w:rFonts w:ascii="Times New Roman" w:hAnsi="Times New Roman" w:cs="Times New Roman"/>
          <w:sz w:val="24"/>
          <w:szCs w:val="24"/>
          <w:lang w:val="en-GB" w:eastAsia="sr-Latn-RS"/>
        </w:rPr>
        <w:t xml:space="preserve">, which deals with </w:t>
      </w:r>
      <w:r w:rsidR="00384295" w:rsidRPr="00B010AE">
        <w:rPr>
          <w:rFonts w:ascii="Times New Roman" w:hAnsi="Times New Roman" w:cs="Times New Roman"/>
          <w:sz w:val="24"/>
          <w:szCs w:val="24"/>
          <w:lang w:val="en-GB" w:eastAsia="sr-Latn-RS"/>
        </w:rPr>
        <w:t>grading</w:t>
      </w:r>
      <w:r w:rsidR="000331A0" w:rsidRPr="00B010AE">
        <w:rPr>
          <w:rFonts w:ascii="Times New Roman" w:hAnsi="Times New Roman" w:cs="Times New Roman"/>
          <w:sz w:val="24"/>
          <w:szCs w:val="24"/>
          <w:lang w:val="en-GB" w:eastAsia="sr-Latn-RS"/>
        </w:rPr>
        <w:t xml:space="preserve"> in the introduction of the </w:t>
      </w:r>
      <w:r w:rsidR="00384295" w:rsidRPr="00B010AE">
        <w:rPr>
          <w:rFonts w:ascii="Times New Roman" w:hAnsi="Times New Roman" w:cs="Times New Roman"/>
          <w:sz w:val="24"/>
          <w:szCs w:val="24"/>
          <w:lang w:val="en-GB" w:eastAsia="sr-Latn-RS"/>
        </w:rPr>
        <w:t>ponder</w:t>
      </w:r>
      <w:r w:rsidR="000331A0" w:rsidRPr="00B010AE">
        <w:rPr>
          <w:rFonts w:ascii="Times New Roman" w:hAnsi="Times New Roman" w:cs="Times New Roman"/>
          <w:sz w:val="24"/>
          <w:szCs w:val="24"/>
          <w:lang w:val="en-GB" w:eastAsia="sr-Latn-RS"/>
        </w:rPr>
        <w:t xml:space="preserve"> system, as one of the criteria for the distribution of cases, adopted at the session held on August 31, 2021. Jasmina Stamenković, judge of the Supreme Court of Cassation, was appointed as a member of the Working Group. Also, as part of the aforementioned EU project, a Manual for the application of the formula for</w:t>
      </w:r>
      <w:r w:rsidR="00384295" w:rsidRPr="00B010AE">
        <w:rPr>
          <w:rFonts w:ascii="Times New Roman" w:hAnsi="Times New Roman" w:cs="Times New Roman"/>
          <w:sz w:val="24"/>
          <w:szCs w:val="24"/>
          <w:lang w:val="en-GB" w:eastAsia="sr-Latn-RS"/>
        </w:rPr>
        <w:t xml:space="preserve"> case evaluation</w:t>
      </w:r>
      <w:r w:rsidR="000331A0" w:rsidRPr="00B010AE">
        <w:rPr>
          <w:rFonts w:ascii="Times New Roman" w:hAnsi="Times New Roman" w:cs="Times New Roman"/>
          <w:sz w:val="24"/>
          <w:szCs w:val="24"/>
          <w:lang w:val="en-GB" w:eastAsia="sr-Latn-RS"/>
        </w:rPr>
        <w:t xml:space="preserve"> by complexity was developed</w:t>
      </w:r>
      <w:r w:rsidR="00384295" w:rsidRPr="00B010AE">
        <w:rPr>
          <w:rFonts w:ascii="Times New Roman" w:hAnsi="Times New Roman" w:cs="Times New Roman"/>
          <w:sz w:val="24"/>
          <w:szCs w:val="24"/>
          <w:lang w:val="en-GB" w:eastAsia="sr-Latn-RS"/>
        </w:rPr>
        <w:t>.</w:t>
      </w:r>
    </w:p>
    <w:p w14:paraId="498AA7F3" w14:textId="30997FE8" w:rsidR="00B2588C" w:rsidRPr="00B010AE" w:rsidRDefault="000331A0" w:rsidP="00384295">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During the fourth quarter, work continued on the introduction of the formula for evaluating cases by complexity in commercial courts. At the meeting held on December 2, 2021, the working group for developing a formula for evaluating cases by </w:t>
      </w:r>
      <w:r w:rsidR="002B18C7" w:rsidRPr="00B010AE">
        <w:rPr>
          <w:rFonts w:ascii="Times New Roman" w:hAnsi="Times New Roman" w:cs="Times New Roman"/>
          <w:sz w:val="24"/>
          <w:szCs w:val="24"/>
          <w:lang w:val="en-GB" w:eastAsia="sr-Latn-RS"/>
        </w:rPr>
        <w:t>complexity</w:t>
      </w:r>
      <w:r w:rsidRPr="00B010AE">
        <w:rPr>
          <w:rFonts w:ascii="Times New Roman" w:hAnsi="Times New Roman" w:cs="Times New Roman"/>
          <w:sz w:val="24"/>
          <w:szCs w:val="24"/>
          <w:lang w:val="en-GB" w:eastAsia="sr-Latn-RS"/>
        </w:rPr>
        <w:t xml:space="preserve"> in commercial courts discussed the proposed formula developed by experts of the EU Project for Serbia - support to the </w:t>
      </w:r>
      <w:r w:rsidR="009D08D5" w:rsidRPr="00B010AE">
        <w:rPr>
          <w:rFonts w:ascii="Times New Roman" w:hAnsi="Times New Roman" w:cs="Times New Roman"/>
          <w:sz w:val="24"/>
          <w:szCs w:val="24"/>
          <w:lang w:val="en-GB" w:eastAsia="sr-Latn-RS"/>
        </w:rPr>
        <w:t>High Judicial Council</w:t>
      </w:r>
      <w:r w:rsidRPr="00B010AE">
        <w:rPr>
          <w:rFonts w:ascii="Times New Roman" w:hAnsi="Times New Roman" w:cs="Times New Roman"/>
          <w:sz w:val="24"/>
          <w:szCs w:val="24"/>
          <w:lang w:val="en-GB" w:eastAsia="sr-Latn-RS"/>
        </w:rPr>
        <w:t xml:space="preserve">. In cooperation with the Ministry of Justice, the agreed </w:t>
      </w:r>
      <w:r w:rsidRPr="00B010AE">
        <w:rPr>
          <w:rFonts w:ascii="Times New Roman" w:hAnsi="Times New Roman" w:cs="Times New Roman"/>
          <w:sz w:val="24"/>
          <w:szCs w:val="24"/>
          <w:lang w:val="en-GB" w:eastAsia="sr-Latn-RS"/>
        </w:rPr>
        <w:lastRenderedPageBreak/>
        <w:t xml:space="preserve">formula for evaluating cases by </w:t>
      </w:r>
      <w:r w:rsidR="002B18C7" w:rsidRPr="00B010AE">
        <w:rPr>
          <w:rFonts w:ascii="Times New Roman" w:hAnsi="Times New Roman" w:cs="Times New Roman"/>
          <w:sz w:val="24"/>
          <w:szCs w:val="24"/>
          <w:lang w:val="en-GB" w:eastAsia="sr-Latn-RS"/>
        </w:rPr>
        <w:t>complexity</w:t>
      </w:r>
      <w:r w:rsidRPr="00B010AE">
        <w:rPr>
          <w:rFonts w:ascii="Times New Roman" w:hAnsi="Times New Roman" w:cs="Times New Roman"/>
          <w:sz w:val="24"/>
          <w:szCs w:val="24"/>
          <w:lang w:val="en-GB" w:eastAsia="sr-Latn-RS"/>
        </w:rPr>
        <w:t xml:space="preserve"> for commercial courts should be implemented by January 20, 2022 in civil cases (P.) and cases of econo</w:t>
      </w:r>
      <w:r w:rsidR="002B18C7" w:rsidRPr="00B010AE">
        <w:rPr>
          <w:rFonts w:ascii="Times New Roman" w:hAnsi="Times New Roman" w:cs="Times New Roman"/>
          <w:sz w:val="24"/>
          <w:szCs w:val="24"/>
          <w:lang w:val="en-GB" w:eastAsia="sr-Latn-RS"/>
        </w:rPr>
        <w:t xml:space="preserve">mic offenses (Pk.). The Council, </w:t>
      </w:r>
      <w:r w:rsidRPr="00B010AE">
        <w:rPr>
          <w:rFonts w:ascii="Times New Roman" w:hAnsi="Times New Roman" w:cs="Times New Roman"/>
          <w:sz w:val="24"/>
          <w:szCs w:val="24"/>
          <w:lang w:val="en-GB" w:eastAsia="sr-Latn-RS"/>
        </w:rPr>
        <w:t>at</w:t>
      </w:r>
      <w:r w:rsidR="002B18C7" w:rsidRPr="00B010AE">
        <w:rPr>
          <w:rFonts w:ascii="Times New Roman" w:hAnsi="Times New Roman" w:cs="Times New Roman"/>
          <w:sz w:val="24"/>
          <w:szCs w:val="24"/>
          <w:lang w:val="en-GB" w:eastAsia="sr-Latn-RS"/>
        </w:rPr>
        <w:t xml:space="preserve"> the session held on 02.12.2021,</w:t>
      </w:r>
      <w:r w:rsidRPr="00B010AE">
        <w:rPr>
          <w:rFonts w:ascii="Times New Roman" w:hAnsi="Times New Roman" w:cs="Times New Roman"/>
          <w:sz w:val="24"/>
          <w:szCs w:val="24"/>
          <w:lang w:val="en-GB" w:eastAsia="sr-Latn-RS"/>
        </w:rPr>
        <w:t xml:space="preserve"> formed the Working Group for the implementation of inspection supervision over the application of the rules on the automatic distribution of cases in courts. Members of the Working Group are elected members of the Council among judges.</w:t>
      </w:r>
    </w:p>
    <w:p w14:paraId="4711B277" w14:textId="77777777" w:rsidR="000331A0" w:rsidRPr="00B010AE" w:rsidRDefault="000331A0" w:rsidP="000331A0">
      <w:pPr>
        <w:spacing w:after="0"/>
        <w:jc w:val="both"/>
        <w:rPr>
          <w:rFonts w:ascii="Times New Roman" w:eastAsia="Times New Roman" w:hAnsi="Times New Roman" w:cs="Times New Roman"/>
          <w:sz w:val="24"/>
          <w:szCs w:val="24"/>
          <w:lang w:val="en-GB"/>
        </w:rPr>
      </w:pPr>
    </w:p>
    <w:p w14:paraId="6759E200" w14:textId="77777777" w:rsidR="00B2588C" w:rsidRPr="00B010AE" w:rsidRDefault="00B2588C"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1.2.1.15. Establishment of a permanent working body in order to monitor the proper distribution of cases in all public prosecutor's offices and their reporting on visits and conducted controls, in accordance with the program made in advance</w:t>
      </w:r>
    </w:p>
    <w:p w14:paraId="39DDB725" w14:textId="77777777" w:rsidR="00BB7C8E" w:rsidRPr="00B010AE" w:rsidRDefault="00BB7C8E" w:rsidP="00B2588C">
      <w:pPr>
        <w:spacing w:after="0"/>
        <w:jc w:val="both"/>
        <w:rPr>
          <w:rFonts w:ascii="Times New Roman" w:hAnsi="Times New Roman" w:cs="Times New Roman"/>
          <w:b/>
          <w:sz w:val="24"/>
          <w:szCs w:val="24"/>
          <w:lang w:val="en-GB"/>
        </w:rPr>
      </w:pPr>
    </w:p>
    <w:p w14:paraId="7E401A33"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III – IV quarter 2021</w:t>
      </w:r>
    </w:p>
    <w:p w14:paraId="7C3A0E8F" w14:textId="77777777" w:rsidR="00B2588C" w:rsidRPr="00B010AE" w:rsidRDefault="00B2588C" w:rsidP="00B2588C">
      <w:pPr>
        <w:spacing w:after="0"/>
        <w:jc w:val="both"/>
        <w:rPr>
          <w:rFonts w:ascii="Times New Roman" w:hAnsi="Times New Roman" w:cs="Times New Roman"/>
          <w:b/>
          <w:sz w:val="24"/>
          <w:szCs w:val="24"/>
          <w:lang w:val="en-GB"/>
        </w:rPr>
      </w:pPr>
    </w:p>
    <w:p w14:paraId="6DFA9517" w14:textId="77777777" w:rsidR="00BB7C8E" w:rsidRPr="00B010AE" w:rsidRDefault="00B2588C" w:rsidP="00B2588C">
      <w:pPr>
        <w:spacing w:after="0"/>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 xml:space="preserve">Activity is not implemented. </w:t>
      </w:r>
    </w:p>
    <w:p w14:paraId="6AC25EB0" w14:textId="77777777" w:rsidR="00B2588C" w:rsidRPr="00B010AE" w:rsidRDefault="00B2588C" w:rsidP="00B2588C">
      <w:pPr>
        <w:spacing w:after="0"/>
        <w:jc w:val="both"/>
        <w:rPr>
          <w:rFonts w:ascii="Times New Roman" w:hAnsi="Times New Roman" w:cs="Times New Roman"/>
          <w:b/>
          <w:sz w:val="24"/>
          <w:szCs w:val="24"/>
          <w:lang w:val="en-GB"/>
        </w:rPr>
      </w:pPr>
    </w:p>
    <w:p w14:paraId="3DB77F06" w14:textId="77777777" w:rsidR="00B2588C" w:rsidRPr="00B010AE" w:rsidRDefault="00B2588C"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1.2.2.1. Regular notification by courts and PPOs to the Anti-Corruption Agency concerning taking of and termination of the judicial / prosecutorial function, in order to efficiently check the existence of conflict of interests</w:t>
      </w:r>
    </w:p>
    <w:p w14:paraId="503586CB" w14:textId="77777777" w:rsidR="00897E08" w:rsidRPr="00B010AE" w:rsidRDefault="00897E08" w:rsidP="00B2588C">
      <w:pPr>
        <w:spacing w:after="0"/>
        <w:jc w:val="both"/>
        <w:rPr>
          <w:rFonts w:ascii="Times New Roman" w:eastAsia="Times New Roman" w:hAnsi="Times New Roman" w:cs="Times New Roman"/>
          <w:sz w:val="24"/>
          <w:szCs w:val="24"/>
          <w:lang w:val="en-GB"/>
        </w:rPr>
      </w:pPr>
    </w:p>
    <w:p w14:paraId="4390D109"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25B02787"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71E9370A"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6BC84B33" w14:textId="77777777" w:rsidR="00897E08" w:rsidRPr="00B010AE" w:rsidRDefault="00897E08" w:rsidP="00B2588C">
      <w:pPr>
        <w:spacing w:after="0"/>
        <w:jc w:val="both"/>
        <w:rPr>
          <w:rFonts w:ascii="Times New Roman" w:hAnsi="Times New Roman" w:cs="Times New Roman"/>
          <w:b/>
          <w:color w:val="92D050"/>
          <w:sz w:val="24"/>
          <w:szCs w:val="24"/>
          <w:lang w:val="en-GB" w:eastAsia="sr-Latn-RS"/>
        </w:rPr>
      </w:pPr>
    </w:p>
    <w:p w14:paraId="511813ED" w14:textId="77777777" w:rsidR="00897E08" w:rsidRPr="00B010AE" w:rsidRDefault="00897E08" w:rsidP="00611EE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Agency for Prevention of Corruption</w:t>
      </w:r>
      <w:r w:rsidRPr="00B010AE">
        <w:rPr>
          <w:rFonts w:ascii="Times New Roman" w:hAnsi="Times New Roman" w:cs="Times New Roman"/>
          <w:sz w:val="24"/>
          <w:szCs w:val="24"/>
          <w:lang w:val="en-GB" w:eastAsia="sr-Latn-RS"/>
        </w:rPr>
        <w:t>: There are currently 2,918 active judges and 899 active prosecutors in the Register of Public Officials. The total number of registered judges is 5,161, and 1,441 prosecutors.</w:t>
      </w:r>
    </w:p>
    <w:p w14:paraId="23C13C3F" w14:textId="5CD1D781" w:rsidR="00897E08" w:rsidRPr="00B010AE" w:rsidRDefault="00897E08" w:rsidP="00611EE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one procedure, the judge of the Supreme Court of Cassation and the president of the Court of Appeal were informed that there was no obstruction, in the sense of the provisions of Art. </w:t>
      </w:r>
      <w:proofErr w:type="gramStart"/>
      <w:r w:rsidRPr="00B010AE">
        <w:rPr>
          <w:rFonts w:ascii="Times New Roman" w:hAnsi="Times New Roman" w:cs="Times New Roman"/>
          <w:sz w:val="24"/>
          <w:szCs w:val="24"/>
          <w:lang w:val="en-GB" w:eastAsia="sr-Latn-RS"/>
        </w:rPr>
        <w:t>56 (1) of the Law on Prevention of Corruption, to simultaneously perform the public function of a member of the Administrative Board of the Judicial Academy.</w:t>
      </w:r>
      <w:proofErr w:type="gramEnd"/>
    </w:p>
    <w:p w14:paraId="47310BDC" w14:textId="70363623" w:rsidR="00897E08" w:rsidRPr="00B010AE" w:rsidRDefault="00897E08" w:rsidP="00611EE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judge of the higher court was informed that there is no obstacle to perform the work of lecturer at the university during the performance of that public function, in the sense of the provisions of Art. </w:t>
      </w:r>
      <w:proofErr w:type="gramStart"/>
      <w:r w:rsidRPr="00B010AE">
        <w:rPr>
          <w:rFonts w:ascii="Times New Roman" w:hAnsi="Times New Roman" w:cs="Times New Roman"/>
          <w:sz w:val="24"/>
          <w:szCs w:val="24"/>
          <w:lang w:val="en-GB" w:eastAsia="sr-Latn-RS"/>
        </w:rPr>
        <w:t>46 (2) of the Law on Prevention of Corruption.</w:t>
      </w:r>
      <w:proofErr w:type="gramEnd"/>
    </w:p>
    <w:p w14:paraId="3FA0E1FF" w14:textId="4B08E50A" w:rsidR="00897E08" w:rsidRPr="00B010AE" w:rsidRDefault="00897E08" w:rsidP="00611EE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procedure is in progress at the request of the judge of the misdemeanour court for granting consent for the simultaneous performance of another job.</w:t>
      </w:r>
    </w:p>
    <w:p w14:paraId="1A0ABCC5" w14:textId="63F91427" w:rsidR="00897E08" w:rsidRPr="00B010AE" w:rsidRDefault="00897E08" w:rsidP="00611EE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judge of the basic court was </w:t>
      </w:r>
      <w:r w:rsidR="00611EE3" w:rsidRPr="00B010AE">
        <w:rPr>
          <w:rFonts w:ascii="Times New Roman" w:hAnsi="Times New Roman" w:cs="Times New Roman"/>
          <w:sz w:val="24"/>
          <w:szCs w:val="24"/>
          <w:lang w:val="en-GB" w:eastAsia="sr-Latn-RS"/>
        </w:rPr>
        <w:t>issued</w:t>
      </w:r>
      <w:r w:rsidRPr="00B010AE">
        <w:rPr>
          <w:rFonts w:ascii="Times New Roman" w:hAnsi="Times New Roman" w:cs="Times New Roman"/>
          <w:sz w:val="24"/>
          <w:szCs w:val="24"/>
          <w:lang w:val="en-GB" w:eastAsia="sr-Latn-RS"/>
        </w:rPr>
        <w:t xml:space="preserve"> a reprimand for viola</w:t>
      </w:r>
      <w:r w:rsidR="00611EE3" w:rsidRPr="00B010AE">
        <w:rPr>
          <w:rFonts w:ascii="Times New Roman" w:hAnsi="Times New Roman" w:cs="Times New Roman"/>
          <w:sz w:val="24"/>
          <w:szCs w:val="24"/>
          <w:lang w:val="en-GB" w:eastAsia="sr-Latn-RS"/>
        </w:rPr>
        <w:t>ting the provisions of Art. 56</w:t>
      </w:r>
      <w:r w:rsidRPr="00B010AE">
        <w:rPr>
          <w:rFonts w:ascii="Times New Roman" w:hAnsi="Times New Roman" w:cs="Times New Roman"/>
          <w:sz w:val="24"/>
          <w:szCs w:val="24"/>
          <w:lang w:val="en-GB" w:eastAsia="sr-Latn-RS"/>
        </w:rPr>
        <w:t xml:space="preserve"> </w:t>
      </w:r>
      <w:r w:rsidR="00611EE3" w:rsidRPr="00B010AE">
        <w:rPr>
          <w:rFonts w:ascii="Times New Roman" w:hAnsi="Times New Roman" w:cs="Times New Roman"/>
          <w:sz w:val="24"/>
          <w:szCs w:val="24"/>
          <w:lang w:val="en-GB" w:eastAsia="sr-Latn-RS"/>
        </w:rPr>
        <w:t>(</w:t>
      </w:r>
      <w:r w:rsidRPr="00B010AE">
        <w:rPr>
          <w:rFonts w:ascii="Times New Roman" w:hAnsi="Times New Roman" w:cs="Times New Roman"/>
          <w:sz w:val="24"/>
          <w:szCs w:val="24"/>
          <w:lang w:val="en-GB" w:eastAsia="sr-Latn-RS"/>
        </w:rPr>
        <w:t>4</w:t>
      </w:r>
      <w:r w:rsidR="00611EE3" w:rsidRPr="00B010AE">
        <w:rPr>
          <w:rFonts w:ascii="Times New Roman" w:hAnsi="Times New Roman" w:cs="Times New Roman"/>
          <w:sz w:val="24"/>
          <w:szCs w:val="24"/>
          <w:lang w:val="en-GB" w:eastAsia="sr-Latn-RS"/>
        </w:rPr>
        <w:t>)</w:t>
      </w:r>
      <w:r w:rsidRPr="00B010AE">
        <w:rPr>
          <w:rFonts w:ascii="Times New Roman" w:hAnsi="Times New Roman" w:cs="Times New Roman"/>
          <w:sz w:val="24"/>
          <w:szCs w:val="24"/>
          <w:lang w:val="en-GB" w:eastAsia="sr-Latn-RS"/>
        </w:rPr>
        <w:t xml:space="preserve"> of the Law on Prevention of Corruption, because, without the consent of the Agency, he also performed another public function as a member of </w:t>
      </w:r>
      <w:r w:rsidR="00611EE3" w:rsidRPr="00B010AE">
        <w:rPr>
          <w:rFonts w:ascii="Times New Roman" w:hAnsi="Times New Roman" w:cs="Times New Roman"/>
          <w:sz w:val="24"/>
          <w:szCs w:val="24"/>
          <w:lang w:val="en-GB" w:eastAsia="sr-Latn-RS"/>
        </w:rPr>
        <w:t>a</w:t>
      </w:r>
      <w:r w:rsidRPr="00B010AE">
        <w:rPr>
          <w:rFonts w:ascii="Times New Roman" w:hAnsi="Times New Roman" w:cs="Times New Roman"/>
          <w:sz w:val="24"/>
          <w:szCs w:val="24"/>
          <w:lang w:val="en-GB" w:eastAsia="sr-Latn-RS"/>
        </w:rPr>
        <w:t xml:space="preserve"> foundation's Management Board.</w:t>
      </w:r>
    </w:p>
    <w:p w14:paraId="28F88FD5" w14:textId="2F532CDC" w:rsidR="00897E08" w:rsidRPr="00B010AE" w:rsidRDefault="00897E08" w:rsidP="00611EE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Proceedings are ongoing against the judge of the Administrative Court to decide on the existence of a violati</w:t>
      </w:r>
      <w:r w:rsidR="00611EE3" w:rsidRPr="00B010AE">
        <w:rPr>
          <w:rFonts w:ascii="Times New Roman" w:hAnsi="Times New Roman" w:cs="Times New Roman"/>
          <w:sz w:val="24"/>
          <w:szCs w:val="24"/>
          <w:lang w:val="en-GB" w:eastAsia="sr-Latn-RS"/>
        </w:rPr>
        <w:t>on of the provisions of Art. 56 (</w:t>
      </w:r>
      <w:r w:rsidRPr="00B010AE">
        <w:rPr>
          <w:rFonts w:ascii="Times New Roman" w:hAnsi="Times New Roman" w:cs="Times New Roman"/>
          <w:sz w:val="24"/>
          <w:szCs w:val="24"/>
          <w:lang w:val="en-GB" w:eastAsia="sr-Latn-RS"/>
        </w:rPr>
        <w:t>4</w:t>
      </w:r>
      <w:r w:rsidR="00611EE3" w:rsidRPr="00B010AE">
        <w:rPr>
          <w:rFonts w:ascii="Times New Roman" w:hAnsi="Times New Roman" w:cs="Times New Roman"/>
          <w:sz w:val="24"/>
          <w:szCs w:val="24"/>
          <w:lang w:val="en-GB" w:eastAsia="sr-Latn-RS"/>
        </w:rPr>
        <w:t>)</w:t>
      </w:r>
      <w:r w:rsidRPr="00B010AE">
        <w:rPr>
          <w:rFonts w:ascii="Times New Roman" w:hAnsi="Times New Roman" w:cs="Times New Roman"/>
          <w:sz w:val="24"/>
          <w:szCs w:val="24"/>
          <w:lang w:val="en-GB" w:eastAsia="sr-Latn-RS"/>
        </w:rPr>
        <w:t xml:space="preserve"> of the Law on the Prevention of Corruption, because, without the consent of the Agency, she also performed another public function as a member of the high school's school board.</w:t>
      </w:r>
    </w:p>
    <w:p w14:paraId="3DD675EE" w14:textId="4D796B71" w:rsidR="00B2588C" w:rsidRPr="00B010AE" w:rsidRDefault="00897E08" w:rsidP="00611EE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Proceedings are ongoing against the deputy public prosecutor to decide on the existence of a violation of t</w:t>
      </w:r>
      <w:r w:rsidR="00611EE3" w:rsidRPr="00B010AE">
        <w:rPr>
          <w:rFonts w:ascii="Times New Roman" w:hAnsi="Times New Roman" w:cs="Times New Roman"/>
          <w:sz w:val="24"/>
          <w:szCs w:val="24"/>
          <w:lang w:val="en-GB" w:eastAsia="sr-Latn-RS"/>
        </w:rPr>
        <w:t>he provisions of Art. 56 (</w:t>
      </w:r>
      <w:r w:rsidRPr="00B010AE">
        <w:rPr>
          <w:rFonts w:ascii="Times New Roman" w:hAnsi="Times New Roman" w:cs="Times New Roman"/>
          <w:sz w:val="24"/>
          <w:szCs w:val="24"/>
          <w:lang w:val="en-GB" w:eastAsia="sr-Latn-RS"/>
        </w:rPr>
        <w:t>4</w:t>
      </w:r>
      <w:r w:rsidR="00611EE3" w:rsidRPr="00B010AE">
        <w:rPr>
          <w:rFonts w:ascii="Times New Roman" w:hAnsi="Times New Roman" w:cs="Times New Roman"/>
          <w:sz w:val="24"/>
          <w:szCs w:val="24"/>
          <w:lang w:val="en-GB" w:eastAsia="sr-Latn-RS"/>
        </w:rPr>
        <w:t>)</w:t>
      </w:r>
      <w:r w:rsidRPr="00B010AE">
        <w:rPr>
          <w:rFonts w:ascii="Times New Roman" w:hAnsi="Times New Roman" w:cs="Times New Roman"/>
          <w:sz w:val="24"/>
          <w:szCs w:val="24"/>
          <w:lang w:val="en-GB" w:eastAsia="sr-Latn-RS"/>
        </w:rPr>
        <w:t xml:space="preserve"> of the Law on Prevention of Corruption, because, without the consent of the Agency, he also performed another public function as a member of the Secondary School Board of Education.</w:t>
      </w:r>
    </w:p>
    <w:p w14:paraId="7CFEB1C3" w14:textId="77777777" w:rsidR="00897E08" w:rsidRPr="00B010AE" w:rsidRDefault="00897E08" w:rsidP="00897E08">
      <w:pPr>
        <w:spacing w:after="0"/>
        <w:jc w:val="both"/>
        <w:rPr>
          <w:rFonts w:ascii="Times New Roman" w:eastAsia="Times New Roman" w:hAnsi="Times New Roman" w:cs="Times New Roman"/>
          <w:sz w:val="24"/>
          <w:szCs w:val="24"/>
          <w:lang w:val="en-GB"/>
        </w:rPr>
      </w:pPr>
    </w:p>
    <w:p w14:paraId="6776FDCE" w14:textId="7CE43BED" w:rsidR="00B2588C" w:rsidRPr="00B010AE" w:rsidRDefault="00AB4AAD"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1.2.2.2. </w:t>
      </w:r>
      <w:r w:rsidR="00B2588C" w:rsidRPr="00B010AE">
        <w:rPr>
          <w:rFonts w:ascii="Times New Roman" w:hAnsi="Times New Roman"/>
          <w:b/>
          <w:color w:val="auto"/>
        </w:rPr>
        <w:t>Raising awareness on the strict appl</w:t>
      </w:r>
      <w:r w:rsidRPr="00B010AE">
        <w:rPr>
          <w:rFonts w:ascii="Times New Roman" w:hAnsi="Times New Roman"/>
          <w:b/>
          <w:color w:val="auto"/>
        </w:rPr>
        <w:t>ication of conflict of interest</w:t>
      </w:r>
      <w:r w:rsidR="00B2588C" w:rsidRPr="00B010AE">
        <w:rPr>
          <w:rFonts w:ascii="Times New Roman" w:hAnsi="Times New Roman"/>
          <w:b/>
          <w:color w:val="auto"/>
        </w:rPr>
        <w:t xml:space="preserve"> through an improved cooperation between the High Judicial Council / the State Prosecutorial Council and Anti-Corruption Agency, through holding regular meetings on a half-yearly basis and considerati</w:t>
      </w:r>
      <w:r w:rsidRPr="00B010AE">
        <w:rPr>
          <w:rFonts w:ascii="Times New Roman" w:hAnsi="Times New Roman"/>
          <w:b/>
          <w:color w:val="auto"/>
        </w:rPr>
        <w:t>o</w:t>
      </w:r>
      <w:r w:rsidR="00B2588C" w:rsidRPr="00B010AE">
        <w:rPr>
          <w:rFonts w:ascii="Times New Roman" w:hAnsi="Times New Roman"/>
          <w:b/>
          <w:color w:val="auto"/>
        </w:rPr>
        <w:t>n of problems in order to coherently and timely implement duties of submitting reports on assets and incomes (assets declaration) of judicial office holders</w:t>
      </w:r>
    </w:p>
    <w:p w14:paraId="5ADBFA91" w14:textId="77777777" w:rsidR="00AB4AAD" w:rsidRPr="00B010AE" w:rsidRDefault="00AB4AAD" w:rsidP="00B2588C">
      <w:pPr>
        <w:spacing w:after="0"/>
        <w:jc w:val="both"/>
        <w:rPr>
          <w:rFonts w:ascii="Times New Roman" w:hAnsi="Times New Roman" w:cs="Times New Roman"/>
          <w:b/>
          <w:sz w:val="24"/>
          <w:szCs w:val="24"/>
          <w:lang w:val="en-GB"/>
        </w:rPr>
      </w:pPr>
    </w:p>
    <w:p w14:paraId="5AF3B993"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Continuously, twice a year for holding meetings </w:t>
      </w:r>
    </w:p>
    <w:p w14:paraId="53233244" w14:textId="77777777" w:rsidR="00B2588C" w:rsidRPr="00B010AE" w:rsidRDefault="00B2588C" w:rsidP="00B2588C">
      <w:pPr>
        <w:spacing w:after="0"/>
        <w:jc w:val="both"/>
        <w:rPr>
          <w:rFonts w:ascii="Times New Roman" w:hAnsi="Times New Roman" w:cs="Times New Roman"/>
          <w:b/>
          <w:sz w:val="24"/>
          <w:szCs w:val="24"/>
          <w:lang w:val="en-GB"/>
        </w:rPr>
      </w:pPr>
    </w:p>
    <w:p w14:paraId="084C29D5"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6CED7CA9"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5C315422" w14:textId="2F05E650" w:rsidR="00AB4AAD" w:rsidRPr="00B010AE" w:rsidRDefault="009D08D5" w:rsidP="00AB4AAD">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High Judicial Council</w:t>
      </w:r>
      <w:r w:rsidR="00AB4AAD" w:rsidRPr="00B010AE">
        <w:rPr>
          <w:rFonts w:ascii="Times New Roman" w:hAnsi="Times New Roman" w:cs="Times New Roman"/>
          <w:b/>
          <w:sz w:val="24"/>
          <w:szCs w:val="24"/>
          <w:lang w:val="en-GB" w:eastAsia="sr-Latn-RS"/>
        </w:rPr>
        <w:t xml:space="preserve">: </w:t>
      </w:r>
      <w:r w:rsidR="00AB4AAD" w:rsidRPr="00B010AE">
        <w:rPr>
          <w:rFonts w:ascii="Times New Roman" w:hAnsi="Times New Roman" w:cs="Times New Roman"/>
          <w:sz w:val="24"/>
          <w:szCs w:val="24"/>
          <w:lang w:val="en-GB" w:eastAsia="sr-Latn-RS"/>
        </w:rPr>
        <w:t>This activity is carried out continuously, twice a year. The last meeting was held on March 11, 2022.</w:t>
      </w:r>
    </w:p>
    <w:p w14:paraId="6B757A62" w14:textId="77777777" w:rsidR="00AB4AAD" w:rsidRPr="00B010AE" w:rsidRDefault="00AB4AAD" w:rsidP="00AB4AAD">
      <w:pPr>
        <w:spacing w:after="0"/>
        <w:jc w:val="both"/>
        <w:rPr>
          <w:rFonts w:ascii="Times New Roman" w:hAnsi="Times New Roman" w:cs="Times New Roman"/>
          <w:b/>
          <w:sz w:val="24"/>
          <w:szCs w:val="24"/>
          <w:lang w:val="en-GB" w:eastAsia="sr-Latn-RS"/>
        </w:rPr>
      </w:pPr>
    </w:p>
    <w:p w14:paraId="5BBE1937" w14:textId="5E95DD39" w:rsidR="00AB4AAD" w:rsidRPr="00B010AE" w:rsidRDefault="00AB4AAD" w:rsidP="00AB4AAD">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 xml:space="preserve">Agency for the Prevention of Corruption: </w:t>
      </w:r>
      <w:r w:rsidRPr="00B010AE">
        <w:rPr>
          <w:rFonts w:ascii="Times New Roman" w:hAnsi="Times New Roman" w:cs="Times New Roman"/>
          <w:sz w:val="24"/>
          <w:szCs w:val="24"/>
          <w:lang w:val="en-GB" w:eastAsia="sr-Latn-RS"/>
        </w:rPr>
        <w:t>So far, the total number of processed and published reports on assets and income of judges is 9,485, and 1,813 on prosecutors. In the mentioned period, the Agency checked the accuracy and completeness of the data as well as the timeliness of the submission of reports on the assets and income of 106 judges and public prosecutors/deputy public prosecutors (70 judges and 36 prosecutors). In the same period, an extraordinary verification of the property and income reports of judicial office holders was launched.</w:t>
      </w:r>
    </w:p>
    <w:p w14:paraId="0B888964" w14:textId="77777777" w:rsidR="009B21F7" w:rsidRPr="00B010AE" w:rsidRDefault="009B21F7" w:rsidP="00AB4AAD">
      <w:pPr>
        <w:spacing w:after="0" w:line="240" w:lineRule="atLeast"/>
        <w:jc w:val="both"/>
        <w:rPr>
          <w:rFonts w:ascii="Times New Roman" w:hAnsi="Times New Roman" w:cs="Times New Roman"/>
          <w:sz w:val="24"/>
          <w:szCs w:val="24"/>
          <w:lang w:val="en-GB" w:eastAsia="sr-Latn-RS"/>
        </w:rPr>
      </w:pPr>
    </w:p>
    <w:p w14:paraId="1346FBC8" w14:textId="77777777" w:rsidR="009B21F7" w:rsidRPr="00B010AE" w:rsidRDefault="009B21F7"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1.2.2.3. Amendment of the normative framework regulating:</w:t>
      </w:r>
    </w:p>
    <w:p w14:paraId="2535E519" w14:textId="61375A59" w:rsidR="009B21F7" w:rsidRPr="00B010AE" w:rsidRDefault="009B21F7" w:rsidP="00B604A3">
      <w:pPr>
        <w:pStyle w:val="ListParagraph"/>
        <w:numPr>
          <w:ilvl w:val="0"/>
          <w:numId w:val="25"/>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the reasons for the termination of judicial function with the aim of specifying them</w:t>
      </w:r>
    </w:p>
    <w:p w14:paraId="1FA2C7D3" w14:textId="4AB09F61" w:rsidR="009B21F7" w:rsidRPr="00B010AE" w:rsidRDefault="009B21F7" w:rsidP="00B604A3">
      <w:pPr>
        <w:pStyle w:val="ListParagraph"/>
        <w:numPr>
          <w:ilvl w:val="0"/>
          <w:numId w:val="25"/>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authority to conduct disciplinary proceedings and make decisions</w:t>
      </w:r>
    </w:p>
    <w:p w14:paraId="42D8B807" w14:textId="46DCB8F2" w:rsidR="009B21F7" w:rsidRPr="00B010AE" w:rsidRDefault="009B21F7" w:rsidP="00B604A3">
      <w:pPr>
        <w:pStyle w:val="ListParagraph"/>
        <w:numPr>
          <w:ilvl w:val="0"/>
          <w:numId w:val="25"/>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the statute of limitations for a disciplinary offense</w:t>
      </w:r>
    </w:p>
    <w:p w14:paraId="100B7688" w14:textId="6264FD3D" w:rsidR="009B21F7" w:rsidRPr="00B010AE" w:rsidRDefault="009B21F7" w:rsidP="00B604A3">
      <w:pPr>
        <w:pStyle w:val="ListParagraph"/>
        <w:numPr>
          <w:ilvl w:val="0"/>
          <w:numId w:val="25"/>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sanctioning system and practice</w:t>
      </w:r>
    </w:p>
    <w:p w14:paraId="2391E23F" w14:textId="77777777" w:rsidR="009B21F7" w:rsidRPr="00B010AE" w:rsidRDefault="009B21F7" w:rsidP="009B21F7">
      <w:pPr>
        <w:spacing w:after="0" w:line="240" w:lineRule="atLeast"/>
        <w:jc w:val="both"/>
        <w:rPr>
          <w:rFonts w:ascii="Times New Roman" w:hAnsi="Times New Roman" w:cs="Times New Roman"/>
          <w:b/>
          <w:sz w:val="24"/>
          <w:szCs w:val="24"/>
          <w:lang w:val="en-GB" w:eastAsia="sr-Latn-RS"/>
        </w:rPr>
      </w:pPr>
    </w:p>
    <w:p w14:paraId="3A814AC8" w14:textId="3431879F" w:rsidR="009B21F7" w:rsidRPr="00B010AE" w:rsidRDefault="009B21F7" w:rsidP="009B21F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II quarter 2022</w:t>
      </w:r>
    </w:p>
    <w:p w14:paraId="0E2ECB14" w14:textId="77777777" w:rsidR="009B21F7" w:rsidRPr="00B010AE" w:rsidRDefault="009B21F7" w:rsidP="009B21F7">
      <w:pPr>
        <w:spacing w:after="0" w:line="240" w:lineRule="atLeast"/>
        <w:jc w:val="both"/>
        <w:rPr>
          <w:rFonts w:ascii="Times New Roman" w:hAnsi="Times New Roman" w:cs="Times New Roman"/>
          <w:b/>
          <w:sz w:val="24"/>
          <w:szCs w:val="24"/>
          <w:lang w:val="en-GB"/>
        </w:rPr>
      </w:pPr>
    </w:p>
    <w:p w14:paraId="6B2CB1EE" w14:textId="23660439" w:rsidR="009B21F7" w:rsidRPr="00B010AE" w:rsidRDefault="00A80076" w:rsidP="009B21F7">
      <w:pPr>
        <w:spacing w:after="0" w:line="240" w:lineRule="atLeast"/>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being partially implemented</w:t>
      </w:r>
    </w:p>
    <w:p w14:paraId="78B3849D" w14:textId="77777777" w:rsidR="00A80076" w:rsidRPr="00B010AE" w:rsidRDefault="00A80076" w:rsidP="009B21F7">
      <w:pPr>
        <w:spacing w:after="0" w:line="240" w:lineRule="atLeast"/>
        <w:jc w:val="both"/>
        <w:rPr>
          <w:rFonts w:ascii="Times New Roman" w:hAnsi="Times New Roman" w:cs="Times New Roman"/>
          <w:b/>
          <w:color w:val="FFFF00"/>
          <w:sz w:val="24"/>
          <w:szCs w:val="24"/>
          <w:lang w:val="en-GB" w:eastAsia="sr-Latn-RS"/>
        </w:rPr>
      </w:pPr>
    </w:p>
    <w:p w14:paraId="01F053FB" w14:textId="5515EC86" w:rsidR="0085117A" w:rsidRPr="00B010AE" w:rsidRDefault="0085117A" w:rsidP="00A74CE7">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working groups formed by the Ministry of Justice prepared the working texts of a set of judicial laws - the Law on Judges, the Law on the Organization of Courts, the Law on </w:t>
      </w:r>
      <w:r w:rsidR="009D08D5" w:rsidRPr="00B010AE">
        <w:rPr>
          <w:rFonts w:ascii="Times New Roman" w:hAnsi="Times New Roman" w:cs="Times New Roman"/>
          <w:sz w:val="24"/>
          <w:szCs w:val="24"/>
          <w:lang w:val="en-GB" w:eastAsia="sr-Latn-RS"/>
        </w:rPr>
        <w:t>High Judicial Council</w:t>
      </w:r>
      <w:r w:rsidRPr="00B010AE">
        <w:rPr>
          <w:rFonts w:ascii="Times New Roman" w:hAnsi="Times New Roman" w:cs="Times New Roman"/>
          <w:sz w:val="24"/>
          <w:szCs w:val="24"/>
          <w:lang w:val="en-GB" w:eastAsia="sr-Latn-RS"/>
        </w:rPr>
        <w:t xml:space="preserve">, the Law on Public Prosecution and the Law on the High Council of Prosecution. 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to be held in the period 21-22. October 2022. The laws (in Serbian and English) have been posted on the website of the Ministry of </w:t>
      </w:r>
      <w:proofErr w:type="gramStart"/>
      <w:r w:rsidRPr="00B010AE">
        <w:rPr>
          <w:rFonts w:ascii="Times New Roman" w:hAnsi="Times New Roman" w:cs="Times New Roman"/>
          <w:sz w:val="24"/>
          <w:szCs w:val="24"/>
          <w:lang w:val="en-GB" w:eastAsia="sr-Latn-RS"/>
        </w:rPr>
        <w:t>Justice,</w:t>
      </w:r>
      <w:proofErr w:type="gramEnd"/>
      <w:r w:rsidRPr="00B010AE">
        <w:rPr>
          <w:rFonts w:ascii="Times New Roman" w:hAnsi="Times New Roman" w:cs="Times New Roman"/>
          <w:sz w:val="24"/>
          <w:szCs w:val="24"/>
          <w:lang w:val="en-GB" w:eastAsia="sr-Latn-RS"/>
        </w:rPr>
        <w:t xml:space="preserve"> a separate e-mail address has been opened for comments and suggestions.</w:t>
      </w:r>
    </w:p>
    <w:p w14:paraId="19F37865" w14:textId="2EDA26A2" w:rsidR="00A80076" w:rsidRPr="00B010AE" w:rsidRDefault="0085117A" w:rsidP="00A74CE7">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w:t>
      </w:r>
      <w:r w:rsidRPr="00B010AE">
        <w:rPr>
          <w:rFonts w:ascii="Times New Roman" w:hAnsi="Times New Roman" w:cs="Times New Roman"/>
          <w:sz w:val="24"/>
          <w:szCs w:val="24"/>
          <w:lang w:val="en-GB" w:eastAsia="sr-Latn-RS"/>
        </w:rPr>
        <w:lastRenderedPageBreak/>
        <w:t>special round table for representatives of civil society organizations. After receiving the opinion of the Venice Commission, it is planned to start a public hearing in accordance with the provisions of Article 41 of the Government’s Rules of Procedure.</w:t>
      </w:r>
    </w:p>
    <w:p w14:paraId="3080C809" w14:textId="77777777" w:rsidR="00A62753" w:rsidRPr="00B010AE" w:rsidRDefault="00A62753" w:rsidP="00A74CE7">
      <w:pPr>
        <w:spacing w:after="0" w:line="240" w:lineRule="atLeast"/>
        <w:jc w:val="both"/>
        <w:rPr>
          <w:rFonts w:ascii="Times New Roman" w:hAnsi="Times New Roman" w:cs="Times New Roman"/>
          <w:sz w:val="24"/>
          <w:szCs w:val="24"/>
          <w:lang w:val="en-GB" w:eastAsia="sr-Latn-RS"/>
        </w:rPr>
      </w:pPr>
    </w:p>
    <w:p w14:paraId="45697BBB" w14:textId="62C86266" w:rsidR="00A62753" w:rsidRPr="00B010AE" w:rsidRDefault="00A62753"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1.2.2.4. Amendment of the normative framework regulating:</w:t>
      </w:r>
    </w:p>
    <w:p w14:paraId="7ABC8FE5" w14:textId="636EE8F0" w:rsidR="00A62753" w:rsidRPr="00B010AE" w:rsidRDefault="00A62753" w:rsidP="00B604A3">
      <w:pPr>
        <w:pStyle w:val="ListParagraph"/>
        <w:numPr>
          <w:ilvl w:val="0"/>
          <w:numId w:val="26"/>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the reasons for the termination of the public prosecutor's office, with the aim of specifying them</w:t>
      </w:r>
    </w:p>
    <w:p w14:paraId="2EE931AA" w14:textId="6217D192" w:rsidR="00A62753" w:rsidRPr="00B010AE" w:rsidRDefault="00A62753" w:rsidP="00B604A3">
      <w:pPr>
        <w:pStyle w:val="ListParagraph"/>
        <w:numPr>
          <w:ilvl w:val="0"/>
          <w:numId w:val="26"/>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authority to conduct disciplinary proceedings and make decisions</w:t>
      </w:r>
    </w:p>
    <w:p w14:paraId="432308C5" w14:textId="7AC06483" w:rsidR="00A62753" w:rsidRPr="00B010AE" w:rsidRDefault="00A62753" w:rsidP="00B604A3">
      <w:pPr>
        <w:pStyle w:val="ListParagraph"/>
        <w:numPr>
          <w:ilvl w:val="0"/>
          <w:numId w:val="26"/>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the statute of limitations for a disciplinary offense</w:t>
      </w:r>
    </w:p>
    <w:p w14:paraId="32144861" w14:textId="0F748A0E" w:rsidR="00A62753" w:rsidRPr="00B010AE" w:rsidRDefault="00A62753" w:rsidP="00B604A3">
      <w:pPr>
        <w:pStyle w:val="ListParagraph"/>
        <w:numPr>
          <w:ilvl w:val="0"/>
          <w:numId w:val="26"/>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sanctioning system and practice</w:t>
      </w:r>
    </w:p>
    <w:p w14:paraId="4F2990C5" w14:textId="77777777" w:rsidR="00A62753" w:rsidRPr="00B010AE" w:rsidRDefault="00A62753" w:rsidP="00A62753">
      <w:pPr>
        <w:spacing w:after="0" w:line="240" w:lineRule="atLeast"/>
        <w:jc w:val="both"/>
        <w:rPr>
          <w:rFonts w:ascii="Times New Roman" w:hAnsi="Times New Roman" w:cs="Times New Roman"/>
          <w:b/>
          <w:sz w:val="24"/>
          <w:szCs w:val="24"/>
          <w:lang w:val="en-GB" w:eastAsia="sr-Latn-RS"/>
        </w:rPr>
      </w:pPr>
    </w:p>
    <w:p w14:paraId="08A3C61D" w14:textId="45ADF739" w:rsidR="00A62753" w:rsidRPr="00B010AE" w:rsidRDefault="000637DF" w:rsidP="00A62753">
      <w:p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Timeframe</w:t>
      </w:r>
      <w:r w:rsidR="00A62753" w:rsidRPr="00B010AE">
        <w:rPr>
          <w:rFonts w:ascii="Times New Roman" w:hAnsi="Times New Roman" w:cs="Times New Roman"/>
          <w:b/>
          <w:sz w:val="24"/>
          <w:szCs w:val="24"/>
          <w:lang w:val="en-GB" w:eastAsia="sr-Latn-RS"/>
        </w:rPr>
        <w:t>: II quarter 2022</w:t>
      </w:r>
    </w:p>
    <w:p w14:paraId="641B4FCC" w14:textId="77777777" w:rsidR="00A62753" w:rsidRPr="00B010AE" w:rsidRDefault="00A62753" w:rsidP="00A62753">
      <w:pPr>
        <w:spacing w:after="0" w:line="240" w:lineRule="atLeast"/>
        <w:jc w:val="both"/>
        <w:rPr>
          <w:rFonts w:ascii="Times New Roman" w:hAnsi="Times New Roman" w:cs="Times New Roman"/>
          <w:sz w:val="24"/>
          <w:szCs w:val="24"/>
          <w:lang w:val="en-GB" w:eastAsia="sr-Latn-RS"/>
        </w:rPr>
      </w:pPr>
    </w:p>
    <w:p w14:paraId="5786D497" w14:textId="329C25D9" w:rsidR="00A62753" w:rsidRPr="00B010AE" w:rsidRDefault="00A62753" w:rsidP="00A62753">
      <w:pPr>
        <w:spacing w:after="0" w:line="240" w:lineRule="atLeast"/>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The activity is partially implemented</w:t>
      </w:r>
    </w:p>
    <w:p w14:paraId="62D47F99" w14:textId="77777777" w:rsidR="002F772E" w:rsidRPr="00B010AE" w:rsidRDefault="002F772E" w:rsidP="00A62753">
      <w:pPr>
        <w:spacing w:after="0" w:line="240" w:lineRule="atLeast"/>
        <w:jc w:val="both"/>
        <w:rPr>
          <w:rFonts w:ascii="Times New Roman" w:hAnsi="Times New Roman" w:cs="Times New Roman"/>
          <w:b/>
          <w:color w:val="FFFF00"/>
          <w:sz w:val="24"/>
          <w:szCs w:val="24"/>
          <w:lang w:val="en-GB" w:eastAsia="sr-Latn-RS"/>
        </w:rPr>
      </w:pPr>
    </w:p>
    <w:p w14:paraId="031C2C76" w14:textId="764EA60D" w:rsidR="004D3958" w:rsidRPr="00B010AE" w:rsidRDefault="004D3958" w:rsidP="00AD7EE6">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working groups formed by the Ministry of Justice prepared the working texts of a set of judicial laws - the Law on Judges, the Law on the Organization of Courts, the Law on the </w:t>
      </w:r>
      <w:r w:rsidR="009D08D5" w:rsidRPr="00B010AE">
        <w:rPr>
          <w:rFonts w:ascii="Times New Roman" w:hAnsi="Times New Roman" w:cs="Times New Roman"/>
          <w:sz w:val="24"/>
          <w:szCs w:val="24"/>
          <w:lang w:val="en-GB" w:eastAsia="sr-Latn-RS"/>
        </w:rPr>
        <w:t>High Judicial Council</w:t>
      </w:r>
      <w:r w:rsidRPr="00B010AE">
        <w:rPr>
          <w:rFonts w:ascii="Times New Roman" w:hAnsi="Times New Roman" w:cs="Times New Roman"/>
          <w:sz w:val="24"/>
          <w:szCs w:val="24"/>
          <w:lang w:val="en-GB" w:eastAsia="sr-Latn-RS"/>
        </w:rPr>
        <w:t xml:space="preserve">, the Law on Public Prosecution and the Law on the High Council of Prosecution. 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to be held in the period 21-22. October 2022. The laws (in Serbian and English) have been posted on the website of the Ministry of </w:t>
      </w:r>
      <w:proofErr w:type="gramStart"/>
      <w:r w:rsidRPr="00B010AE">
        <w:rPr>
          <w:rFonts w:ascii="Times New Roman" w:hAnsi="Times New Roman" w:cs="Times New Roman"/>
          <w:sz w:val="24"/>
          <w:szCs w:val="24"/>
          <w:lang w:val="en-GB" w:eastAsia="sr-Latn-RS"/>
        </w:rPr>
        <w:t>Justice,</w:t>
      </w:r>
      <w:proofErr w:type="gramEnd"/>
      <w:r w:rsidRPr="00B010AE">
        <w:rPr>
          <w:rFonts w:ascii="Times New Roman" w:hAnsi="Times New Roman" w:cs="Times New Roman"/>
          <w:sz w:val="24"/>
          <w:szCs w:val="24"/>
          <w:lang w:val="en-GB" w:eastAsia="sr-Latn-RS"/>
        </w:rPr>
        <w:t xml:space="preserve"> a separate e-mail address has been opened for comments and suggestions.</w:t>
      </w:r>
    </w:p>
    <w:p w14:paraId="0D2FF810" w14:textId="5009484B" w:rsidR="002F772E" w:rsidRPr="00B010AE" w:rsidRDefault="004D3958" w:rsidP="00AD7EE6">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Venice Commission, it is planned to start a public hearing in accordance with the provisions of Article 41 of the Government’s Rules of Procedure. </w:t>
      </w:r>
    </w:p>
    <w:p w14:paraId="26DA29C0" w14:textId="77777777" w:rsidR="00AB4AAD" w:rsidRPr="00B010AE" w:rsidRDefault="00AB4AAD" w:rsidP="00B2588C">
      <w:pPr>
        <w:spacing w:after="0"/>
        <w:jc w:val="both"/>
        <w:rPr>
          <w:rFonts w:ascii="Times New Roman" w:hAnsi="Times New Roman" w:cs="Times New Roman"/>
          <w:b/>
          <w:sz w:val="24"/>
          <w:szCs w:val="24"/>
          <w:lang w:val="en-GB"/>
        </w:rPr>
      </w:pPr>
    </w:p>
    <w:p w14:paraId="585E8F78" w14:textId="2315E89C" w:rsidR="00B2588C" w:rsidRPr="00B010AE" w:rsidRDefault="003C6943"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1.2.2.5. </w:t>
      </w:r>
      <w:r w:rsidR="00B2588C" w:rsidRPr="00B010AE">
        <w:rPr>
          <w:rFonts w:ascii="Times New Roman" w:hAnsi="Times New Roman"/>
          <w:b/>
          <w:color w:val="auto"/>
        </w:rPr>
        <w:t>Amendments to the L</w:t>
      </w:r>
      <w:r w:rsidRPr="00B010AE">
        <w:rPr>
          <w:rFonts w:ascii="Times New Roman" w:hAnsi="Times New Roman"/>
          <w:b/>
          <w:color w:val="auto"/>
        </w:rPr>
        <w:t xml:space="preserve">aw on Judges and the Law on </w:t>
      </w:r>
      <w:r w:rsidR="00B2588C" w:rsidRPr="00B010AE">
        <w:rPr>
          <w:rFonts w:ascii="Times New Roman" w:hAnsi="Times New Roman"/>
          <w:b/>
          <w:color w:val="auto"/>
        </w:rPr>
        <w:t>High Judicial Council in order to prescribe:</w:t>
      </w:r>
    </w:p>
    <w:p w14:paraId="3EB2D120" w14:textId="3C56EA3A" w:rsidR="00B2588C" w:rsidRPr="00B010AE" w:rsidRDefault="00B2588C" w:rsidP="00472BE5">
      <w:pPr>
        <w:pStyle w:val="ListParagraph"/>
        <w:numPr>
          <w:ilvl w:val="0"/>
          <w:numId w:val="24"/>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the Ethics Board as a permanent working body of the High Judicial Council;</w:t>
      </w:r>
    </w:p>
    <w:p w14:paraId="6D0D8CFE" w14:textId="2E66E35A" w:rsidR="00B2588C" w:rsidRPr="00B010AE" w:rsidRDefault="00B2588C" w:rsidP="00472BE5">
      <w:pPr>
        <w:pStyle w:val="ListParagraph"/>
        <w:numPr>
          <w:ilvl w:val="0"/>
          <w:numId w:val="24"/>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the competencies of the High Judicial Council for the adoption of the Rules of Procedure of the Ethics Board</w:t>
      </w:r>
    </w:p>
    <w:p w14:paraId="3BE6DA58" w14:textId="0E449609" w:rsidR="00B2588C" w:rsidRPr="00B010AE" w:rsidRDefault="00B2588C" w:rsidP="00472BE5">
      <w:pPr>
        <w:pStyle w:val="ListParagraph"/>
        <w:numPr>
          <w:ilvl w:val="0"/>
          <w:numId w:val="24"/>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the obligation to draft a report on the work of the High Judicial Council Ethics Board on compliance with the provisions of the Code of Ethics</w:t>
      </w:r>
    </w:p>
    <w:p w14:paraId="493B69AD" w14:textId="77777777" w:rsidR="003C6943" w:rsidRPr="00B010AE" w:rsidRDefault="003C6943" w:rsidP="00472BE5">
      <w:pPr>
        <w:spacing w:after="0" w:line="240" w:lineRule="atLeast"/>
        <w:jc w:val="both"/>
        <w:rPr>
          <w:rFonts w:ascii="Times New Roman" w:hAnsi="Times New Roman" w:cs="Times New Roman"/>
          <w:b/>
          <w:sz w:val="24"/>
          <w:szCs w:val="24"/>
          <w:lang w:val="en-GB"/>
        </w:rPr>
      </w:pPr>
    </w:p>
    <w:p w14:paraId="2253355E" w14:textId="6ED16C19" w:rsidR="00B2588C" w:rsidRPr="00B010AE" w:rsidRDefault="00B2588C" w:rsidP="00472BE5">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II quarter of 2022</w:t>
      </w:r>
      <w:r w:rsidR="00DE24C9" w:rsidRPr="00B010AE">
        <w:rPr>
          <w:rFonts w:ascii="Times New Roman" w:hAnsi="Times New Roman" w:cs="Times New Roman"/>
          <w:b/>
          <w:sz w:val="24"/>
          <w:szCs w:val="24"/>
          <w:lang w:val="en-GB"/>
        </w:rPr>
        <w:t>; continuously</w:t>
      </w:r>
      <w:r w:rsidRPr="00B010AE">
        <w:rPr>
          <w:rFonts w:ascii="Times New Roman" w:hAnsi="Times New Roman" w:cs="Times New Roman"/>
          <w:b/>
          <w:sz w:val="24"/>
          <w:szCs w:val="24"/>
          <w:lang w:val="en-GB"/>
        </w:rPr>
        <w:t xml:space="preserve"> for reporting once a year (Reports on the work of the High Judicial Council Ethics Board)</w:t>
      </w:r>
    </w:p>
    <w:p w14:paraId="6D3310FE" w14:textId="77777777" w:rsidR="00B2588C" w:rsidRPr="00B010AE" w:rsidRDefault="00B2588C" w:rsidP="00472BE5">
      <w:pPr>
        <w:spacing w:after="0" w:line="240" w:lineRule="atLeast"/>
        <w:jc w:val="both"/>
        <w:rPr>
          <w:rFonts w:ascii="Times New Roman" w:hAnsi="Times New Roman" w:cs="Times New Roman"/>
          <w:b/>
          <w:sz w:val="24"/>
          <w:szCs w:val="24"/>
          <w:lang w:val="en-GB"/>
        </w:rPr>
      </w:pPr>
    </w:p>
    <w:p w14:paraId="5B1FC2CE" w14:textId="77777777" w:rsidR="00B2588C" w:rsidRPr="00B010AE" w:rsidRDefault="00B2588C" w:rsidP="00472BE5">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6C812D47" w14:textId="77777777" w:rsidR="00B2588C" w:rsidRPr="00B010AE" w:rsidRDefault="00B2588C" w:rsidP="00472BE5">
      <w:pPr>
        <w:spacing w:after="0" w:line="240" w:lineRule="atLeast"/>
        <w:jc w:val="both"/>
        <w:rPr>
          <w:rFonts w:ascii="Times New Roman" w:hAnsi="Times New Roman" w:cs="Times New Roman"/>
          <w:b/>
          <w:color w:val="92D050"/>
          <w:sz w:val="24"/>
          <w:szCs w:val="24"/>
          <w:lang w:val="en-GB" w:eastAsia="sr-Latn-RS"/>
        </w:rPr>
      </w:pPr>
    </w:p>
    <w:p w14:paraId="4FA88005" w14:textId="376E3E62" w:rsidR="00B2588C" w:rsidRPr="00B010AE" w:rsidRDefault="009D08D5" w:rsidP="00472BE5">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High Judicial Council</w:t>
      </w:r>
      <w:r w:rsidR="00175D0C" w:rsidRPr="00B010AE">
        <w:rPr>
          <w:rFonts w:ascii="Times New Roman" w:hAnsi="Times New Roman" w:cs="Times New Roman"/>
          <w:b/>
          <w:sz w:val="24"/>
          <w:szCs w:val="24"/>
          <w:lang w:val="en-GB" w:eastAsia="sr-Latn-RS"/>
        </w:rPr>
        <w:t xml:space="preserve">: </w:t>
      </w:r>
      <w:r w:rsidR="00175D0C" w:rsidRPr="00B010AE">
        <w:rPr>
          <w:rFonts w:ascii="Times New Roman" w:hAnsi="Times New Roman" w:cs="Times New Roman"/>
          <w:sz w:val="24"/>
          <w:szCs w:val="24"/>
          <w:lang w:val="en-GB" w:eastAsia="sr-Latn-RS"/>
        </w:rPr>
        <w:t xml:space="preserve">The situation has not changed, but at the session held on June 9, 2022, the Council adopted the Rulebook on the work of the Ethics Committee of the </w:t>
      </w:r>
      <w:r w:rsidRPr="00B010AE">
        <w:rPr>
          <w:rFonts w:ascii="Times New Roman" w:hAnsi="Times New Roman" w:cs="Times New Roman"/>
          <w:sz w:val="24"/>
          <w:szCs w:val="24"/>
          <w:lang w:val="en-GB" w:eastAsia="sr-Latn-RS"/>
        </w:rPr>
        <w:t xml:space="preserve">High </w:t>
      </w:r>
      <w:r w:rsidRPr="00B010AE">
        <w:rPr>
          <w:rFonts w:ascii="Times New Roman" w:hAnsi="Times New Roman" w:cs="Times New Roman"/>
          <w:sz w:val="24"/>
          <w:szCs w:val="24"/>
          <w:lang w:val="en-GB" w:eastAsia="sr-Latn-RS"/>
        </w:rPr>
        <w:lastRenderedPageBreak/>
        <w:t>Judicial Council</w:t>
      </w:r>
      <w:r w:rsidR="00175D0C" w:rsidRPr="00B010AE">
        <w:rPr>
          <w:rFonts w:ascii="Times New Roman" w:hAnsi="Times New Roman" w:cs="Times New Roman"/>
          <w:sz w:val="24"/>
          <w:szCs w:val="24"/>
          <w:lang w:val="en-GB" w:eastAsia="sr-Latn-RS"/>
        </w:rPr>
        <w:t xml:space="preserve"> ("Official Gazette of the Republic of Serbia", number 68/22 of June 26, 2022). The provisions of Article 4 of the Rules of Procedure of the Ethics Committee of the </w:t>
      </w:r>
      <w:r w:rsidRPr="00B010AE">
        <w:rPr>
          <w:rFonts w:ascii="Times New Roman" w:hAnsi="Times New Roman" w:cs="Times New Roman"/>
          <w:sz w:val="24"/>
          <w:szCs w:val="24"/>
          <w:lang w:val="en-GB" w:eastAsia="sr-Latn-RS"/>
        </w:rPr>
        <w:t xml:space="preserve">High Judicial Council </w:t>
      </w:r>
      <w:r w:rsidR="00175D0C" w:rsidRPr="00B010AE">
        <w:rPr>
          <w:rFonts w:ascii="Times New Roman" w:hAnsi="Times New Roman" w:cs="Times New Roman"/>
          <w:sz w:val="24"/>
          <w:szCs w:val="24"/>
          <w:lang w:val="en-GB" w:eastAsia="sr-Latn-RS"/>
        </w:rPr>
        <w:t xml:space="preserve">stipulate that the Ethics Committee shall adopt Rules of Procedure for its </w:t>
      </w:r>
      <w:r w:rsidR="002A0476" w:rsidRPr="00B010AE">
        <w:rPr>
          <w:rFonts w:ascii="Times New Roman" w:hAnsi="Times New Roman" w:cs="Times New Roman"/>
          <w:sz w:val="24"/>
          <w:szCs w:val="24"/>
          <w:lang w:val="en-GB" w:eastAsia="sr-Latn-RS"/>
        </w:rPr>
        <w:t>functioning</w:t>
      </w:r>
      <w:r w:rsidR="00175D0C" w:rsidRPr="00B010AE">
        <w:rPr>
          <w:rFonts w:ascii="Times New Roman" w:hAnsi="Times New Roman" w:cs="Times New Roman"/>
          <w:sz w:val="24"/>
          <w:szCs w:val="24"/>
          <w:lang w:val="en-GB" w:eastAsia="sr-Latn-RS"/>
        </w:rPr>
        <w:t xml:space="preserve">. Article 6 of the Rulebook on the </w:t>
      </w:r>
      <w:r w:rsidR="002A0476" w:rsidRPr="00B010AE">
        <w:rPr>
          <w:rFonts w:ascii="Times New Roman" w:hAnsi="Times New Roman" w:cs="Times New Roman"/>
          <w:sz w:val="24"/>
          <w:szCs w:val="24"/>
          <w:lang w:val="en-GB" w:eastAsia="sr-Latn-RS"/>
        </w:rPr>
        <w:t>W</w:t>
      </w:r>
      <w:r w:rsidR="00175D0C" w:rsidRPr="00B010AE">
        <w:rPr>
          <w:rFonts w:ascii="Times New Roman" w:hAnsi="Times New Roman" w:cs="Times New Roman"/>
          <w:sz w:val="24"/>
          <w:szCs w:val="24"/>
          <w:lang w:val="en-GB" w:eastAsia="sr-Latn-RS"/>
        </w:rPr>
        <w:t xml:space="preserve">ork of the Ethics Committee of the </w:t>
      </w:r>
      <w:r w:rsidRPr="00B010AE">
        <w:rPr>
          <w:rFonts w:ascii="Times New Roman" w:hAnsi="Times New Roman" w:cs="Times New Roman"/>
          <w:sz w:val="24"/>
          <w:szCs w:val="24"/>
          <w:lang w:val="en-GB" w:eastAsia="sr-Latn-RS"/>
        </w:rPr>
        <w:t>High Judicial Council</w:t>
      </w:r>
      <w:r w:rsidR="00175D0C" w:rsidRPr="00B010AE">
        <w:rPr>
          <w:rFonts w:ascii="Times New Roman" w:hAnsi="Times New Roman" w:cs="Times New Roman"/>
          <w:sz w:val="24"/>
          <w:szCs w:val="24"/>
          <w:lang w:val="en-GB" w:eastAsia="sr-Latn-RS"/>
        </w:rPr>
        <w:t xml:space="preserve"> stipulates that the Ethics Committee submits an annual report on its work to the Council no later than March 1 of the current year for the previous year and whenever the Council requests it.</w:t>
      </w:r>
    </w:p>
    <w:p w14:paraId="26C378AC" w14:textId="77777777" w:rsidR="002F00D9" w:rsidRPr="00B010AE" w:rsidRDefault="002F00D9" w:rsidP="00472BE5">
      <w:pPr>
        <w:spacing w:after="0" w:line="240" w:lineRule="atLeast"/>
        <w:jc w:val="both"/>
        <w:rPr>
          <w:rFonts w:ascii="Times New Roman" w:hAnsi="Times New Roman" w:cs="Times New Roman"/>
          <w:sz w:val="24"/>
          <w:szCs w:val="24"/>
          <w:lang w:val="en-GB"/>
        </w:rPr>
      </w:pPr>
    </w:p>
    <w:p w14:paraId="0E441623" w14:textId="3CBA876A" w:rsidR="00B2588C" w:rsidRPr="00B010AE" w:rsidRDefault="008842FB" w:rsidP="00AB1BD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1.2.2.6. </w:t>
      </w:r>
      <w:r w:rsidR="00B2588C" w:rsidRPr="00B010AE">
        <w:rPr>
          <w:rFonts w:ascii="Times New Roman" w:hAnsi="Times New Roman"/>
          <w:b/>
          <w:color w:val="auto"/>
        </w:rPr>
        <w:t>Analysis and in case the results of the analysis indicate the need, amending Code of Ethics for Judges</w:t>
      </w:r>
    </w:p>
    <w:p w14:paraId="0016BFF5" w14:textId="77777777" w:rsidR="008842FB" w:rsidRPr="00B010AE" w:rsidRDefault="008842FB" w:rsidP="008842FB">
      <w:pPr>
        <w:spacing w:after="0" w:line="240" w:lineRule="atLeast"/>
        <w:jc w:val="both"/>
        <w:rPr>
          <w:rFonts w:ascii="Times New Roman" w:hAnsi="Times New Roman" w:cs="Times New Roman"/>
          <w:b/>
          <w:sz w:val="24"/>
          <w:szCs w:val="24"/>
          <w:lang w:val="en-GB"/>
        </w:rPr>
      </w:pPr>
    </w:p>
    <w:p w14:paraId="6511F9C8"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III quarter of 2021 </w:t>
      </w:r>
    </w:p>
    <w:p w14:paraId="7DA848EA" w14:textId="77777777" w:rsidR="00B2588C" w:rsidRPr="00B010AE" w:rsidRDefault="00B2588C" w:rsidP="00B2588C">
      <w:pPr>
        <w:spacing w:after="0"/>
        <w:jc w:val="both"/>
        <w:rPr>
          <w:rFonts w:ascii="Times New Roman" w:hAnsi="Times New Roman" w:cs="Times New Roman"/>
          <w:b/>
          <w:sz w:val="24"/>
          <w:szCs w:val="24"/>
          <w:lang w:val="en-GB"/>
        </w:rPr>
      </w:pPr>
    </w:p>
    <w:p w14:paraId="03CED653" w14:textId="77777777" w:rsidR="008842FB" w:rsidRPr="00B010AE" w:rsidRDefault="00B2588C" w:rsidP="00B2588C">
      <w:pPr>
        <w:spacing w:after="0"/>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fully implemented. </w:t>
      </w:r>
    </w:p>
    <w:p w14:paraId="0B218E35" w14:textId="77777777" w:rsidR="008842FB" w:rsidRPr="00B010AE" w:rsidRDefault="008842FB" w:rsidP="00B2588C">
      <w:pPr>
        <w:spacing w:after="0"/>
        <w:jc w:val="both"/>
        <w:rPr>
          <w:rFonts w:ascii="Times New Roman" w:eastAsia="Times New Roman" w:hAnsi="Times New Roman" w:cs="Times New Roman"/>
          <w:b/>
          <w:color w:val="92D050"/>
          <w:sz w:val="24"/>
          <w:szCs w:val="24"/>
          <w:lang w:val="en-GB" w:eastAsia="sr-Latn-RS"/>
        </w:rPr>
      </w:pPr>
    </w:p>
    <w:p w14:paraId="3C02425A" w14:textId="7053B1A5" w:rsidR="00B2588C" w:rsidRPr="00B010AE" w:rsidRDefault="00B2588C" w:rsidP="00B2588C">
      <w:pPr>
        <w:spacing w:after="0"/>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t xml:space="preserve">See report for </w:t>
      </w:r>
      <w:r w:rsidR="00D35DF3" w:rsidRPr="00B010AE">
        <w:rPr>
          <w:rFonts w:ascii="Times New Roman" w:eastAsia="Times New Roman" w:hAnsi="Times New Roman" w:cs="Times New Roman"/>
          <w:sz w:val="24"/>
          <w:szCs w:val="24"/>
          <w:lang w:val="en-GB" w:eastAsia="sr-Latn-RS"/>
        </w:rPr>
        <w:t xml:space="preserve">the activity </w:t>
      </w:r>
      <w:r w:rsidRPr="00B010AE">
        <w:rPr>
          <w:rFonts w:ascii="Times New Roman" w:eastAsia="Times New Roman" w:hAnsi="Times New Roman" w:cs="Times New Roman"/>
          <w:sz w:val="24"/>
          <w:szCs w:val="24"/>
          <w:lang w:val="en-GB" w:eastAsia="sr-Latn-RS"/>
        </w:rPr>
        <w:t>1.2.2.9.</w:t>
      </w:r>
    </w:p>
    <w:p w14:paraId="0304520C" w14:textId="77777777" w:rsidR="0054069B" w:rsidRPr="00B010AE" w:rsidRDefault="0054069B" w:rsidP="00B2588C">
      <w:pPr>
        <w:spacing w:after="0"/>
        <w:jc w:val="both"/>
        <w:rPr>
          <w:rFonts w:ascii="Times New Roman" w:eastAsia="Times New Roman" w:hAnsi="Times New Roman" w:cs="Times New Roman"/>
          <w:sz w:val="24"/>
          <w:szCs w:val="24"/>
          <w:lang w:val="en-GB" w:eastAsia="sr-Latn-RS"/>
        </w:rPr>
      </w:pPr>
    </w:p>
    <w:p w14:paraId="7A9B02ED" w14:textId="77777777" w:rsidR="0054069B" w:rsidRPr="00B010AE" w:rsidRDefault="0054069B" w:rsidP="009A29B7">
      <w:pPr>
        <w:pStyle w:val="Heading3"/>
        <w:spacing w:before="0" w:line="240" w:lineRule="atLeast"/>
        <w:jc w:val="both"/>
        <w:rPr>
          <w:rFonts w:ascii="Times New Roman" w:hAnsi="Times New Roman"/>
          <w:b/>
          <w:color w:val="auto"/>
        </w:rPr>
      </w:pPr>
      <w:r w:rsidRPr="00B010AE">
        <w:rPr>
          <w:rFonts w:ascii="Times New Roman" w:hAnsi="Times New Roman"/>
          <w:b/>
          <w:color w:val="auto"/>
        </w:rPr>
        <w:t>1.2.2.7. Amendment of the Law on Public Prosecution and the Law on the State Council of Prosecutors in order to:</w:t>
      </w:r>
    </w:p>
    <w:p w14:paraId="27CC2A72" w14:textId="7F6645C5" w:rsidR="0054069B" w:rsidRPr="00B010AE" w:rsidRDefault="0054069B" w:rsidP="00B604A3">
      <w:pPr>
        <w:pStyle w:val="ListParagraph"/>
        <w:numPr>
          <w:ilvl w:val="0"/>
          <w:numId w:val="27"/>
        </w:numPr>
        <w:spacing w:after="0"/>
        <w:jc w:val="both"/>
        <w:rPr>
          <w:rFonts w:ascii="Times New Roman" w:eastAsia="Times New Roman" w:hAnsi="Times New Roman" w:cs="Times New Roman"/>
          <w:b/>
          <w:sz w:val="24"/>
          <w:szCs w:val="24"/>
          <w:lang w:val="en-GB" w:eastAsia="sr-Latn-RS"/>
        </w:rPr>
      </w:pPr>
      <w:r w:rsidRPr="00B010AE">
        <w:rPr>
          <w:rFonts w:ascii="Times New Roman" w:eastAsia="Times New Roman" w:hAnsi="Times New Roman" w:cs="Times New Roman"/>
          <w:b/>
          <w:sz w:val="24"/>
          <w:szCs w:val="24"/>
          <w:lang w:val="en-GB" w:eastAsia="sr-Latn-RS"/>
        </w:rPr>
        <w:t>prescribe the Ethics Committee as a permanent working body of the State Council of Prosecutors</w:t>
      </w:r>
    </w:p>
    <w:p w14:paraId="5E8523EA" w14:textId="45DA2E5E" w:rsidR="0054069B" w:rsidRPr="00B010AE" w:rsidRDefault="0054069B" w:rsidP="00B604A3">
      <w:pPr>
        <w:pStyle w:val="ListParagraph"/>
        <w:numPr>
          <w:ilvl w:val="0"/>
          <w:numId w:val="27"/>
        </w:numPr>
        <w:spacing w:after="0"/>
        <w:jc w:val="both"/>
        <w:rPr>
          <w:rFonts w:ascii="Times New Roman" w:eastAsia="Times New Roman" w:hAnsi="Times New Roman" w:cs="Times New Roman"/>
          <w:b/>
          <w:sz w:val="24"/>
          <w:szCs w:val="24"/>
          <w:lang w:val="en-GB" w:eastAsia="sr-Latn-RS"/>
        </w:rPr>
      </w:pPr>
      <w:r w:rsidRPr="00B010AE">
        <w:rPr>
          <w:rFonts w:ascii="Times New Roman" w:eastAsia="Times New Roman" w:hAnsi="Times New Roman" w:cs="Times New Roman"/>
          <w:b/>
          <w:sz w:val="24"/>
          <w:szCs w:val="24"/>
          <w:lang w:val="en-GB" w:eastAsia="sr-Latn-RS"/>
        </w:rPr>
        <w:t>prescribe the competencies of the State Council of Prosecutors for the adoption of the Rules of Procedure of the Ethics Committee</w:t>
      </w:r>
    </w:p>
    <w:p w14:paraId="34BFB34E" w14:textId="3F46D06D" w:rsidR="0054069B" w:rsidRPr="00B010AE" w:rsidRDefault="0054069B" w:rsidP="00B604A3">
      <w:pPr>
        <w:pStyle w:val="ListParagraph"/>
        <w:numPr>
          <w:ilvl w:val="0"/>
          <w:numId w:val="27"/>
        </w:numPr>
        <w:spacing w:after="0"/>
        <w:jc w:val="both"/>
        <w:rPr>
          <w:rFonts w:ascii="Times New Roman" w:eastAsia="Times New Roman" w:hAnsi="Times New Roman" w:cs="Times New Roman"/>
          <w:b/>
          <w:sz w:val="24"/>
          <w:szCs w:val="24"/>
          <w:lang w:val="en-GB" w:eastAsia="sr-Latn-RS"/>
        </w:rPr>
      </w:pPr>
      <w:r w:rsidRPr="00B010AE">
        <w:rPr>
          <w:rFonts w:ascii="Times New Roman" w:eastAsia="Times New Roman" w:hAnsi="Times New Roman" w:cs="Times New Roman"/>
          <w:b/>
          <w:sz w:val="24"/>
          <w:szCs w:val="24"/>
          <w:lang w:val="en-GB" w:eastAsia="sr-Latn-RS"/>
        </w:rPr>
        <w:t>prescribe the obligation to prepare a report on the work of the Ethics Committee of the State Council of Prosecutors on compliance with the provisions of the Code of Ethics</w:t>
      </w:r>
    </w:p>
    <w:p w14:paraId="394E955F" w14:textId="77777777" w:rsidR="0054069B" w:rsidRPr="00B010AE" w:rsidRDefault="0054069B" w:rsidP="0054069B">
      <w:pPr>
        <w:spacing w:after="0"/>
        <w:jc w:val="both"/>
        <w:rPr>
          <w:rFonts w:ascii="Times New Roman" w:eastAsia="Times New Roman" w:hAnsi="Times New Roman" w:cs="Times New Roman"/>
          <w:b/>
          <w:sz w:val="24"/>
          <w:szCs w:val="24"/>
          <w:lang w:val="en-GB" w:eastAsia="sr-Latn-RS"/>
        </w:rPr>
      </w:pPr>
    </w:p>
    <w:p w14:paraId="16C535C8" w14:textId="5134720C" w:rsidR="0054069B" w:rsidRPr="00B010AE" w:rsidRDefault="00AB0C67" w:rsidP="0054069B">
      <w:pPr>
        <w:spacing w:after="0"/>
        <w:jc w:val="both"/>
        <w:rPr>
          <w:rFonts w:ascii="Times New Roman" w:eastAsia="Times New Roman" w:hAnsi="Times New Roman" w:cs="Times New Roman"/>
          <w:b/>
          <w:sz w:val="24"/>
          <w:szCs w:val="24"/>
          <w:lang w:val="en-GB" w:eastAsia="sr-Latn-RS"/>
        </w:rPr>
      </w:pPr>
      <w:r w:rsidRPr="00B010AE">
        <w:rPr>
          <w:rFonts w:ascii="Times New Roman" w:eastAsia="Times New Roman" w:hAnsi="Times New Roman" w:cs="Times New Roman"/>
          <w:b/>
          <w:sz w:val="24"/>
          <w:szCs w:val="24"/>
          <w:lang w:val="en-GB" w:eastAsia="sr-Latn-RS"/>
        </w:rPr>
        <w:t>Timeframe</w:t>
      </w:r>
      <w:r w:rsidR="0054069B" w:rsidRPr="00B010AE">
        <w:rPr>
          <w:rFonts w:ascii="Times New Roman" w:eastAsia="Times New Roman" w:hAnsi="Times New Roman" w:cs="Times New Roman"/>
          <w:b/>
          <w:sz w:val="24"/>
          <w:szCs w:val="24"/>
          <w:lang w:val="en-GB" w:eastAsia="sr-Latn-RS"/>
        </w:rPr>
        <w:t>: II quarter 2022</w:t>
      </w:r>
    </w:p>
    <w:p w14:paraId="1CF5D20F" w14:textId="77777777" w:rsidR="0054069B" w:rsidRPr="00B010AE" w:rsidRDefault="0054069B" w:rsidP="0054069B">
      <w:pPr>
        <w:spacing w:after="0"/>
        <w:jc w:val="both"/>
        <w:rPr>
          <w:rFonts w:ascii="Times New Roman" w:eastAsia="Times New Roman" w:hAnsi="Times New Roman" w:cs="Times New Roman"/>
          <w:sz w:val="24"/>
          <w:szCs w:val="24"/>
          <w:lang w:val="en-GB" w:eastAsia="sr-Latn-RS"/>
        </w:rPr>
      </w:pPr>
    </w:p>
    <w:p w14:paraId="57CC4F27" w14:textId="594660D1" w:rsidR="0054069B" w:rsidRPr="00B010AE" w:rsidRDefault="0054069B" w:rsidP="0054069B">
      <w:pPr>
        <w:spacing w:after="0"/>
        <w:jc w:val="both"/>
        <w:rPr>
          <w:rFonts w:ascii="Times New Roman" w:eastAsia="Times New Roman" w:hAnsi="Times New Roman" w:cs="Times New Roman"/>
          <w:b/>
          <w:color w:val="FFFF00"/>
          <w:sz w:val="24"/>
          <w:szCs w:val="24"/>
          <w:lang w:val="en-GB" w:eastAsia="sr-Latn-RS"/>
        </w:rPr>
      </w:pPr>
      <w:r w:rsidRPr="00B010AE">
        <w:rPr>
          <w:rFonts w:ascii="Times New Roman" w:eastAsia="Times New Roman" w:hAnsi="Times New Roman" w:cs="Times New Roman"/>
          <w:b/>
          <w:color w:val="FFFF00"/>
          <w:sz w:val="24"/>
          <w:szCs w:val="24"/>
          <w:highlight w:val="lightGray"/>
          <w:lang w:val="en-GB" w:eastAsia="sr-Latn-RS"/>
        </w:rPr>
        <w:t>The activity is partially implemented.</w:t>
      </w:r>
    </w:p>
    <w:p w14:paraId="007DF705" w14:textId="77777777" w:rsidR="005A2C52" w:rsidRPr="00B010AE" w:rsidRDefault="005A2C52" w:rsidP="0054069B">
      <w:pPr>
        <w:spacing w:after="0"/>
        <w:jc w:val="both"/>
        <w:rPr>
          <w:rFonts w:ascii="Times New Roman" w:eastAsia="Times New Roman" w:hAnsi="Times New Roman" w:cs="Times New Roman"/>
          <w:b/>
          <w:color w:val="FFFF00"/>
          <w:sz w:val="24"/>
          <w:szCs w:val="24"/>
          <w:lang w:val="en-GB" w:eastAsia="sr-Latn-RS"/>
        </w:rPr>
      </w:pPr>
    </w:p>
    <w:p w14:paraId="053E34FB" w14:textId="60C8D3D1" w:rsidR="005A2C52" w:rsidRPr="00B010AE" w:rsidRDefault="005A2C52" w:rsidP="005A2C52">
      <w:pPr>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t xml:space="preserve">The working groups formed by the Ministry of Justice prepared the working texts of a set of judicial laws - the Law on Judges, the Law on the Organization of Courts, the Law on the </w:t>
      </w:r>
      <w:r w:rsidR="009D08D5" w:rsidRPr="00B010AE">
        <w:rPr>
          <w:rFonts w:ascii="Times New Roman" w:eastAsia="Times New Roman" w:hAnsi="Times New Roman" w:cs="Times New Roman"/>
          <w:sz w:val="24"/>
          <w:szCs w:val="24"/>
          <w:lang w:val="en-GB" w:eastAsia="sr-Latn-RS"/>
        </w:rPr>
        <w:t>High Judicial Council</w:t>
      </w:r>
      <w:r w:rsidRPr="00B010AE">
        <w:rPr>
          <w:rFonts w:ascii="Times New Roman" w:eastAsia="Times New Roman" w:hAnsi="Times New Roman" w:cs="Times New Roman"/>
          <w:sz w:val="24"/>
          <w:szCs w:val="24"/>
          <w:lang w:val="en-GB" w:eastAsia="sr-Latn-RS"/>
        </w:rPr>
        <w:t xml:space="preserve">, the Law on Public Prosecution and the Law on the High Council of Prosecution. 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to be held in the period 21-22. October 2022. The laws (in Serbian and English) have been posted on the website of the Ministry of </w:t>
      </w:r>
      <w:proofErr w:type="gramStart"/>
      <w:r w:rsidRPr="00B010AE">
        <w:rPr>
          <w:rFonts w:ascii="Times New Roman" w:eastAsia="Times New Roman" w:hAnsi="Times New Roman" w:cs="Times New Roman"/>
          <w:sz w:val="24"/>
          <w:szCs w:val="24"/>
          <w:lang w:val="en-GB" w:eastAsia="sr-Latn-RS"/>
        </w:rPr>
        <w:t>Justice,</w:t>
      </w:r>
      <w:proofErr w:type="gramEnd"/>
      <w:r w:rsidRPr="00B010AE">
        <w:rPr>
          <w:rFonts w:ascii="Times New Roman" w:eastAsia="Times New Roman" w:hAnsi="Times New Roman" w:cs="Times New Roman"/>
          <w:sz w:val="24"/>
          <w:szCs w:val="24"/>
          <w:lang w:val="en-GB" w:eastAsia="sr-Latn-RS"/>
        </w:rPr>
        <w:t xml:space="preserve"> a separate e-mail address has been opened for comments and suggestions.</w:t>
      </w:r>
    </w:p>
    <w:p w14:paraId="7B7A2EF7" w14:textId="74A26896" w:rsidR="005A2C52" w:rsidRPr="00B010AE" w:rsidRDefault="005A2C52" w:rsidP="005A2C52">
      <w:pPr>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t>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w:t>
      </w:r>
      <w:r w:rsidR="00191F7C" w:rsidRPr="00B010AE">
        <w:rPr>
          <w:rFonts w:ascii="Times New Roman" w:eastAsia="Times New Roman" w:hAnsi="Times New Roman" w:cs="Times New Roman"/>
          <w:sz w:val="24"/>
          <w:szCs w:val="24"/>
          <w:lang w:val="en-GB" w:eastAsia="sr-Latn-RS"/>
        </w:rPr>
        <w:t>a and regional bar associations</w:t>
      </w:r>
      <w:r w:rsidRPr="00B010AE">
        <w:rPr>
          <w:rFonts w:ascii="Times New Roman" w:eastAsia="Times New Roman" w:hAnsi="Times New Roman" w:cs="Times New Roman"/>
          <w:sz w:val="24"/>
          <w:szCs w:val="24"/>
          <w:lang w:val="en-GB" w:eastAsia="sr-Latn-RS"/>
        </w:rPr>
        <w:t xml:space="preserve"> in its composition, the Delegation of the European Union in Serbia, the Council of Europe, OSCE, GIZ, UN, USAID, as well as a special round table for representatives of civil society organizations. After receiving the </w:t>
      </w:r>
      <w:r w:rsidRPr="00B010AE">
        <w:rPr>
          <w:rFonts w:ascii="Times New Roman" w:eastAsia="Times New Roman" w:hAnsi="Times New Roman" w:cs="Times New Roman"/>
          <w:sz w:val="24"/>
          <w:szCs w:val="24"/>
          <w:lang w:val="en-GB" w:eastAsia="sr-Latn-RS"/>
        </w:rPr>
        <w:lastRenderedPageBreak/>
        <w:t>opinion of the Venice Commission, it is planned to start a public hearing in accordance with the provisions of Article 41 of the</w:t>
      </w:r>
      <w:r w:rsidR="00191F7C" w:rsidRPr="00B010AE">
        <w:rPr>
          <w:lang w:val="en-GB"/>
        </w:rPr>
        <w:t xml:space="preserve"> </w:t>
      </w:r>
      <w:r w:rsidR="00191F7C" w:rsidRPr="00B010AE">
        <w:rPr>
          <w:rFonts w:ascii="Times New Roman" w:eastAsia="Times New Roman" w:hAnsi="Times New Roman" w:cs="Times New Roman"/>
          <w:sz w:val="24"/>
          <w:szCs w:val="24"/>
          <w:lang w:val="en-GB" w:eastAsia="sr-Latn-RS"/>
        </w:rPr>
        <w:t>Government’s</w:t>
      </w:r>
      <w:r w:rsidRPr="00B010AE">
        <w:rPr>
          <w:rFonts w:ascii="Times New Roman" w:eastAsia="Times New Roman" w:hAnsi="Times New Roman" w:cs="Times New Roman"/>
          <w:sz w:val="24"/>
          <w:szCs w:val="24"/>
          <w:lang w:val="en-GB" w:eastAsia="sr-Latn-RS"/>
        </w:rPr>
        <w:t xml:space="preserve"> Rules of Procedure.</w:t>
      </w:r>
    </w:p>
    <w:p w14:paraId="3DB84E96" w14:textId="77777777" w:rsidR="00B2588C" w:rsidRPr="00B010AE" w:rsidRDefault="00B2588C" w:rsidP="00B2588C">
      <w:pPr>
        <w:spacing w:after="0"/>
        <w:jc w:val="both"/>
        <w:rPr>
          <w:rFonts w:ascii="Times New Roman" w:eastAsia="Times New Roman" w:hAnsi="Times New Roman" w:cs="Times New Roman"/>
          <w:bCs/>
          <w:sz w:val="24"/>
          <w:szCs w:val="24"/>
          <w:lang w:val="en-GB"/>
        </w:rPr>
      </w:pPr>
    </w:p>
    <w:p w14:paraId="62ABACCD" w14:textId="6F60C657" w:rsidR="00B2588C" w:rsidRPr="00B010AE" w:rsidRDefault="0054069B"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1.2.2.8. </w:t>
      </w:r>
      <w:r w:rsidR="00B2588C" w:rsidRPr="00B010AE">
        <w:rPr>
          <w:rFonts w:ascii="Times New Roman" w:hAnsi="Times New Roman"/>
          <w:b/>
          <w:color w:val="auto"/>
        </w:rPr>
        <w:t>Analysis and in case the results of the analysis indicate the need, amending Code of Ethics for public prosecutors and deputy public prosecutors </w:t>
      </w:r>
    </w:p>
    <w:p w14:paraId="6EA5DCFB" w14:textId="77777777" w:rsidR="0054069B" w:rsidRPr="00B010AE" w:rsidRDefault="0054069B" w:rsidP="004246FF">
      <w:pPr>
        <w:spacing w:after="0" w:line="240" w:lineRule="atLeast"/>
        <w:jc w:val="both"/>
        <w:rPr>
          <w:rFonts w:ascii="Times New Roman" w:eastAsia="Times New Roman" w:hAnsi="Times New Roman" w:cs="Times New Roman"/>
          <w:sz w:val="24"/>
          <w:szCs w:val="24"/>
          <w:lang w:val="en-GB"/>
        </w:rPr>
      </w:pPr>
    </w:p>
    <w:p w14:paraId="6F112C48" w14:textId="00D515BD" w:rsidR="00B2588C" w:rsidRPr="00B010AE" w:rsidRDefault="00B2588C" w:rsidP="004246FF">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III quarter of 2021</w:t>
      </w:r>
    </w:p>
    <w:p w14:paraId="00DCB102" w14:textId="77777777" w:rsidR="00B2588C" w:rsidRPr="00B010AE" w:rsidRDefault="00B2588C" w:rsidP="004246FF">
      <w:pPr>
        <w:spacing w:after="0" w:line="240" w:lineRule="atLeast"/>
        <w:jc w:val="both"/>
        <w:rPr>
          <w:rFonts w:ascii="Times New Roman" w:eastAsia="Times New Roman" w:hAnsi="Times New Roman" w:cs="Times New Roman"/>
          <w:sz w:val="24"/>
          <w:szCs w:val="24"/>
          <w:lang w:val="en-GB"/>
        </w:rPr>
      </w:pPr>
    </w:p>
    <w:p w14:paraId="6C1B803E" w14:textId="77777777" w:rsidR="0054069B" w:rsidRPr="00B010AE" w:rsidRDefault="00B2588C" w:rsidP="004246FF">
      <w:pPr>
        <w:spacing w:after="0" w:line="240" w:lineRule="atLeast"/>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fully implemented. </w:t>
      </w:r>
    </w:p>
    <w:p w14:paraId="6E32EBE3" w14:textId="77777777" w:rsidR="0054069B" w:rsidRPr="00B010AE" w:rsidRDefault="0054069B" w:rsidP="004246FF">
      <w:pPr>
        <w:spacing w:after="0" w:line="240" w:lineRule="atLeast"/>
        <w:jc w:val="both"/>
        <w:rPr>
          <w:rFonts w:ascii="Times New Roman" w:eastAsia="Times New Roman" w:hAnsi="Times New Roman" w:cs="Times New Roman"/>
          <w:b/>
          <w:color w:val="92D050"/>
          <w:sz w:val="24"/>
          <w:szCs w:val="24"/>
          <w:lang w:val="en-GB" w:eastAsia="sr-Latn-RS"/>
        </w:rPr>
      </w:pPr>
    </w:p>
    <w:p w14:paraId="07DE5446" w14:textId="45BA7554" w:rsidR="00B2588C" w:rsidRPr="00B010AE" w:rsidRDefault="009D0C99" w:rsidP="004246FF">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 xml:space="preserve">At the regular session held in April 2021, the Council adopted the new </w:t>
      </w:r>
      <w:r w:rsidRPr="00B010AE">
        <w:rPr>
          <w:rFonts w:ascii="Times New Roman" w:eastAsia="Times New Roman" w:hAnsi="Times New Roman" w:cs="Times New Roman"/>
          <w:b/>
          <w:color w:val="000000"/>
          <w:sz w:val="24"/>
          <w:szCs w:val="24"/>
          <w:lang w:val="en-GB"/>
        </w:rPr>
        <w:t>Code of Ethics for Public Prosecutors and Deputy Public Prosecutors of the Republic of Serbia</w:t>
      </w:r>
      <w:r w:rsidRPr="00B010AE">
        <w:rPr>
          <w:rFonts w:ascii="Times New Roman" w:eastAsia="Times New Roman" w:hAnsi="Times New Roman" w:cs="Times New Roman"/>
          <w:color w:val="000000"/>
          <w:sz w:val="24"/>
          <w:szCs w:val="24"/>
          <w:lang w:val="en-GB"/>
        </w:rPr>
        <w:t xml:space="preserve">, together with </w:t>
      </w:r>
      <w:r w:rsidRPr="00B010AE">
        <w:rPr>
          <w:rFonts w:ascii="Times New Roman" w:eastAsia="Times New Roman" w:hAnsi="Times New Roman" w:cs="Times New Roman"/>
          <w:b/>
          <w:color w:val="000000"/>
          <w:sz w:val="24"/>
          <w:szCs w:val="24"/>
          <w:lang w:val="en-GB"/>
        </w:rPr>
        <w:t>Guidelines for the Application of Ethical Principles</w:t>
      </w:r>
      <w:r w:rsidRPr="00B010AE">
        <w:rPr>
          <w:rFonts w:ascii="Times New Roman" w:eastAsia="Times New Roman" w:hAnsi="Times New Roman" w:cs="Times New Roman"/>
          <w:color w:val="000000"/>
          <w:sz w:val="24"/>
          <w:szCs w:val="24"/>
          <w:lang w:val="en-GB"/>
        </w:rPr>
        <w:t>.</w:t>
      </w:r>
    </w:p>
    <w:p w14:paraId="1D33F03C" w14:textId="77777777" w:rsidR="009D0C99" w:rsidRPr="00B010AE" w:rsidRDefault="009D0C99" w:rsidP="00B2588C">
      <w:pPr>
        <w:spacing w:after="0"/>
        <w:jc w:val="both"/>
        <w:rPr>
          <w:rFonts w:ascii="Times New Roman" w:hAnsi="Times New Roman" w:cs="Times New Roman"/>
          <w:b/>
          <w:sz w:val="24"/>
          <w:szCs w:val="24"/>
          <w:lang w:val="en-GB"/>
        </w:rPr>
      </w:pPr>
    </w:p>
    <w:p w14:paraId="7753BD1B" w14:textId="59A8E3BF" w:rsidR="00B2588C" w:rsidRPr="00B010AE" w:rsidRDefault="00B2588C"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1.2.</w:t>
      </w:r>
      <w:r w:rsidR="00D94F63" w:rsidRPr="00B010AE">
        <w:rPr>
          <w:rFonts w:ascii="Times New Roman" w:hAnsi="Times New Roman"/>
          <w:b/>
          <w:color w:val="auto"/>
        </w:rPr>
        <w:t xml:space="preserve">2.9. </w:t>
      </w:r>
      <w:r w:rsidRPr="00B010AE">
        <w:rPr>
          <w:rFonts w:ascii="Times New Roman" w:hAnsi="Times New Roman"/>
          <w:b/>
          <w:color w:val="auto"/>
        </w:rPr>
        <w:t>Adoption of Rules of Procedure of Board of Ethics of the High Judicial Council and the State Prosecutorial Council which regulate monitoring of compliance with Code of Ethics for judges and (deputy) public prosecutors and conducting training of judges and (deputy) public prosecutors and on ethics</w:t>
      </w:r>
    </w:p>
    <w:p w14:paraId="5E672A96" w14:textId="77777777" w:rsidR="00D94F63" w:rsidRPr="00B010AE" w:rsidRDefault="00D94F63" w:rsidP="00B2588C">
      <w:pPr>
        <w:spacing w:after="0"/>
        <w:jc w:val="both"/>
        <w:rPr>
          <w:rFonts w:ascii="Times New Roman" w:hAnsi="Times New Roman" w:cs="Times New Roman"/>
          <w:b/>
          <w:sz w:val="24"/>
          <w:szCs w:val="24"/>
          <w:lang w:val="en-GB"/>
        </w:rPr>
      </w:pPr>
    </w:p>
    <w:p w14:paraId="628ABBCA"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IV quarter of 2022 </w:t>
      </w:r>
    </w:p>
    <w:p w14:paraId="7F532A17" w14:textId="77777777" w:rsidR="00B2588C" w:rsidRPr="00B010AE" w:rsidRDefault="00B2588C" w:rsidP="00B2588C">
      <w:pPr>
        <w:spacing w:after="0"/>
        <w:jc w:val="both"/>
        <w:rPr>
          <w:rFonts w:ascii="Times New Roman" w:hAnsi="Times New Roman" w:cs="Times New Roman"/>
          <w:b/>
          <w:sz w:val="24"/>
          <w:szCs w:val="24"/>
          <w:lang w:val="en-GB"/>
        </w:rPr>
      </w:pPr>
    </w:p>
    <w:p w14:paraId="3482C245" w14:textId="77777777" w:rsidR="00B2588C" w:rsidRPr="00B010AE" w:rsidRDefault="00B2588C" w:rsidP="00B2588C">
      <w:pPr>
        <w:spacing w:after="0"/>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36D99C1A" w14:textId="77777777" w:rsidR="00D94F63" w:rsidRPr="00B010AE" w:rsidRDefault="00D94F63" w:rsidP="00B2588C">
      <w:pPr>
        <w:spacing w:after="0"/>
        <w:jc w:val="both"/>
        <w:rPr>
          <w:rFonts w:ascii="Times New Roman" w:eastAsia="Times New Roman" w:hAnsi="Times New Roman" w:cs="Times New Roman"/>
          <w:b/>
          <w:color w:val="92D050"/>
          <w:sz w:val="24"/>
          <w:szCs w:val="24"/>
          <w:lang w:val="en-GB" w:eastAsia="sr-Latn-RS"/>
        </w:rPr>
      </w:pPr>
    </w:p>
    <w:p w14:paraId="55466297" w14:textId="39B6FFE0" w:rsidR="00D94F63" w:rsidRPr="00B010AE" w:rsidRDefault="00D94F63" w:rsidP="00D94F63">
      <w:pPr>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t xml:space="preserve">There are no new data, but at the session held on June 9, 2022, the Council adopted the Rulebook on the work of the Ethics Committee of the </w:t>
      </w:r>
      <w:r w:rsidR="009D08D5" w:rsidRPr="00B010AE">
        <w:rPr>
          <w:rFonts w:ascii="Times New Roman" w:eastAsia="Times New Roman" w:hAnsi="Times New Roman" w:cs="Times New Roman"/>
          <w:sz w:val="24"/>
          <w:szCs w:val="24"/>
          <w:lang w:val="en-GB" w:eastAsia="sr-Latn-RS"/>
        </w:rPr>
        <w:t xml:space="preserve">High Judicial Council </w:t>
      </w:r>
      <w:r w:rsidRPr="00B010AE">
        <w:rPr>
          <w:rFonts w:ascii="Times New Roman" w:eastAsia="Times New Roman" w:hAnsi="Times New Roman" w:cs="Times New Roman"/>
          <w:sz w:val="24"/>
          <w:szCs w:val="24"/>
          <w:lang w:val="en-GB" w:eastAsia="sr-Latn-RS"/>
        </w:rPr>
        <w:t xml:space="preserve">("Official Gazette of the Republic of Serbia", number 68/22 of June 26, 2022). ). The provisions of Article 4 of the Rules of Procedure of the Ethics Committee of the </w:t>
      </w:r>
      <w:r w:rsidR="009D08D5" w:rsidRPr="00B010AE">
        <w:rPr>
          <w:rFonts w:ascii="Times New Roman" w:eastAsia="Times New Roman" w:hAnsi="Times New Roman" w:cs="Times New Roman"/>
          <w:sz w:val="24"/>
          <w:szCs w:val="24"/>
          <w:lang w:val="en-GB" w:eastAsia="sr-Latn-RS"/>
        </w:rPr>
        <w:t xml:space="preserve">High Judicial Council </w:t>
      </w:r>
      <w:r w:rsidRPr="00B010AE">
        <w:rPr>
          <w:rFonts w:ascii="Times New Roman" w:eastAsia="Times New Roman" w:hAnsi="Times New Roman" w:cs="Times New Roman"/>
          <w:sz w:val="24"/>
          <w:szCs w:val="24"/>
          <w:lang w:val="en-GB" w:eastAsia="sr-Latn-RS"/>
        </w:rPr>
        <w:t>stipulate that the Ethics Committee shall adopt Rules of Procedure for its work.</w:t>
      </w:r>
    </w:p>
    <w:p w14:paraId="358069ED" w14:textId="77777777" w:rsidR="00D94F63" w:rsidRPr="00B010AE" w:rsidRDefault="00D94F63" w:rsidP="00B2588C">
      <w:pPr>
        <w:spacing w:after="0"/>
        <w:jc w:val="both"/>
        <w:rPr>
          <w:rFonts w:ascii="Times New Roman" w:eastAsia="Times New Roman" w:hAnsi="Times New Roman" w:cs="Times New Roman"/>
          <w:b/>
          <w:color w:val="92D050"/>
          <w:sz w:val="24"/>
          <w:szCs w:val="24"/>
          <w:lang w:val="en-GB" w:eastAsia="sr-Latn-RS"/>
        </w:rPr>
      </w:pPr>
    </w:p>
    <w:p w14:paraId="3E2BA088" w14:textId="77777777" w:rsidR="00B2588C" w:rsidRPr="00B010AE" w:rsidRDefault="00B2588C"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1.2.2.10. Organizing seminars for judicial office holders on integrity rules and ethics</w:t>
      </w:r>
    </w:p>
    <w:p w14:paraId="586E603C" w14:textId="77777777" w:rsidR="00297B81" w:rsidRPr="00B010AE" w:rsidRDefault="00297B81" w:rsidP="00297B81">
      <w:pPr>
        <w:spacing w:after="0" w:line="240" w:lineRule="atLeast"/>
        <w:jc w:val="both"/>
        <w:rPr>
          <w:rFonts w:ascii="Times New Roman" w:eastAsia="Times New Roman" w:hAnsi="Times New Roman" w:cs="Times New Roman"/>
          <w:sz w:val="24"/>
          <w:szCs w:val="24"/>
          <w:lang w:val="en-GB"/>
        </w:rPr>
      </w:pPr>
    </w:p>
    <w:p w14:paraId="2ABA5255" w14:textId="77777777" w:rsidR="00B2588C" w:rsidRPr="00B010AE" w:rsidRDefault="00B2588C" w:rsidP="00297B81">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66E3019D" w14:textId="77777777" w:rsidR="00297B81" w:rsidRPr="00B010AE" w:rsidRDefault="00297B81" w:rsidP="00297B81">
      <w:pPr>
        <w:spacing w:after="0" w:line="240" w:lineRule="atLeast"/>
        <w:jc w:val="both"/>
        <w:rPr>
          <w:rFonts w:ascii="Times New Roman" w:eastAsia="Times New Roman" w:hAnsi="Times New Roman" w:cs="Times New Roman"/>
          <w:b/>
          <w:bCs/>
          <w:color w:val="000000"/>
          <w:sz w:val="24"/>
          <w:szCs w:val="24"/>
          <w:lang w:val="en-GB"/>
        </w:rPr>
      </w:pPr>
    </w:p>
    <w:p w14:paraId="10D0DA07" w14:textId="77777777" w:rsidR="00297B81" w:rsidRPr="00B010AE" w:rsidRDefault="00B2588C" w:rsidP="00297B81">
      <w:pPr>
        <w:spacing w:after="0" w:line="240" w:lineRule="atLeast"/>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Activity is being successfully implemented</w:t>
      </w:r>
    </w:p>
    <w:p w14:paraId="48F540F3" w14:textId="0186B84D" w:rsidR="00B2588C" w:rsidRPr="00B010AE" w:rsidRDefault="00297B81" w:rsidP="00297B81">
      <w:pPr>
        <w:spacing w:before="100" w:beforeAutospacing="1" w:after="100" w:afterAutospacing="1"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Due to great interest, and with the aim of training as many judges as possible, the Council of Europe and EU project "Strengthening the Independence and Responsibility of the Judiciary" in cooperation with the Judicial Academy organized training for 40 newly elected judges from the area of ​​appeal courts in Nis and Belgrade during Septem</w:t>
      </w:r>
      <w:r w:rsidR="001A07AC" w:rsidRPr="00B010AE">
        <w:rPr>
          <w:rFonts w:ascii="Times New Roman" w:eastAsia="Times New Roman" w:hAnsi="Times New Roman" w:cs="Times New Roman"/>
          <w:color w:val="000000"/>
          <w:sz w:val="24"/>
          <w:szCs w:val="24"/>
          <w:lang w:val="en-GB"/>
        </w:rPr>
        <w:t xml:space="preserve">ber 2022. </w:t>
      </w:r>
      <w:proofErr w:type="gramStart"/>
      <w:r w:rsidRPr="00B010AE">
        <w:rPr>
          <w:rFonts w:ascii="Times New Roman" w:eastAsia="Times New Roman" w:hAnsi="Times New Roman" w:cs="Times New Roman"/>
          <w:color w:val="000000"/>
          <w:sz w:val="24"/>
          <w:szCs w:val="24"/>
          <w:lang w:val="en-GB"/>
        </w:rPr>
        <w:t>titled</w:t>
      </w:r>
      <w:proofErr w:type="gramEnd"/>
      <w:r w:rsidRPr="00B010AE">
        <w:rPr>
          <w:rFonts w:ascii="Times New Roman" w:eastAsia="Times New Roman" w:hAnsi="Times New Roman" w:cs="Times New Roman"/>
          <w:color w:val="000000"/>
          <w:sz w:val="24"/>
          <w:szCs w:val="24"/>
          <w:lang w:val="en-GB"/>
        </w:rPr>
        <w:t xml:space="preserve"> "Recognition and </w:t>
      </w:r>
      <w:r w:rsidR="001A07AC" w:rsidRPr="00B010AE">
        <w:rPr>
          <w:rFonts w:ascii="Times New Roman" w:eastAsia="Times New Roman" w:hAnsi="Times New Roman" w:cs="Times New Roman"/>
          <w:color w:val="000000"/>
          <w:sz w:val="24"/>
          <w:szCs w:val="24"/>
          <w:lang w:val="en-GB"/>
        </w:rPr>
        <w:t>P</w:t>
      </w:r>
      <w:r w:rsidRPr="00B010AE">
        <w:rPr>
          <w:rFonts w:ascii="Times New Roman" w:eastAsia="Times New Roman" w:hAnsi="Times New Roman" w:cs="Times New Roman"/>
          <w:color w:val="000000"/>
          <w:sz w:val="24"/>
          <w:szCs w:val="24"/>
          <w:lang w:val="en-GB"/>
        </w:rPr>
        <w:t xml:space="preserve">rotection </w:t>
      </w:r>
      <w:r w:rsidR="001A07AC" w:rsidRPr="00B010AE">
        <w:rPr>
          <w:rFonts w:ascii="Times New Roman" w:eastAsia="Times New Roman" w:hAnsi="Times New Roman" w:cs="Times New Roman"/>
          <w:color w:val="000000"/>
          <w:sz w:val="24"/>
          <w:szCs w:val="24"/>
          <w:lang w:val="en-GB"/>
        </w:rPr>
        <w:t>A</w:t>
      </w:r>
      <w:r w:rsidRPr="00B010AE">
        <w:rPr>
          <w:rFonts w:ascii="Times New Roman" w:eastAsia="Times New Roman" w:hAnsi="Times New Roman" w:cs="Times New Roman"/>
          <w:color w:val="000000"/>
          <w:sz w:val="24"/>
          <w:szCs w:val="24"/>
          <w:lang w:val="en-GB"/>
        </w:rPr>
        <w:t xml:space="preserve">gainst </w:t>
      </w:r>
      <w:r w:rsidR="001A07AC" w:rsidRPr="00B010AE">
        <w:rPr>
          <w:rFonts w:ascii="Times New Roman" w:eastAsia="Times New Roman" w:hAnsi="Times New Roman" w:cs="Times New Roman"/>
          <w:color w:val="000000"/>
          <w:sz w:val="24"/>
          <w:szCs w:val="24"/>
          <w:lang w:val="en-GB"/>
        </w:rPr>
        <w:t>U</w:t>
      </w:r>
      <w:r w:rsidRPr="00B010AE">
        <w:rPr>
          <w:rFonts w:ascii="Times New Roman" w:eastAsia="Times New Roman" w:hAnsi="Times New Roman" w:cs="Times New Roman"/>
          <w:color w:val="000000"/>
          <w:sz w:val="24"/>
          <w:szCs w:val="24"/>
          <w:lang w:val="en-GB"/>
        </w:rPr>
        <w:t xml:space="preserve">ndue </w:t>
      </w:r>
      <w:r w:rsidR="001A07AC" w:rsidRPr="00B010AE">
        <w:rPr>
          <w:rFonts w:ascii="Times New Roman" w:eastAsia="Times New Roman" w:hAnsi="Times New Roman" w:cs="Times New Roman"/>
          <w:color w:val="000000"/>
          <w:sz w:val="24"/>
          <w:szCs w:val="24"/>
          <w:lang w:val="en-GB"/>
        </w:rPr>
        <w:t>I</w:t>
      </w:r>
      <w:r w:rsidRPr="00B010AE">
        <w:rPr>
          <w:rFonts w:ascii="Times New Roman" w:eastAsia="Times New Roman" w:hAnsi="Times New Roman" w:cs="Times New Roman"/>
          <w:color w:val="000000"/>
          <w:sz w:val="24"/>
          <w:szCs w:val="24"/>
          <w:lang w:val="en-GB"/>
        </w:rPr>
        <w:t xml:space="preserve">nfluence on the </w:t>
      </w:r>
      <w:r w:rsidR="001A07AC" w:rsidRPr="00B010AE">
        <w:rPr>
          <w:rFonts w:ascii="Times New Roman" w:eastAsia="Times New Roman" w:hAnsi="Times New Roman" w:cs="Times New Roman"/>
          <w:color w:val="000000"/>
          <w:sz w:val="24"/>
          <w:szCs w:val="24"/>
          <w:lang w:val="en-GB"/>
        </w:rPr>
        <w:t>W</w:t>
      </w:r>
      <w:r w:rsidRPr="00B010AE">
        <w:rPr>
          <w:rFonts w:ascii="Times New Roman" w:eastAsia="Times New Roman" w:hAnsi="Times New Roman" w:cs="Times New Roman"/>
          <w:color w:val="000000"/>
          <w:sz w:val="24"/>
          <w:szCs w:val="24"/>
          <w:lang w:val="en-GB"/>
        </w:rPr>
        <w:t xml:space="preserve">ork of </w:t>
      </w:r>
      <w:r w:rsidR="001A07AC" w:rsidRPr="00B010AE">
        <w:rPr>
          <w:rFonts w:ascii="Times New Roman" w:eastAsia="Times New Roman" w:hAnsi="Times New Roman" w:cs="Times New Roman"/>
          <w:color w:val="000000"/>
          <w:sz w:val="24"/>
          <w:szCs w:val="24"/>
          <w:lang w:val="en-GB"/>
        </w:rPr>
        <w:t>J</w:t>
      </w:r>
      <w:r w:rsidRPr="00B010AE">
        <w:rPr>
          <w:rFonts w:ascii="Times New Roman" w:eastAsia="Times New Roman" w:hAnsi="Times New Roman" w:cs="Times New Roman"/>
          <w:color w:val="000000"/>
          <w:sz w:val="24"/>
          <w:szCs w:val="24"/>
          <w:lang w:val="en-GB"/>
        </w:rPr>
        <w:t xml:space="preserve">udges and the </w:t>
      </w:r>
      <w:r w:rsidR="001A07AC" w:rsidRPr="00B010AE">
        <w:rPr>
          <w:rFonts w:ascii="Times New Roman" w:eastAsia="Times New Roman" w:hAnsi="Times New Roman" w:cs="Times New Roman"/>
          <w:color w:val="000000"/>
          <w:sz w:val="24"/>
          <w:szCs w:val="24"/>
          <w:lang w:val="en-GB"/>
        </w:rPr>
        <w:t>J</w:t>
      </w:r>
      <w:r w:rsidRPr="00B010AE">
        <w:rPr>
          <w:rFonts w:ascii="Times New Roman" w:eastAsia="Times New Roman" w:hAnsi="Times New Roman" w:cs="Times New Roman"/>
          <w:color w:val="000000"/>
          <w:sz w:val="24"/>
          <w:szCs w:val="24"/>
          <w:lang w:val="en-GB"/>
        </w:rPr>
        <w:t xml:space="preserve">udiciary". The lecturers at the trainings were the deputy presidents of the </w:t>
      </w:r>
      <w:r w:rsidR="009D08D5" w:rsidRPr="00B010AE">
        <w:rPr>
          <w:rFonts w:ascii="Times New Roman" w:eastAsia="Times New Roman" w:hAnsi="Times New Roman" w:cs="Times New Roman"/>
          <w:color w:val="000000"/>
          <w:sz w:val="24"/>
          <w:szCs w:val="24"/>
          <w:lang w:val="en-GB"/>
        </w:rPr>
        <w:t>High Judicial Council</w:t>
      </w:r>
      <w:r w:rsidRPr="00B010AE">
        <w:rPr>
          <w:rFonts w:ascii="Times New Roman" w:eastAsia="Times New Roman" w:hAnsi="Times New Roman" w:cs="Times New Roman"/>
          <w:color w:val="000000"/>
          <w:sz w:val="24"/>
          <w:szCs w:val="24"/>
          <w:lang w:val="en-GB"/>
        </w:rPr>
        <w:t xml:space="preserve">, the president, the deputy president and a member of the Ethics Committee of the </w:t>
      </w:r>
      <w:r w:rsidR="009D08D5" w:rsidRPr="00B010AE">
        <w:rPr>
          <w:rFonts w:ascii="Times New Roman" w:eastAsia="Times New Roman" w:hAnsi="Times New Roman" w:cs="Times New Roman"/>
          <w:color w:val="000000"/>
          <w:sz w:val="24"/>
          <w:szCs w:val="24"/>
          <w:lang w:val="en-GB"/>
        </w:rPr>
        <w:t>High Judicial Council</w:t>
      </w:r>
      <w:r w:rsidRPr="00B010AE">
        <w:rPr>
          <w:rFonts w:ascii="Times New Roman" w:eastAsia="Times New Roman" w:hAnsi="Times New Roman" w:cs="Times New Roman"/>
          <w:color w:val="000000"/>
          <w:sz w:val="24"/>
          <w:szCs w:val="24"/>
          <w:lang w:val="en-GB"/>
        </w:rPr>
        <w:t>, as well as judges of the Supreme Court of Cassation. During the month of October 2022, trainings will also be held for newly elected judges from the area of ​​appeal courts in Kragujevac and Novi Sad.</w:t>
      </w:r>
    </w:p>
    <w:p w14:paraId="14138C40" w14:textId="74FD1DDE" w:rsidR="00B2588C" w:rsidRPr="00B010AE" w:rsidRDefault="0016318B"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1.2.2.11. </w:t>
      </w:r>
      <w:r w:rsidR="00B2588C" w:rsidRPr="00B010AE">
        <w:rPr>
          <w:rFonts w:ascii="Times New Roman" w:hAnsi="Times New Roman"/>
          <w:b/>
          <w:color w:val="auto"/>
        </w:rPr>
        <w:t>Drawing up of and publication of an updated brochure for judges for increasing awareness on ethics’ rules, containing examples of permissible / impermissible conduct, which encompasses examples from practice</w:t>
      </w:r>
    </w:p>
    <w:p w14:paraId="04AB44AB" w14:textId="77777777" w:rsidR="0016318B" w:rsidRPr="00B010AE" w:rsidRDefault="0016318B" w:rsidP="0016318B">
      <w:pPr>
        <w:spacing w:after="0" w:line="240" w:lineRule="atLeast"/>
        <w:jc w:val="both"/>
        <w:rPr>
          <w:rFonts w:ascii="Times New Roman" w:hAnsi="Times New Roman" w:cs="Times New Roman"/>
          <w:b/>
          <w:sz w:val="24"/>
          <w:szCs w:val="24"/>
          <w:lang w:val="en-GB"/>
        </w:rPr>
      </w:pPr>
    </w:p>
    <w:p w14:paraId="4CF8381C" w14:textId="77777777" w:rsidR="00B2588C" w:rsidRPr="00B010AE" w:rsidRDefault="00B2588C" w:rsidP="0016318B">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Publishing the brochure on the website of the High Judicial Council</w:t>
      </w:r>
    </w:p>
    <w:p w14:paraId="2D6FC802" w14:textId="77777777" w:rsidR="0016318B" w:rsidRPr="00B010AE" w:rsidRDefault="0016318B" w:rsidP="00B2588C">
      <w:pPr>
        <w:spacing w:after="0"/>
        <w:jc w:val="both"/>
        <w:rPr>
          <w:rFonts w:ascii="Times New Roman" w:hAnsi="Times New Roman" w:cs="Times New Roman"/>
          <w:b/>
          <w:sz w:val="24"/>
          <w:szCs w:val="24"/>
          <w:lang w:val="en-GB"/>
        </w:rPr>
      </w:pPr>
    </w:p>
    <w:p w14:paraId="698D613D"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IV quarter of 2020</w:t>
      </w:r>
    </w:p>
    <w:p w14:paraId="6FD83D8B" w14:textId="77777777" w:rsidR="00B2588C" w:rsidRPr="00B010AE"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30F6143F" w14:textId="66B87575" w:rsidR="00B2588C" w:rsidRPr="00B010AE" w:rsidRDefault="0016318B" w:rsidP="0016318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See activity 1.2.2.13. - </w:t>
      </w:r>
      <w:proofErr w:type="gramStart"/>
      <w:r w:rsidRPr="00B010AE">
        <w:rPr>
          <w:rFonts w:ascii="Times New Roman" w:hAnsi="Times New Roman" w:cs="Times New Roman"/>
          <w:sz w:val="24"/>
          <w:szCs w:val="24"/>
          <w:lang w:val="en-GB" w:eastAsia="sr-Latn-RS"/>
        </w:rPr>
        <w:t>data</w:t>
      </w:r>
      <w:proofErr w:type="gramEnd"/>
      <w:r w:rsidRPr="00B010AE">
        <w:rPr>
          <w:rFonts w:ascii="Times New Roman" w:hAnsi="Times New Roman" w:cs="Times New Roman"/>
          <w:sz w:val="24"/>
          <w:szCs w:val="24"/>
          <w:lang w:val="en-GB" w:eastAsia="sr-Latn-RS"/>
        </w:rPr>
        <w:t xml:space="preserve"> on implementation. In December 2020, as part of the IPA 2016 project "EU with Serbia - Support to the </w:t>
      </w:r>
      <w:r w:rsidR="009D08D5" w:rsidRPr="00B010AE">
        <w:rPr>
          <w:rFonts w:ascii="Times New Roman" w:hAnsi="Times New Roman" w:cs="Times New Roman"/>
          <w:sz w:val="24"/>
          <w:szCs w:val="24"/>
          <w:lang w:val="en-GB" w:eastAsia="sr-Latn-RS"/>
        </w:rPr>
        <w:t>High Judicial Council</w:t>
      </w:r>
      <w:r w:rsidRPr="00B010AE">
        <w:rPr>
          <w:rFonts w:ascii="Times New Roman" w:hAnsi="Times New Roman" w:cs="Times New Roman"/>
          <w:sz w:val="24"/>
          <w:szCs w:val="24"/>
          <w:lang w:val="en-GB" w:eastAsia="sr-Latn-RS"/>
        </w:rPr>
        <w:t>", which was implemented by GIZ, the brochure "Judicial ethics in Serbia - Analysis of the legal framework and recommendations for improvement" was prepared and published.</w:t>
      </w:r>
    </w:p>
    <w:p w14:paraId="2A6B3952" w14:textId="77777777" w:rsidR="0016318B" w:rsidRPr="00B010AE" w:rsidRDefault="0016318B" w:rsidP="00B2588C">
      <w:pPr>
        <w:spacing w:after="0"/>
        <w:jc w:val="both"/>
        <w:rPr>
          <w:rFonts w:ascii="Times New Roman" w:eastAsia="Times New Roman" w:hAnsi="Times New Roman" w:cs="Times New Roman"/>
          <w:b/>
          <w:bCs/>
          <w:color w:val="000000"/>
          <w:sz w:val="24"/>
          <w:szCs w:val="24"/>
          <w:lang w:val="en-GB"/>
        </w:rPr>
      </w:pPr>
    </w:p>
    <w:p w14:paraId="6B7376D2" w14:textId="0026EA49" w:rsidR="00B2588C" w:rsidRPr="00B010AE" w:rsidRDefault="00423D22"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1.2.2.12</w:t>
      </w:r>
      <w:proofErr w:type="gramStart"/>
      <w:r w:rsidRPr="00B010AE">
        <w:rPr>
          <w:rFonts w:ascii="Times New Roman" w:hAnsi="Times New Roman"/>
          <w:b/>
          <w:color w:val="auto"/>
        </w:rPr>
        <w:t xml:space="preserve">.  </w:t>
      </w:r>
      <w:r w:rsidR="00B2588C" w:rsidRPr="00B010AE">
        <w:rPr>
          <w:rFonts w:ascii="Times New Roman" w:hAnsi="Times New Roman"/>
          <w:b/>
          <w:color w:val="auto"/>
        </w:rPr>
        <w:t>Drawing</w:t>
      </w:r>
      <w:proofErr w:type="gramEnd"/>
      <w:r w:rsidR="00B2588C" w:rsidRPr="00B010AE">
        <w:rPr>
          <w:rFonts w:ascii="Times New Roman" w:hAnsi="Times New Roman"/>
          <w:b/>
          <w:color w:val="auto"/>
        </w:rPr>
        <w:t xml:space="preserve"> up of and publication of an updated brochure for public prosecutors for increasing awareness on rules of ethics containing examples of permissible / impermissible conduct from practice</w:t>
      </w:r>
    </w:p>
    <w:p w14:paraId="0DE0B25A" w14:textId="77777777" w:rsidR="00423D22" w:rsidRPr="00B010AE" w:rsidRDefault="00423D22" w:rsidP="00423D22">
      <w:pPr>
        <w:spacing w:after="0" w:line="240" w:lineRule="atLeast"/>
        <w:jc w:val="both"/>
        <w:rPr>
          <w:rFonts w:ascii="Times New Roman" w:eastAsia="Times New Roman" w:hAnsi="Times New Roman" w:cs="Times New Roman"/>
          <w:sz w:val="24"/>
          <w:szCs w:val="24"/>
          <w:lang w:val="en-GB"/>
        </w:rPr>
      </w:pPr>
    </w:p>
    <w:p w14:paraId="47A2507F" w14:textId="77777777" w:rsidR="00B2588C" w:rsidRPr="00B010AE" w:rsidRDefault="00B2588C" w:rsidP="00423D22">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Publishing brochure on the website of the State Prosecutorial Council</w:t>
      </w:r>
    </w:p>
    <w:p w14:paraId="0225DBA3" w14:textId="77777777" w:rsidR="00423D22" w:rsidRPr="00B010AE"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38F6FBDE" w14:textId="01679EC3" w:rsidR="00B2588C" w:rsidRPr="00B010AE"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 xml:space="preserve">In cooperation with the Council of Europe, a brochure on public prosecutorial ethics was prepared, which contains a Code of Ethics and Guidelines for its implementation. The brochure was printed, and in September it was delivered to all public </w:t>
      </w:r>
      <w:proofErr w:type="gramStart"/>
      <w:r w:rsidRPr="00B010AE">
        <w:rPr>
          <w:rFonts w:ascii="Times New Roman" w:eastAsia="Times New Roman" w:hAnsi="Times New Roman" w:cs="Times New Roman"/>
          <w:color w:val="000000"/>
          <w:sz w:val="24"/>
          <w:szCs w:val="24"/>
          <w:lang w:val="en-GB"/>
        </w:rPr>
        <w:t>prosecutor's</w:t>
      </w:r>
      <w:proofErr w:type="gramEnd"/>
      <w:r w:rsidRPr="00B010AE">
        <w:rPr>
          <w:rFonts w:ascii="Times New Roman" w:eastAsia="Times New Roman" w:hAnsi="Times New Roman" w:cs="Times New Roman"/>
          <w:color w:val="000000"/>
          <w:sz w:val="24"/>
          <w:szCs w:val="24"/>
          <w:lang w:val="en-GB"/>
        </w:rPr>
        <w:t xml:space="preserve"> offices. The brochure was published on the web page of the State Prosecutorial Council.</w:t>
      </w:r>
    </w:p>
    <w:p w14:paraId="7629446B" w14:textId="77777777" w:rsidR="00B2588C" w:rsidRPr="00B010AE" w:rsidRDefault="00B2588C" w:rsidP="00B2588C">
      <w:pPr>
        <w:spacing w:after="0"/>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 xml:space="preserve">* see activity 1.2.2.9. </w:t>
      </w:r>
      <w:proofErr w:type="gramStart"/>
      <w:r w:rsidRPr="00B010AE">
        <w:rPr>
          <w:rFonts w:ascii="Times New Roman" w:eastAsia="Times New Roman" w:hAnsi="Times New Roman" w:cs="Times New Roman"/>
          <w:color w:val="000000"/>
          <w:sz w:val="24"/>
          <w:szCs w:val="24"/>
          <w:lang w:val="en-GB"/>
        </w:rPr>
        <w:t>and</w:t>
      </w:r>
      <w:proofErr w:type="gramEnd"/>
      <w:r w:rsidRPr="00B010AE">
        <w:rPr>
          <w:rFonts w:ascii="Times New Roman" w:eastAsia="Times New Roman" w:hAnsi="Times New Roman" w:cs="Times New Roman"/>
          <w:color w:val="000000"/>
          <w:sz w:val="24"/>
          <w:szCs w:val="24"/>
          <w:lang w:val="en-GB"/>
        </w:rPr>
        <w:t xml:space="preserve"> 1.2.2.13. </w:t>
      </w:r>
    </w:p>
    <w:p w14:paraId="3C72A053"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147D5E61" w14:textId="14C8D313" w:rsidR="00B2588C" w:rsidRPr="00B010AE" w:rsidRDefault="00BD5451"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1.2.2.13. </w:t>
      </w:r>
      <w:r w:rsidR="00B2588C" w:rsidRPr="00B010AE">
        <w:rPr>
          <w:rFonts w:ascii="Times New Roman" w:hAnsi="Times New Roman"/>
          <w:b/>
          <w:color w:val="auto"/>
        </w:rPr>
        <w:t>Proactive approach of judges and the High Judicial Council in creation and monitoring of compliance with the Code of Ethics for judges, through the promotion of ethical principles and professional behaviour rules</w:t>
      </w:r>
    </w:p>
    <w:p w14:paraId="77563C97" w14:textId="77777777" w:rsidR="00BD5451" w:rsidRPr="00B010AE" w:rsidRDefault="00BD5451" w:rsidP="00583801">
      <w:pPr>
        <w:spacing w:after="0" w:line="240" w:lineRule="atLeast"/>
        <w:jc w:val="both"/>
        <w:rPr>
          <w:rFonts w:ascii="Times New Roman" w:hAnsi="Times New Roman" w:cs="Times New Roman"/>
          <w:b/>
          <w:sz w:val="24"/>
          <w:szCs w:val="24"/>
          <w:lang w:val="en-GB"/>
        </w:rPr>
      </w:pPr>
    </w:p>
    <w:p w14:paraId="289A7AFE" w14:textId="77777777" w:rsidR="00B2588C" w:rsidRPr="00B010AE" w:rsidRDefault="00B2588C" w:rsidP="00583801">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496D2E40" w14:textId="77777777" w:rsidR="00B2588C" w:rsidRPr="00B010AE" w:rsidRDefault="00B2588C" w:rsidP="00B2588C">
      <w:pPr>
        <w:spacing w:after="0"/>
        <w:jc w:val="both"/>
        <w:rPr>
          <w:rFonts w:ascii="Times New Roman" w:hAnsi="Times New Roman" w:cs="Times New Roman"/>
          <w:b/>
          <w:sz w:val="24"/>
          <w:szCs w:val="24"/>
          <w:lang w:val="en-GB"/>
        </w:rPr>
      </w:pPr>
    </w:p>
    <w:p w14:paraId="7C942E21"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5BBAA2DF"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30E3917D" w14:textId="453B3806" w:rsidR="00B2588C" w:rsidRPr="00B010AE" w:rsidRDefault="00BD5451" w:rsidP="00FD504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president, deputy president and member of the Ethics Committee of the </w:t>
      </w:r>
      <w:r w:rsidR="009D08D5" w:rsidRPr="00B010AE">
        <w:rPr>
          <w:rFonts w:ascii="Times New Roman" w:hAnsi="Times New Roman" w:cs="Times New Roman"/>
          <w:sz w:val="24"/>
          <w:szCs w:val="24"/>
          <w:lang w:val="en-GB" w:eastAsia="sr-Latn-RS"/>
        </w:rPr>
        <w:t>High Judicial Council</w:t>
      </w:r>
      <w:r w:rsidRPr="00B010AE">
        <w:rPr>
          <w:rFonts w:ascii="Times New Roman" w:hAnsi="Times New Roman" w:cs="Times New Roman"/>
          <w:sz w:val="24"/>
          <w:szCs w:val="24"/>
          <w:lang w:val="en-GB" w:eastAsia="sr-Latn-RS"/>
        </w:rPr>
        <w:t xml:space="preserve">, during the month of September 2022, as part of the project of the Council of Europe and the EU "Strengthening the independence and responsibility of the judiciary", gave lectures to newly elected judges from the area of ​​appeal courts in Niš and Belgrade on the topic: "The </w:t>
      </w:r>
      <w:r w:rsidR="00FD504C" w:rsidRPr="00B010AE">
        <w:rPr>
          <w:rFonts w:ascii="Times New Roman" w:hAnsi="Times New Roman" w:cs="Times New Roman"/>
          <w:sz w:val="24"/>
          <w:szCs w:val="24"/>
          <w:lang w:val="en-GB" w:eastAsia="sr-Latn-RS"/>
        </w:rPr>
        <w:t>T</w:t>
      </w:r>
      <w:r w:rsidRPr="00B010AE">
        <w:rPr>
          <w:rFonts w:ascii="Times New Roman" w:hAnsi="Times New Roman" w:cs="Times New Roman"/>
          <w:sz w:val="24"/>
          <w:szCs w:val="24"/>
          <w:lang w:val="en-GB" w:eastAsia="sr-Latn-RS"/>
        </w:rPr>
        <w:t xml:space="preserve">erm of </w:t>
      </w:r>
      <w:r w:rsidR="00FD504C" w:rsidRPr="00B010AE">
        <w:rPr>
          <w:rFonts w:ascii="Times New Roman" w:hAnsi="Times New Roman" w:cs="Times New Roman"/>
          <w:sz w:val="24"/>
          <w:szCs w:val="24"/>
          <w:lang w:val="en-GB" w:eastAsia="sr-Latn-RS"/>
        </w:rPr>
        <w:t>U</w:t>
      </w:r>
      <w:r w:rsidRPr="00B010AE">
        <w:rPr>
          <w:rFonts w:ascii="Times New Roman" w:hAnsi="Times New Roman" w:cs="Times New Roman"/>
          <w:sz w:val="24"/>
          <w:szCs w:val="24"/>
          <w:lang w:val="en-GB" w:eastAsia="sr-Latn-RS"/>
        </w:rPr>
        <w:t xml:space="preserve">ndue </w:t>
      </w:r>
      <w:r w:rsidR="00FD504C" w:rsidRPr="00B010AE">
        <w:rPr>
          <w:rFonts w:ascii="Times New Roman" w:hAnsi="Times New Roman" w:cs="Times New Roman"/>
          <w:sz w:val="24"/>
          <w:szCs w:val="24"/>
          <w:lang w:val="en-GB" w:eastAsia="sr-Latn-RS"/>
        </w:rPr>
        <w:t>I</w:t>
      </w:r>
      <w:r w:rsidRPr="00B010AE">
        <w:rPr>
          <w:rFonts w:ascii="Times New Roman" w:hAnsi="Times New Roman" w:cs="Times New Roman"/>
          <w:sz w:val="24"/>
          <w:szCs w:val="24"/>
          <w:lang w:val="en-GB" w:eastAsia="sr-Latn-RS"/>
        </w:rPr>
        <w:t xml:space="preserve">nfluence in the </w:t>
      </w:r>
      <w:r w:rsidR="00FD504C" w:rsidRPr="00B010AE">
        <w:rPr>
          <w:rFonts w:ascii="Times New Roman" w:hAnsi="Times New Roman" w:cs="Times New Roman"/>
          <w:sz w:val="24"/>
          <w:szCs w:val="24"/>
          <w:lang w:val="en-GB" w:eastAsia="sr-Latn-RS"/>
        </w:rPr>
        <w:t>J</w:t>
      </w:r>
      <w:r w:rsidRPr="00B010AE">
        <w:rPr>
          <w:rFonts w:ascii="Times New Roman" w:hAnsi="Times New Roman" w:cs="Times New Roman"/>
          <w:sz w:val="24"/>
          <w:szCs w:val="24"/>
          <w:lang w:val="en-GB" w:eastAsia="sr-Latn-RS"/>
        </w:rPr>
        <w:t xml:space="preserve">udiciary", "Independence of the </w:t>
      </w:r>
      <w:r w:rsidR="00FD504C" w:rsidRPr="00B010AE">
        <w:rPr>
          <w:rFonts w:ascii="Times New Roman" w:hAnsi="Times New Roman" w:cs="Times New Roman"/>
          <w:sz w:val="24"/>
          <w:szCs w:val="24"/>
          <w:lang w:val="en-GB" w:eastAsia="sr-Latn-RS"/>
        </w:rPr>
        <w:t>J</w:t>
      </w:r>
      <w:r w:rsidRPr="00B010AE">
        <w:rPr>
          <w:rFonts w:ascii="Times New Roman" w:hAnsi="Times New Roman" w:cs="Times New Roman"/>
          <w:sz w:val="24"/>
          <w:szCs w:val="24"/>
          <w:lang w:val="en-GB" w:eastAsia="sr-Latn-RS"/>
        </w:rPr>
        <w:t xml:space="preserve">udiciary and </w:t>
      </w:r>
      <w:r w:rsidR="00FD504C" w:rsidRPr="00B010AE">
        <w:rPr>
          <w:rFonts w:ascii="Times New Roman" w:hAnsi="Times New Roman" w:cs="Times New Roman"/>
          <w:sz w:val="24"/>
          <w:szCs w:val="24"/>
          <w:lang w:val="en-GB" w:eastAsia="sr-Latn-RS"/>
        </w:rPr>
        <w:t>P</w:t>
      </w:r>
      <w:r w:rsidRPr="00B010AE">
        <w:rPr>
          <w:rFonts w:ascii="Times New Roman" w:hAnsi="Times New Roman" w:cs="Times New Roman"/>
          <w:sz w:val="24"/>
          <w:szCs w:val="24"/>
          <w:lang w:val="en-GB" w:eastAsia="sr-Latn-RS"/>
        </w:rPr>
        <w:t xml:space="preserve">rotection from </w:t>
      </w:r>
      <w:r w:rsidR="00FD504C" w:rsidRPr="00B010AE">
        <w:rPr>
          <w:rFonts w:ascii="Times New Roman" w:hAnsi="Times New Roman" w:cs="Times New Roman"/>
          <w:sz w:val="24"/>
          <w:szCs w:val="24"/>
          <w:lang w:val="en-GB" w:eastAsia="sr-Latn-RS"/>
        </w:rPr>
        <w:t>U</w:t>
      </w:r>
      <w:r w:rsidRPr="00B010AE">
        <w:rPr>
          <w:rFonts w:ascii="Times New Roman" w:hAnsi="Times New Roman" w:cs="Times New Roman"/>
          <w:sz w:val="24"/>
          <w:szCs w:val="24"/>
          <w:lang w:val="en-GB" w:eastAsia="sr-Latn-RS"/>
        </w:rPr>
        <w:t xml:space="preserve">ndue </w:t>
      </w:r>
      <w:r w:rsidR="00FD504C" w:rsidRPr="00B010AE">
        <w:rPr>
          <w:rFonts w:ascii="Times New Roman" w:hAnsi="Times New Roman" w:cs="Times New Roman"/>
          <w:sz w:val="24"/>
          <w:szCs w:val="24"/>
          <w:lang w:val="en-GB" w:eastAsia="sr-Latn-RS"/>
        </w:rPr>
        <w:t>I</w:t>
      </w:r>
      <w:r w:rsidRPr="00B010AE">
        <w:rPr>
          <w:rFonts w:ascii="Times New Roman" w:hAnsi="Times New Roman" w:cs="Times New Roman"/>
          <w:sz w:val="24"/>
          <w:szCs w:val="24"/>
          <w:lang w:val="en-GB" w:eastAsia="sr-Latn-RS"/>
        </w:rPr>
        <w:t xml:space="preserve">nfluence - </w:t>
      </w:r>
      <w:r w:rsidR="00FD504C" w:rsidRPr="00B010AE">
        <w:rPr>
          <w:rFonts w:ascii="Times New Roman" w:hAnsi="Times New Roman" w:cs="Times New Roman"/>
          <w:sz w:val="24"/>
          <w:szCs w:val="24"/>
          <w:lang w:val="en-GB" w:eastAsia="sr-Latn-RS"/>
        </w:rPr>
        <w:t>International Standard and National Legal Framework</w:t>
      </w:r>
      <w:r w:rsidRPr="00B010AE">
        <w:rPr>
          <w:rFonts w:ascii="Times New Roman" w:hAnsi="Times New Roman" w:cs="Times New Roman"/>
          <w:sz w:val="24"/>
          <w:szCs w:val="24"/>
          <w:lang w:val="en-GB" w:eastAsia="sr-Latn-RS"/>
        </w:rPr>
        <w:t>" and "</w:t>
      </w:r>
      <w:r w:rsidR="00FD504C" w:rsidRPr="00B010AE">
        <w:rPr>
          <w:rFonts w:ascii="Times New Roman" w:hAnsi="Times New Roman" w:cs="Times New Roman"/>
          <w:sz w:val="24"/>
          <w:szCs w:val="24"/>
          <w:lang w:val="en-GB" w:eastAsia="sr-Latn-RS"/>
        </w:rPr>
        <w:t>Types of Undue Influence, Mechanisms for Protection Against Undue Influence and Examples from Comparative and Domestic Practice</w:t>
      </w:r>
      <w:r w:rsidRPr="00B010AE">
        <w:rPr>
          <w:rFonts w:ascii="Times New Roman" w:hAnsi="Times New Roman" w:cs="Times New Roman"/>
          <w:sz w:val="24"/>
          <w:szCs w:val="24"/>
          <w:lang w:val="en-GB" w:eastAsia="sr-Latn-RS"/>
        </w:rPr>
        <w:t>".</w:t>
      </w:r>
    </w:p>
    <w:p w14:paraId="17AC6BC1" w14:textId="77777777" w:rsidR="00F64170" w:rsidRPr="00B010AE" w:rsidRDefault="00F64170" w:rsidP="00FD504C">
      <w:pPr>
        <w:spacing w:after="0" w:line="240" w:lineRule="atLeast"/>
        <w:jc w:val="both"/>
        <w:rPr>
          <w:rFonts w:ascii="Times New Roman" w:hAnsi="Times New Roman" w:cs="Times New Roman"/>
          <w:sz w:val="24"/>
          <w:szCs w:val="24"/>
          <w:lang w:val="en-GB" w:eastAsia="sr-Latn-RS"/>
        </w:rPr>
      </w:pPr>
    </w:p>
    <w:p w14:paraId="59FE1A97" w14:textId="7ED61EA5" w:rsidR="00F64170" w:rsidRPr="00B010AE" w:rsidRDefault="00F64170"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1.2.2.14. Amendment of the Law on Judges in the part related to the disciplinary responsibility of judges, especially in the part</w:t>
      </w:r>
      <w:r w:rsidR="0097559D" w:rsidRPr="00B010AE">
        <w:rPr>
          <w:rFonts w:ascii="Times New Roman" w:hAnsi="Times New Roman"/>
          <w:b/>
          <w:color w:val="auto"/>
        </w:rPr>
        <w:t xml:space="preserve"> regarding</w:t>
      </w:r>
      <w:r w:rsidRPr="00B010AE">
        <w:rPr>
          <w:rFonts w:ascii="Times New Roman" w:hAnsi="Times New Roman"/>
          <w:b/>
          <w:color w:val="auto"/>
        </w:rPr>
        <w:t>:</w:t>
      </w:r>
    </w:p>
    <w:p w14:paraId="044EFF48" w14:textId="4D1D8F5E" w:rsidR="00F64170" w:rsidRPr="00B010AE" w:rsidRDefault="00F64170" w:rsidP="00B604A3">
      <w:pPr>
        <w:pStyle w:val="ListParagraph"/>
        <w:numPr>
          <w:ilvl w:val="0"/>
          <w:numId w:val="28"/>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distinctions between lighter, more serious and the most serious disciplinary offences</w:t>
      </w:r>
    </w:p>
    <w:p w14:paraId="65A41A43" w14:textId="6664DC79" w:rsidR="00F64170" w:rsidRPr="00B010AE" w:rsidRDefault="00F64170" w:rsidP="00B604A3">
      <w:pPr>
        <w:pStyle w:val="ListParagraph"/>
        <w:numPr>
          <w:ilvl w:val="0"/>
          <w:numId w:val="28"/>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respecting the principle of proportionality between the disciplinary offense and the disciplinary sanction</w:t>
      </w:r>
    </w:p>
    <w:p w14:paraId="63906384" w14:textId="1DE69C9C" w:rsidR="00F64170" w:rsidRPr="00B010AE" w:rsidRDefault="00F64170" w:rsidP="00B604A3">
      <w:pPr>
        <w:pStyle w:val="ListParagraph"/>
        <w:numPr>
          <w:ilvl w:val="0"/>
          <w:numId w:val="28"/>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clearly defining the disciplinary procedure and competence for conducting the disciplinary procedure and the dismissal procedure</w:t>
      </w:r>
    </w:p>
    <w:p w14:paraId="35469D5D" w14:textId="520FE3C5" w:rsidR="00F64170" w:rsidRPr="00B010AE" w:rsidRDefault="00F64170" w:rsidP="00B604A3">
      <w:pPr>
        <w:pStyle w:val="ListParagraph"/>
        <w:numPr>
          <w:ilvl w:val="0"/>
          <w:numId w:val="28"/>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the role of the Disciplinary Commission</w:t>
      </w:r>
    </w:p>
    <w:p w14:paraId="710FCD87" w14:textId="2DBED8B2" w:rsidR="00F64170" w:rsidRPr="00B010AE" w:rsidRDefault="00F64170" w:rsidP="00B604A3">
      <w:pPr>
        <w:pStyle w:val="ListParagraph"/>
        <w:numPr>
          <w:ilvl w:val="0"/>
          <w:numId w:val="28"/>
        </w:num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establishment of a database on disciplinary proceedings initiated against judges and their outcome</w:t>
      </w:r>
    </w:p>
    <w:p w14:paraId="064C9E98" w14:textId="77777777" w:rsidR="00F64170" w:rsidRPr="00B010AE" w:rsidRDefault="00F64170" w:rsidP="00F64170">
      <w:pPr>
        <w:spacing w:after="0" w:line="240" w:lineRule="atLeast"/>
        <w:jc w:val="both"/>
        <w:rPr>
          <w:rFonts w:ascii="Times New Roman" w:hAnsi="Times New Roman" w:cs="Times New Roman"/>
          <w:sz w:val="24"/>
          <w:szCs w:val="24"/>
          <w:lang w:val="en-GB" w:eastAsia="sr-Latn-RS"/>
        </w:rPr>
      </w:pPr>
    </w:p>
    <w:p w14:paraId="446CEBEF" w14:textId="06A17674" w:rsidR="00F64170" w:rsidRPr="00B010AE" w:rsidRDefault="00372E9E" w:rsidP="00F64170">
      <w:p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Timeframe</w:t>
      </w:r>
      <w:r w:rsidR="00F64170" w:rsidRPr="00B010AE">
        <w:rPr>
          <w:rFonts w:ascii="Times New Roman" w:hAnsi="Times New Roman" w:cs="Times New Roman"/>
          <w:b/>
          <w:sz w:val="24"/>
          <w:szCs w:val="24"/>
          <w:lang w:val="en-GB" w:eastAsia="sr-Latn-RS"/>
        </w:rPr>
        <w:t>: II quarter 2022</w:t>
      </w:r>
    </w:p>
    <w:p w14:paraId="5EB08C44" w14:textId="77777777" w:rsidR="00F64170" w:rsidRPr="00B010AE" w:rsidRDefault="00F64170" w:rsidP="00F64170">
      <w:pPr>
        <w:spacing w:after="0" w:line="240" w:lineRule="atLeast"/>
        <w:jc w:val="both"/>
        <w:rPr>
          <w:rFonts w:ascii="Times New Roman" w:hAnsi="Times New Roman" w:cs="Times New Roman"/>
          <w:sz w:val="24"/>
          <w:szCs w:val="24"/>
          <w:lang w:val="en-GB" w:eastAsia="sr-Latn-RS"/>
        </w:rPr>
      </w:pPr>
    </w:p>
    <w:p w14:paraId="4CAE9165" w14:textId="21A40AF0" w:rsidR="00F64170" w:rsidRPr="00B010AE" w:rsidRDefault="00F64170" w:rsidP="00F64170">
      <w:pPr>
        <w:spacing w:after="0" w:line="240" w:lineRule="atLeast"/>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The</w:t>
      </w:r>
      <w:r w:rsidRPr="00B010AE">
        <w:rPr>
          <w:rFonts w:ascii="Times New Roman" w:hAnsi="Times New Roman" w:cs="Times New Roman"/>
          <w:b/>
          <w:sz w:val="24"/>
          <w:szCs w:val="24"/>
          <w:highlight w:val="lightGray"/>
          <w:lang w:val="en-GB" w:eastAsia="sr-Latn-RS"/>
        </w:rPr>
        <w:t xml:space="preserve"> </w:t>
      </w:r>
      <w:r w:rsidRPr="00B010AE">
        <w:rPr>
          <w:rFonts w:ascii="Times New Roman" w:hAnsi="Times New Roman" w:cs="Times New Roman"/>
          <w:b/>
          <w:color w:val="FFFF00"/>
          <w:sz w:val="24"/>
          <w:szCs w:val="24"/>
          <w:highlight w:val="lightGray"/>
          <w:lang w:val="en-GB" w:eastAsia="sr-Latn-RS"/>
        </w:rPr>
        <w:t>activity has been partially implemented.</w:t>
      </w:r>
    </w:p>
    <w:p w14:paraId="62A561A9" w14:textId="77777777" w:rsidR="00BD5451" w:rsidRPr="00B010AE" w:rsidRDefault="00BD5451" w:rsidP="00B2588C">
      <w:pPr>
        <w:spacing w:after="0"/>
        <w:jc w:val="both"/>
        <w:rPr>
          <w:rFonts w:ascii="Times New Roman" w:eastAsia="Times New Roman" w:hAnsi="Times New Roman" w:cs="Times New Roman"/>
          <w:sz w:val="24"/>
          <w:szCs w:val="24"/>
          <w:lang w:val="en-GB"/>
        </w:rPr>
      </w:pPr>
    </w:p>
    <w:p w14:paraId="356212E0" w14:textId="52F7C90E" w:rsidR="003617EA" w:rsidRPr="00B010AE" w:rsidRDefault="003617EA" w:rsidP="003617EA">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The working groups formed by the Ministry of Justice prepared the working texts of a set of judicial laws - the Law on Judges, the Law on the Organization of Courts, the Law on the </w:t>
      </w:r>
      <w:r w:rsidR="009D08D5" w:rsidRPr="00B010AE">
        <w:rPr>
          <w:rFonts w:ascii="Times New Roman" w:eastAsia="Times New Roman" w:hAnsi="Times New Roman" w:cs="Times New Roman"/>
          <w:sz w:val="24"/>
          <w:szCs w:val="24"/>
          <w:lang w:val="en-GB"/>
        </w:rPr>
        <w:t>High Judicial Council</w:t>
      </w:r>
      <w:r w:rsidRPr="00B010AE">
        <w:rPr>
          <w:rFonts w:ascii="Times New Roman" w:eastAsia="Times New Roman" w:hAnsi="Times New Roman" w:cs="Times New Roman"/>
          <w:sz w:val="24"/>
          <w:szCs w:val="24"/>
          <w:lang w:val="en-GB"/>
        </w:rPr>
        <w:t xml:space="preserve">, the Law on Public Prosecution and the Law on the High Council of Prosecution. 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to be held in the period 21-22. October 2022. The laws (in Serbian and English) have been posted on the website of the Ministry of </w:t>
      </w:r>
      <w:proofErr w:type="gramStart"/>
      <w:r w:rsidRPr="00B010AE">
        <w:rPr>
          <w:rFonts w:ascii="Times New Roman" w:eastAsia="Times New Roman" w:hAnsi="Times New Roman" w:cs="Times New Roman"/>
          <w:sz w:val="24"/>
          <w:szCs w:val="24"/>
          <w:lang w:val="en-GB"/>
        </w:rPr>
        <w:t>Justice,</w:t>
      </w:r>
      <w:proofErr w:type="gramEnd"/>
      <w:r w:rsidRPr="00B010AE">
        <w:rPr>
          <w:rFonts w:ascii="Times New Roman" w:eastAsia="Times New Roman" w:hAnsi="Times New Roman" w:cs="Times New Roman"/>
          <w:sz w:val="24"/>
          <w:szCs w:val="24"/>
          <w:lang w:val="en-GB"/>
        </w:rPr>
        <w:t xml:space="preserve"> a separate e-mail address has been opened for comments and suggestions.</w:t>
      </w:r>
    </w:p>
    <w:p w14:paraId="008BAAD6" w14:textId="77777777" w:rsidR="00DD215B" w:rsidRPr="00B010AE" w:rsidRDefault="003617EA" w:rsidP="003617EA">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Venice Commission, it is planned to start a public hearing in accordance with the provisions of Article 41 of the</w:t>
      </w:r>
      <w:r w:rsidR="003B32D5" w:rsidRPr="00B010AE">
        <w:rPr>
          <w:lang w:val="en-GB"/>
        </w:rPr>
        <w:t xml:space="preserve"> </w:t>
      </w:r>
      <w:r w:rsidR="003B32D5" w:rsidRPr="00B010AE">
        <w:rPr>
          <w:rFonts w:ascii="Times New Roman" w:eastAsia="Times New Roman" w:hAnsi="Times New Roman" w:cs="Times New Roman"/>
          <w:sz w:val="24"/>
          <w:szCs w:val="24"/>
          <w:lang w:val="en-GB"/>
        </w:rPr>
        <w:t>Government’s</w:t>
      </w:r>
      <w:r w:rsidRPr="00B010AE">
        <w:rPr>
          <w:rFonts w:ascii="Times New Roman" w:eastAsia="Times New Roman" w:hAnsi="Times New Roman" w:cs="Times New Roman"/>
          <w:sz w:val="24"/>
          <w:szCs w:val="24"/>
          <w:lang w:val="en-GB"/>
        </w:rPr>
        <w:t xml:space="preserve"> Rules of Procedure</w:t>
      </w:r>
    </w:p>
    <w:p w14:paraId="7DAD78F0" w14:textId="77777777" w:rsidR="00DD215B" w:rsidRPr="00B010AE" w:rsidRDefault="00DD215B" w:rsidP="003617EA">
      <w:pPr>
        <w:spacing w:after="0" w:line="240" w:lineRule="atLeast"/>
        <w:jc w:val="both"/>
        <w:rPr>
          <w:rFonts w:ascii="Times New Roman" w:eastAsia="Times New Roman" w:hAnsi="Times New Roman" w:cs="Times New Roman"/>
          <w:sz w:val="24"/>
          <w:szCs w:val="24"/>
          <w:lang w:val="en-GB"/>
        </w:rPr>
      </w:pPr>
    </w:p>
    <w:p w14:paraId="349DEAEC" w14:textId="77777777" w:rsidR="00DD215B" w:rsidRPr="00B010AE" w:rsidRDefault="00DD215B"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1.2.2.15. Amendment of the Law on Public Prosecutor's Office in the part related to the disciplinary responsibility of public prosecutors, especially in the part:</w:t>
      </w:r>
    </w:p>
    <w:p w14:paraId="294A3754" w14:textId="0E20D715" w:rsidR="00DD215B" w:rsidRPr="00B010AE" w:rsidRDefault="00DD215B" w:rsidP="00B604A3">
      <w:pPr>
        <w:pStyle w:val="ListParagraph"/>
        <w:numPr>
          <w:ilvl w:val="0"/>
          <w:numId w:val="29"/>
        </w:num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distinctions between lighter, more serious and the most serious disciplinary offences</w:t>
      </w:r>
    </w:p>
    <w:p w14:paraId="1F3951F5" w14:textId="07C4688C" w:rsidR="00DD215B" w:rsidRPr="00B010AE" w:rsidRDefault="00DD215B" w:rsidP="00B604A3">
      <w:pPr>
        <w:pStyle w:val="ListParagraph"/>
        <w:numPr>
          <w:ilvl w:val="0"/>
          <w:numId w:val="29"/>
        </w:num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respecting the principle of proportionality between the disciplinary offense and the disciplinary sanction</w:t>
      </w:r>
    </w:p>
    <w:p w14:paraId="7509DF92" w14:textId="2ACB1486" w:rsidR="00DD215B" w:rsidRPr="00B010AE" w:rsidRDefault="00DD215B" w:rsidP="00B604A3">
      <w:pPr>
        <w:pStyle w:val="ListParagraph"/>
        <w:numPr>
          <w:ilvl w:val="0"/>
          <w:numId w:val="29"/>
        </w:num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clearly defining the disciplinary procedure and competence for conducting the disciplinary procedure and the dismissal procedure</w:t>
      </w:r>
    </w:p>
    <w:p w14:paraId="16D2CD64" w14:textId="0C9238A0" w:rsidR="00DD215B" w:rsidRPr="00B010AE" w:rsidRDefault="00DD215B" w:rsidP="00B604A3">
      <w:pPr>
        <w:pStyle w:val="ListParagraph"/>
        <w:numPr>
          <w:ilvl w:val="0"/>
          <w:numId w:val="29"/>
        </w:num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the role of the Disciplinary Commission</w:t>
      </w:r>
    </w:p>
    <w:p w14:paraId="301E37A4" w14:textId="13292965" w:rsidR="00DD215B" w:rsidRPr="00B010AE" w:rsidRDefault="00DD215B" w:rsidP="00B604A3">
      <w:pPr>
        <w:pStyle w:val="ListParagraph"/>
        <w:numPr>
          <w:ilvl w:val="0"/>
          <w:numId w:val="29"/>
        </w:num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establishment of a database on disciplinary proceedings initiated against prosecutors and their outcome</w:t>
      </w:r>
    </w:p>
    <w:p w14:paraId="12495EE8" w14:textId="77777777" w:rsidR="00DD215B" w:rsidRPr="00B010AE" w:rsidRDefault="00DD215B" w:rsidP="00DD215B">
      <w:pPr>
        <w:spacing w:after="0" w:line="240" w:lineRule="atLeast"/>
        <w:jc w:val="both"/>
        <w:rPr>
          <w:rFonts w:ascii="Times New Roman" w:eastAsia="Times New Roman" w:hAnsi="Times New Roman" w:cs="Times New Roman"/>
          <w:b/>
          <w:sz w:val="24"/>
          <w:szCs w:val="24"/>
          <w:lang w:val="en-GB"/>
        </w:rPr>
      </w:pPr>
    </w:p>
    <w:p w14:paraId="23CA92F8" w14:textId="77777777" w:rsidR="00DD215B" w:rsidRPr="00B010AE" w:rsidRDefault="00DD215B" w:rsidP="00DD215B">
      <w:p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Deadline: II quarter 2022</w:t>
      </w:r>
    </w:p>
    <w:p w14:paraId="2D74FFC6" w14:textId="77777777" w:rsidR="00DD215B" w:rsidRPr="00B010AE" w:rsidRDefault="00DD215B" w:rsidP="00DD215B">
      <w:pPr>
        <w:spacing w:after="0" w:line="240" w:lineRule="atLeast"/>
        <w:jc w:val="both"/>
        <w:rPr>
          <w:rFonts w:ascii="Times New Roman" w:eastAsia="Times New Roman" w:hAnsi="Times New Roman" w:cs="Times New Roman"/>
          <w:b/>
          <w:sz w:val="24"/>
          <w:szCs w:val="24"/>
          <w:lang w:val="en-GB"/>
        </w:rPr>
      </w:pPr>
    </w:p>
    <w:p w14:paraId="11AEB38F" w14:textId="7C8513EF" w:rsidR="003617EA" w:rsidRPr="00B010AE" w:rsidRDefault="00DD215B" w:rsidP="00DD215B">
      <w:pPr>
        <w:spacing w:after="0" w:line="240" w:lineRule="atLeast"/>
        <w:jc w:val="both"/>
        <w:rPr>
          <w:rFonts w:ascii="Times New Roman" w:eastAsia="Times New Roman" w:hAnsi="Times New Roman" w:cs="Times New Roman"/>
          <w:b/>
          <w:color w:val="FFFF00"/>
          <w:sz w:val="24"/>
          <w:szCs w:val="24"/>
          <w:lang w:val="en-GB"/>
        </w:rPr>
      </w:pPr>
      <w:r w:rsidRPr="00B010AE">
        <w:rPr>
          <w:rFonts w:ascii="Times New Roman" w:eastAsia="Times New Roman" w:hAnsi="Times New Roman" w:cs="Times New Roman"/>
          <w:b/>
          <w:color w:val="FFFF00"/>
          <w:sz w:val="24"/>
          <w:szCs w:val="24"/>
          <w:highlight w:val="lightGray"/>
          <w:lang w:val="en-GB"/>
        </w:rPr>
        <w:lastRenderedPageBreak/>
        <w:t>The activity has been partially implemented.</w:t>
      </w:r>
    </w:p>
    <w:p w14:paraId="1D2F7B64" w14:textId="77777777" w:rsidR="003617EA" w:rsidRPr="00B010AE" w:rsidRDefault="003617EA" w:rsidP="003617EA">
      <w:pPr>
        <w:spacing w:after="0"/>
        <w:jc w:val="both"/>
        <w:rPr>
          <w:rFonts w:ascii="Times New Roman" w:eastAsia="Times New Roman" w:hAnsi="Times New Roman" w:cs="Times New Roman"/>
          <w:sz w:val="24"/>
          <w:szCs w:val="24"/>
          <w:lang w:val="en-GB"/>
        </w:rPr>
      </w:pPr>
    </w:p>
    <w:p w14:paraId="032657D1" w14:textId="36E50F6F" w:rsidR="001F261C" w:rsidRPr="00B010AE" w:rsidRDefault="001F261C" w:rsidP="000F59B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The working groups formed by the Ministry of Justice prepared the working texts of a set of judicial laws - the Law on Judges, the Law on the Organization of Courts, the Law on the </w:t>
      </w:r>
      <w:r w:rsidR="009D08D5" w:rsidRPr="00B010AE">
        <w:rPr>
          <w:rFonts w:ascii="Times New Roman" w:eastAsia="Times New Roman" w:hAnsi="Times New Roman" w:cs="Times New Roman"/>
          <w:sz w:val="24"/>
          <w:szCs w:val="24"/>
          <w:lang w:val="en-GB"/>
        </w:rPr>
        <w:t>High Judicial Council</w:t>
      </w:r>
      <w:r w:rsidRPr="00B010AE">
        <w:rPr>
          <w:rFonts w:ascii="Times New Roman" w:eastAsia="Times New Roman" w:hAnsi="Times New Roman" w:cs="Times New Roman"/>
          <w:sz w:val="24"/>
          <w:szCs w:val="24"/>
          <w:lang w:val="en-GB"/>
        </w:rPr>
        <w:t xml:space="preserve">, the Law on Public Prosecution and the Law on the High Council of Prosecution. 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to be held in the period 21-22. October 2022. The laws (in Serbian and English) have been posted on the website of the Ministry of </w:t>
      </w:r>
      <w:proofErr w:type="gramStart"/>
      <w:r w:rsidRPr="00B010AE">
        <w:rPr>
          <w:rFonts w:ascii="Times New Roman" w:eastAsia="Times New Roman" w:hAnsi="Times New Roman" w:cs="Times New Roman"/>
          <w:sz w:val="24"/>
          <w:szCs w:val="24"/>
          <w:lang w:val="en-GB"/>
        </w:rPr>
        <w:t>Justice,</w:t>
      </w:r>
      <w:proofErr w:type="gramEnd"/>
      <w:r w:rsidRPr="00B010AE">
        <w:rPr>
          <w:rFonts w:ascii="Times New Roman" w:eastAsia="Times New Roman" w:hAnsi="Times New Roman" w:cs="Times New Roman"/>
          <w:sz w:val="24"/>
          <w:szCs w:val="24"/>
          <w:lang w:val="en-GB"/>
        </w:rPr>
        <w:t xml:space="preserve"> a separate e-mail address has been opened for comments and suggestions.</w:t>
      </w:r>
    </w:p>
    <w:p w14:paraId="4B888953" w14:textId="74A74B73" w:rsidR="006A6001" w:rsidRPr="00B010AE" w:rsidRDefault="001F261C" w:rsidP="000F59B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w:t>
      </w:r>
      <w:r w:rsidR="000F59B6" w:rsidRPr="00B010AE">
        <w:rPr>
          <w:rFonts w:ascii="Times New Roman" w:eastAsia="Times New Roman" w:hAnsi="Times New Roman" w:cs="Times New Roman"/>
          <w:sz w:val="24"/>
          <w:szCs w:val="24"/>
          <w:lang w:val="en-GB"/>
        </w:rPr>
        <w:t>a and regional bar associations</w:t>
      </w:r>
      <w:r w:rsidRPr="00B010AE">
        <w:rPr>
          <w:rFonts w:ascii="Times New Roman" w:eastAsia="Times New Roman" w:hAnsi="Times New Roman" w:cs="Times New Roman"/>
          <w:sz w:val="24"/>
          <w:szCs w:val="24"/>
          <w:lang w:val="en-GB"/>
        </w:rPr>
        <w:t xml:space="preserve"> in its composition, the Delegation of the European Union in Serbia, the Council of Europe, OSCE, GIZ, UN, USAID, as well as a special round table for representatives of civil society organizations. After receiving the opinion of the Venice Commission, it is planned to start a public hearing in accordance with the provisions of Article 41 of the</w:t>
      </w:r>
      <w:r w:rsidRPr="00B010AE">
        <w:rPr>
          <w:lang w:val="en-GB"/>
        </w:rPr>
        <w:t xml:space="preserve"> </w:t>
      </w:r>
      <w:r w:rsidRPr="00B010AE">
        <w:rPr>
          <w:rFonts w:ascii="Times New Roman" w:eastAsia="Times New Roman" w:hAnsi="Times New Roman" w:cs="Times New Roman"/>
          <w:sz w:val="24"/>
          <w:szCs w:val="24"/>
          <w:lang w:val="en-GB"/>
        </w:rPr>
        <w:t>Government’s Rules of Procedure.</w:t>
      </w:r>
    </w:p>
    <w:p w14:paraId="33E558D1" w14:textId="77777777" w:rsidR="001F261C" w:rsidRPr="00B010AE" w:rsidRDefault="001F261C" w:rsidP="001F261C">
      <w:pPr>
        <w:spacing w:after="0"/>
        <w:jc w:val="both"/>
        <w:rPr>
          <w:rFonts w:ascii="Times New Roman" w:eastAsia="Times New Roman" w:hAnsi="Times New Roman" w:cs="Times New Roman"/>
          <w:sz w:val="24"/>
          <w:szCs w:val="24"/>
          <w:lang w:val="en-GB"/>
        </w:rPr>
      </w:pPr>
    </w:p>
    <w:p w14:paraId="2551270D" w14:textId="184FF1A4" w:rsidR="00B2588C" w:rsidRPr="00B010AE" w:rsidRDefault="008D3089"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1.2.2.16. </w:t>
      </w:r>
      <w:r w:rsidR="00B2588C" w:rsidRPr="00B010AE">
        <w:rPr>
          <w:rFonts w:ascii="Times New Roman" w:hAnsi="Times New Roman"/>
          <w:b/>
          <w:color w:val="auto"/>
        </w:rPr>
        <w:t>Effective implementation of the Rules of Procedure on disciplinary proceedings and disciplinary liability of judges</w:t>
      </w:r>
    </w:p>
    <w:p w14:paraId="4DF5CD62" w14:textId="77777777" w:rsidR="008D3089" w:rsidRPr="00B010AE" w:rsidRDefault="008D3089" w:rsidP="003C2FD8">
      <w:pPr>
        <w:spacing w:after="0" w:line="240" w:lineRule="atLeast"/>
        <w:jc w:val="both"/>
        <w:rPr>
          <w:rFonts w:ascii="Times New Roman" w:hAnsi="Times New Roman" w:cs="Times New Roman"/>
          <w:b/>
          <w:sz w:val="24"/>
          <w:szCs w:val="24"/>
          <w:lang w:val="en-GB"/>
        </w:rPr>
      </w:pPr>
    </w:p>
    <w:p w14:paraId="3553F1DE" w14:textId="77777777" w:rsidR="00B2588C" w:rsidRPr="00B010AE" w:rsidRDefault="00B2588C" w:rsidP="003C2FD8">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7072AACF" w14:textId="77777777" w:rsidR="00B2588C" w:rsidRPr="00B010AE" w:rsidRDefault="00B2588C" w:rsidP="003C2FD8">
      <w:pPr>
        <w:spacing w:after="0" w:line="240" w:lineRule="atLeast"/>
        <w:jc w:val="both"/>
        <w:rPr>
          <w:rFonts w:ascii="Times New Roman" w:hAnsi="Times New Roman" w:cs="Times New Roman"/>
          <w:b/>
          <w:sz w:val="24"/>
          <w:szCs w:val="24"/>
          <w:lang w:val="en-GB"/>
        </w:rPr>
      </w:pPr>
    </w:p>
    <w:p w14:paraId="7A0FCD3E" w14:textId="77777777" w:rsidR="00B2588C" w:rsidRPr="00B010AE" w:rsidRDefault="00B2588C" w:rsidP="003C2FD8">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4B41C214" w14:textId="77777777" w:rsidR="00B2588C" w:rsidRPr="00B010AE" w:rsidRDefault="00B2588C" w:rsidP="00B2588C">
      <w:pPr>
        <w:spacing w:after="0"/>
        <w:jc w:val="both"/>
        <w:rPr>
          <w:rFonts w:ascii="Times New Roman" w:hAnsi="Times New Roman" w:cs="Times New Roman"/>
          <w:b/>
          <w:color w:val="FFFF00"/>
          <w:sz w:val="24"/>
          <w:szCs w:val="24"/>
          <w:lang w:val="en-GB" w:eastAsia="sr-Latn-RS"/>
        </w:rPr>
      </w:pPr>
    </w:p>
    <w:p w14:paraId="492748E2" w14:textId="2752FAF0" w:rsidR="008D3089" w:rsidRPr="00B010AE" w:rsidRDefault="008D3089" w:rsidP="00E35D1F">
      <w:pPr>
        <w:spacing w:after="0" w:line="240" w:lineRule="atLeast"/>
        <w:jc w:val="both"/>
        <w:rPr>
          <w:rFonts w:ascii="Times New Roman" w:hAnsi="Times New Roman" w:cs="Times New Roman"/>
          <w:sz w:val="24"/>
          <w:szCs w:val="24"/>
          <w:lang w:val="en-GB"/>
        </w:rPr>
      </w:pPr>
      <w:proofErr w:type="gramStart"/>
      <w:r w:rsidRPr="00B010AE">
        <w:rPr>
          <w:rFonts w:ascii="Times New Roman" w:hAnsi="Times New Roman" w:cs="Times New Roman"/>
          <w:sz w:val="24"/>
          <w:szCs w:val="24"/>
          <w:lang w:val="en-GB"/>
        </w:rPr>
        <w:t>In the period from 01.07.2022.</w:t>
      </w:r>
      <w:proofErr w:type="gramEnd"/>
      <w:r w:rsidRPr="00B010AE">
        <w:rPr>
          <w:rFonts w:ascii="Times New Roman" w:hAnsi="Times New Roman" w:cs="Times New Roman"/>
          <w:sz w:val="24"/>
          <w:szCs w:val="24"/>
          <w:lang w:val="en-GB"/>
        </w:rPr>
        <w:t xml:space="preserve"> </w:t>
      </w:r>
      <w:proofErr w:type="gramStart"/>
      <w:r w:rsidRPr="00B010AE">
        <w:rPr>
          <w:rFonts w:ascii="Times New Roman" w:hAnsi="Times New Roman" w:cs="Times New Roman"/>
          <w:sz w:val="24"/>
          <w:szCs w:val="24"/>
          <w:lang w:val="en-GB"/>
        </w:rPr>
        <w:t>until</w:t>
      </w:r>
      <w:proofErr w:type="gramEnd"/>
      <w:r w:rsidRPr="00B010AE">
        <w:rPr>
          <w:rFonts w:ascii="Times New Roman" w:hAnsi="Times New Roman" w:cs="Times New Roman"/>
          <w:sz w:val="24"/>
          <w:szCs w:val="24"/>
          <w:lang w:val="en-GB"/>
        </w:rPr>
        <w:t xml:space="preserve"> 30.09.2022. In 2008, the disciplinary prosecutor of the </w:t>
      </w:r>
      <w:r w:rsidR="009D08D5" w:rsidRPr="00B010AE">
        <w:rPr>
          <w:rFonts w:ascii="Times New Roman" w:hAnsi="Times New Roman" w:cs="Times New Roman"/>
          <w:sz w:val="24"/>
          <w:szCs w:val="24"/>
          <w:lang w:val="en-GB"/>
        </w:rPr>
        <w:t xml:space="preserve">High Judicial Council </w:t>
      </w:r>
      <w:r w:rsidRPr="00B010AE">
        <w:rPr>
          <w:rFonts w:ascii="Times New Roman" w:hAnsi="Times New Roman" w:cs="Times New Roman"/>
          <w:sz w:val="24"/>
          <w:szCs w:val="24"/>
          <w:lang w:val="en-GB"/>
        </w:rPr>
        <w:t xml:space="preserve">submitted to the Disciplinary Commission of the </w:t>
      </w:r>
      <w:r w:rsidR="009D08D5" w:rsidRPr="00B010AE">
        <w:rPr>
          <w:rFonts w:ascii="Times New Roman" w:hAnsi="Times New Roman" w:cs="Times New Roman"/>
          <w:sz w:val="24"/>
          <w:szCs w:val="24"/>
          <w:lang w:val="en-GB"/>
        </w:rPr>
        <w:t>High Judicial Council</w:t>
      </w:r>
      <w:r w:rsidRPr="00B010AE">
        <w:rPr>
          <w:rFonts w:ascii="Times New Roman" w:hAnsi="Times New Roman" w:cs="Times New Roman"/>
          <w:sz w:val="24"/>
          <w:szCs w:val="24"/>
          <w:lang w:val="en-GB"/>
        </w:rPr>
        <w:t xml:space="preserve"> 4 proposals for the initiation of disciplinary proceedings, due to the commission of disciplinary violations:</w:t>
      </w:r>
    </w:p>
    <w:p w14:paraId="0323D2D5" w14:textId="77777777"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1. Unjustified delay of the procedure from Article 90, paragraph 1, indent 7 of the Law on Judges, (the proposal for conducting disciplinary proceedings was submitted on July 1, 2022)</w:t>
      </w:r>
    </w:p>
    <w:p w14:paraId="105BE8DC" w14:textId="77777777"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2. Serious disciplinary offense from Article 90 paragraph 2 of the Law on Judges, regarding the disciplinary offense violation of the provisions of the Code of Ethics to a greater extent from Article 90 paragraph 1 indent 18 of the Law on Judges (the proposal for conducting disciplinary proceedings was submitted on July 15, 2022)</w:t>
      </w:r>
    </w:p>
    <w:p w14:paraId="3100EB3C" w14:textId="77777777"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3. Unjustified delay of the procedure referred to in Article 90, paragraph 1, indent 7 of the Law on Judges (the proposal for conducting disciplinary proceedings was submitted on September 21, 2022)</w:t>
      </w:r>
    </w:p>
    <w:p w14:paraId="0B4D26D4" w14:textId="77777777"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4. Unjustified failure to notify the president of the court about cases in which the proceedings last longer from Article 90, paragraph 1, indent 8 of the Law on Judges (the proposal for conducting disciplinary proceedings was submitted on September 26, 2022)</w:t>
      </w:r>
    </w:p>
    <w:p w14:paraId="29D7582D" w14:textId="77777777"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number of cases concluded "according to the type of disciplinary procedure" (cases that were resolved in the quarterly period, including cases that were overdue from an earlier period in the work of the Disciplinary Commission:</w:t>
      </w:r>
    </w:p>
    <w:p w14:paraId="455E82ED" w14:textId="155723BD"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lastRenderedPageBreak/>
        <w:t>1. BY DECISION of the Disciplinary Commission of the Supreme Co</w:t>
      </w:r>
      <w:r w:rsidR="007C0559" w:rsidRPr="00B010AE">
        <w:rPr>
          <w:rFonts w:ascii="Times New Roman" w:hAnsi="Times New Roman" w:cs="Times New Roman"/>
          <w:sz w:val="24"/>
          <w:szCs w:val="24"/>
          <w:lang w:val="en-GB"/>
        </w:rPr>
        <w:t>urt of Justice dated 01.07.2022</w:t>
      </w:r>
      <w:r w:rsidRPr="00B010AE">
        <w:rPr>
          <w:rFonts w:ascii="Times New Roman" w:hAnsi="Times New Roman" w:cs="Times New Roman"/>
          <w:sz w:val="24"/>
          <w:szCs w:val="24"/>
          <w:lang w:val="en-GB"/>
        </w:rPr>
        <w:t>, the proposal for disciplinary proceedings was rejected.</w:t>
      </w:r>
    </w:p>
    <w:p w14:paraId="55D18A00" w14:textId="438354DC"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(On February 21, 2022, the HJS Disciplinary Prosecutor submitted a proposal to the HJS Disciplinary Commission for conducting disciplinary proceedings due to a serious disciplinary offense from Article 90, paragraph 2 of the Law on Judges, in connection with the disciplinary offense of unjustified delaying of the proceedings from Article 90, paragraph 1,</w:t>
      </w:r>
      <w:r w:rsidR="007C0559" w:rsidRPr="00B010AE">
        <w:rPr>
          <w:rFonts w:ascii="Times New Roman" w:hAnsi="Times New Roman" w:cs="Times New Roman"/>
          <w:sz w:val="24"/>
          <w:szCs w:val="24"/>
          <w:lang w:val="en-GB"/>
        </w:rPr>
        <w:t xml:space="preserve"> indent 7, of the Law on Judges</w:t>
      </w:r>
      <w:r w:rsidRPr="00B010AE">
        <w:rPr>
          <w:rFonts w:ascii="Times New Roman" w:hAnsi="Times New Roman" w:cs="Times New Roman"/>
          <w:sz w:val="24"/>
          <w:szCs w:val="24"/>
          <w:lang w:val="en-GB"/>
        </w:rPr>
        <w:t>).</w:t>
      </w:r>
    </w:p>
    <w:p w14:paraId="62A7FBEA" w14:textId="4AE0AF2B"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2. BY DECISION of the Disciplinary Commission of the Supreme Court of Justice dated 01.07.2022., a proposal for conducting disciplinary proceedings was adopted, the judge was declared responsible for </w:t>
      </w:r>
      <w:r w:rsidR="00BB6528" w:rsidRPr="00B010AE">
        <w:rPr>
          <w:rFonts w:ascii="Times New Roman" w:hAnsi="Times New Roman" w:cs="Times New Roman"/>
          <w:sz w:val="24"/>
          <w:szCs w:val="24"/>
          <w:lang w:val="en-GB"/>
        </w:rPr>
        <w:t>committing</w:t>
      </w:r>
      <w:r w:rsidRPr="00B010AE">
        <w:rPr>
          <w:rFonts w:ascii="Times New Roman" w:hAnsi="Times New Roman" w:cs="Times New Roman"/>
          <w:sz w:val="24"/>
          <w:szCs w:val="24"/>
          <w:lang w:val="en-GB"/>
        </w:rPr>
        <w:t xml:space="preserve"> a disciplinary offense, obvious improper treatment of participants in court proceedings and court employees from Article 90, paragraph 1, indent</w:t>
      </w:r>
      <w:r w:rsidR="00B57ACA" w:rsidRPr="00B010AE">
        <w:rPr>
          <w:rFonts w:ascii="Times New Roman" w:hAnsi="Times New Roman" w:cs="Times New Roman"/>
          <w:sz w:val="24"/>
          <w:szCs w:val="24"/>
          <w:lang w:val="en-GB"/>
        </w:rPr>
        <w:t xml:space="preserve"> </w:t>
      </w:r>
      <w:r w:rsidRPr="00B010AE">
        <w:rPr>
          <w:rFonts w:ascii="Times New Roman" w:hAnsi="Times New Roman" w:cs="Times New Roman"/>
          <w:sz w:val="24"/>
          <w:szCs w:val="24"/>
          <w:lang w:val="en-GB"/>
        </w:rPr>
        <w:t xml:space="preserve"> 9 of the Law on Judges. Sanction: PUBLIC WARNING (On March 25, 2022, the Disciplinary Prosecutor of the Supreme Court submitted a proposal to the Disciplinary Commission of the Supreme Court for the conduct of disciplinary proceedings due to the commission of a disciplinary offense, obviously unfair treatment of participants in court proceedings and employees of the court from Article 90, paragraph 1, indent 9 of the Law on Judges)</w:t>
      </w:r>
    </w:p>
    <w:p w14:paraId="617818A5" w14:textId="7ECD4D37"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3. BY DECISION of the Disciplinary Commission of the Supreme Co</w:t>
      </w:r>
      <w:r w:rsidR="00BB6528" w:rsidRPr="00B010AE">
        <w:rPr>
          <w:rFonts w:ascii="Times New Roman" w:hAnsi="Times New Roman" w:cs="Times New Roman"/>
          <w:sz w:val="24"/>
          <w:szCs w:val="24"/>
          <w:lang w:val="en-GB"/>
        </w:rPr>
        <w:t>urt of Justice of July 15, 2022</w:t>
      </w:r>
      <w:r w:rsidRPr="00B010AE">
        <w:rPr>
          <w:rFonts w:ascii="Times New Roman" w:hAnsi="Times New Roman" w:cs="Times New Roman"/>
          <w:sz w:val="24"/>
          <w:szCs w:val="24"/>
          <w:lang w:val="en-GB"/>
        </w:rPr>
        <w:t>, a proposal for conducting disciplinary proceedings was adopted, the judge was declared responsible for committing a disciplinary offense, unjustified delay of the proceedings from Article 90, paragraph 1, indent 7 of the Law on Judges. Sanction: PUBLIC WARNING (On May 11, 2022, the HJS Disciplinary Prosecutor submitted a proposal to the HJS Disciplinary Commission for conducting disciplinary proceedings due to a disciplinary violation, unjustified delay of the proceedings from Article 90, paragraph 1, indent 7 of the Law on Judges)</w:t>
      </w:r>
    </w:p>
    <w:p w14:paraId="57566D92" w14:textId="58E511FF"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4. BY DECISION of the Disciplinary Commission of the Supreme Cour</w:t>
      </w:r>
      <w:r w:rsidR="00BB6528" w:rsidRPr="00B010AE">
        <w:rPr>
          <w:rFonts w:ascii="Times New Roman" w:hAnsi="Times New Roman" w:cs="Times New Roman"/>
          <w:sz w:val="24"/>
          <w:szCs w:val="24"/>
          <w:lang w:val="en-GB"/>
        </w:rPr>
        <w:t>t of Justice of August 19, 2022</w:t>
      </w:r>
      <w:r w:rsidRPr="00B010AE">
        <w:rPr>
          <w:rFonts w:ascii="Times New Roman" w:hAnsi="Times New Roman" w:cs="Times New Roman"/>
          <w:sz w:val="24"/>
          <w:szCs w:val="24"/>
          <w:lang w:val="en-GB"/>
        </w:rPr>
        <w:t xml:space="preserve">, a proposal for conducting disciplinary proceedings was adopted, the judge was declared responsible for </w:t>
      </w:r>
      <w:r w:rsidR="00BB6528" w:rsidRPr="00B010AE">
        <w:rPr>
          <w:rFonts w:ascii="Times New Roman" w:hAnsi="Times New Roman" w:cs="Times New Roman"/>
          <w:sz w:val="24"/>
          <w:szCs w:val="24"/>
          <w:lang w:val="en-GB"/>
        </w:rPr>
        <w:t>committing</w:t>
      </w:r>
      <w:r w:rsidRPr="00B010AE">
        <w:rPr>
          <w:rFonts w:ascii="Times New Roman" w:hAnsi="Times New Roman" w:cs="Times New Roman"/>
          <w:sz w:val="24"/>
          <w:szCs w:val="24"/>
          <w:lang w:val="en-GB"/>
        </w:rPr>
        <w:t xml:space="preserve"> a disciplinary offense, frequent lateness to scheduled hearings or hearings from Article 90, paragraph 1, indent 6 of the Law on Judges Sanction: PUBLIC WARNING (Disciplinary Prosecutor of the Supreme Court on 11.05.2022, Disciplinary submitted a proposal to the HJC commission for conducting disciplinary proceedings due to disciplinary violations, frequent lateness to scheduled hearings or hearings from Article 90 paragraph 1 subparagraph 6 of the Law on Judges and non-compliance with working hours from Article 90 paragraph 1 subparagraph 10 of the Law on Judges).</w:t>
      </w:r>
    </w:p>
    <w:p w14:paraId="29B66F01" w14:textId="28A8C055" w:rsidR="008D3089"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5. BY DECISION of the Disciplinary Commission of the Supreme Cour</w:t>
      </w:r>
      <w:r w:rsidR="00BC15EA" w:rsidRPr="00B010AE">
        <w:rPr>
          <w:rFonts w:ascii="Times New Roman" w:hAnsi="Times New Roman" w:cs="Times New Roman"/>
          <w:sz w:val="24"/>
          <w:szCs w:val="24"/>
          <w:lang w:val="en-GB"/>
        </w:rPr>
        <w:t>t of Justice of August 19, 2022</w:t>
      </w:r>
      <w:r w:rsidRPr="00B010AE">
        <w:rPr>
          <w:rFonts w:ascii="Times New Roman" w:hAnsi="Times New Roman" w:cs="Times New Roman"/>
          <w:sz w:val="24"/>
          <w:szCs w:val="24"/>
          <w:lang w:val="en-GB"/>
        </w:rPr>
        <w:t>, the proposal for disciplinary proceedings was rejected.</w:t>
      </w:r>
    </w:p>
    <w:p w14:paraId="7E765EC9" w14:textId="56CD4198" w:rsidR="00B2588C" w:rsidRPr="00B010AE" w:rsidRDefault="008D3089" w:rsidP="00E35D1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(On June 21, 2022, the HJS Disciplinary Prosecutor submitted a proposal to the HJS Disciplinary Commission for conducting disciplinary proceedings due to disciplinary violations, violations of the principle of impartiality from Article 90, paragraph 1, indent 1 of the Law on Judges and obvious improper treatment of participants in court proceedings and court employees from Article 90, paragraph 1, indent 9 of the Law on Judges).</w:t>
      </w:r>
    </w:p>
    <w:p w14:paraId="1B5A41F5" w14:textId="77777777" w:rsidR="008D3089" w:rsidRPr="00B010AE" w:rsidRDefault="008D3089" w:rsidP="008D3089">
      <w:pPr>
        <w:spacing w:after="0"/>
        <w:jc w:val="both"/>
        <w:rPr>
          <w:rFonts w:ascii="Times New Roman" w:hAnsi="Times New Roman" w:cs="Times New Roman"/>
          <w:sz w:val="24"/>
          <w:szCs w:val="24"/>
          <w:lang w:val="en-GB"/>
        </w:rPr>
      </w:pPr>
    </w:p>
    <w:p w14:paraId="1E1F38C9" w14:textId="5771E25C" w:rsidR="00B2588C" w:rsidRPr="00B010AE" w:rsidRDefault="00AC55AA"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1.2.2.17. </w:t>
      </w:r>
      <w:r w:rsidR="00B2588C" w:rsidRPr="00B010AE">
        <w:rPr>
          <w:rFonts w:ascii="Times New Roman" w:hAnsi="Times New Roman"/>
          <w:b/>
          <w:color w:val="auto"/>
        </w:rPr>
        <w:t>Effective implementation of Rules of Procedure on disciplinary proceedings and disciplinary liability of public prosecutors</w:t>
      </w:r>
    </w:p>
    <w:p w14:paraId="4705BB3D" w14:textId="77777777" w:rsidR="00AC55AA" w:rsidRPr="00B010AE" w:rsidRDefault="00AC55AA" w:rsidP="00F75CED">
      <w:pPr>
        <w:spacing w:after="0" w:line="240" w:lineRule="atLeast"/>
        <w:jc w:val="both"/>
        <w:rPr>
          <w:rFonts w:ascii="Times New Roman" w:eastAsia="Times New Roman" w:hAnsi="Times New Roman" w:cs="Times New Roman"/>
          <w:sz w:val="24"/>
          <w:szCs w:val="24"/>
          <w:lang w:val="en-GB"/>
        </w:rPr>
      </w:pPr>
    </w:p>
    <w:p w14:paraId="2ED242EC" w14:textId="77777777" w:rsidR="00B2588C" w:rsidRPr="00B010AE" w:rsidRDefault="00B2588C" w:rsidP="00F75CED">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Continuously </w:t>
      </w:r>
    </w:p>
    <w:p w14:paraId="535E31A6" w14:textId="77777777" w:rsidR="00B2588C" w:rsidRPr="00B010AE" w:rsidRDefault="00B2588C" w:rsidP="00F75CED">
      <w:pPr>
        <w:spacing w:after="0" w:line="240" w:lineRule="atLeast"/>
        <w:jc w:val="both"/>
        <w:rPr>
          <w:rFonts w:ascii="Times New Roman" w:eastAsia="Times New Roman" w:hAnsi="Times New Roman" w:cs="Times New Roman"/>
          <w:sz w:val="24"/>
          <w:szCs w:val="24"/>
          <w:lang w:val="en-GB"/>
        </w:rPr>
      </w:pPr>
    </w:p>
    <w:p w14:paraId="5FA385F1" w14:textId="77777777" w:rsidR="00B2588C" w:rsidRPr="00B010AE" w:rsidRDefault="00B2588C" w:rsidP="00F75CED">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41ECE881" w14:textId="77777777" w:rsidR="00AC55AA" w:rsidRPr="00B010AE" w:rsidRDefault="00AC55AA" w:rsidP="00F75CED">
      <w:pPr>
        <w:spacing w:after="0" w:line="240" w:lineRule="atLeast"/>
        <w:jc w:val="both"/>
        <w:rPr>
          <w:rFonts w:ascii="Times New Roman" w:eastAsia="Times New Roman" w:hAnsi="Times New Roman" w:cs="Times New Roman"/>
          <w:color w:val="000000"/>
          <w:sz w:val="24"/>
          <w:szCs w:val="24"/>
          <w:lang w:val="en-GB"/>
        </w:rPr>
      </w:pPr>
    </w:p>
    <w:p w14:paraId="6A01A579" w14:textId="742BB78A" w:rsidR="0059741E" w:rsidRPr="00B010AE" w:rsidRDefault="0059741E" w:rsidP="0059741E">
      <w:pPr>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lastRenderedPageBreak/>
        <w:t xml:space="preserve">In this reporting period, the Disciplinary Prosecutor had 17 pending cases against 21 individuals, out of which 14 were dismissed, 1 was resolved with an official note, </w:t>
      </w:r>
      <w:proofErr w:type="gramStart"/>
      <w:r w:rsidRPr="00B010AE">
        <w:rPr>
          <w:rFonts w:ascii="Times New Roman" w:eastAsia="Times New Roman" w:hAnsi="Times New Roman" w:cs="Times New Roman"/>
          <w:sz w:val="24"/>
          <w:szCs w:val="24"/>
          <w:lang w:val="en-GB"/>
        </w:rPr>
        <w:t>3</w:t>
      </w:r>
      <w:proofErr w:type="gramEnd"/>
      <w:r w:rsidRPr="00B010AE">
        <w:rPr>
          <w:rFonts w:ascii="Times New Roman" w:eastAsia="Times New Roman" w:hAnsi="Times New Roman" w:cs="Times New Roman"/>
          <w:sz w:val="24"/>
          <w:szCs w:val="24"/>
          <w:lang w:val="en-GB"/>
        </w:rPr>
        <w:t xml:space="preserve"> were resolved in another way, while 3 are still pending.</w:t>
      </w:r>
    </w:p>
    <w:p w14:paraId="5C35F75C" w14:textId="77777777" w:rsidR="0059741E" w:rsidRPr="00B010AE" w:rsidRDefault="0059741E" w:rsidP="0059741E">
      <w:pPr>
        <w:spacing w:after="0"/>
        <w:jc w:val="both"/>
        <w:rPr>
          <w:rFonts w:ascii="Times New Roman" w:eastAsia="Times New Roman" w:hAnsi="Times New Roman" w:cs="Times New Roman"/>
          <w:sz w:val="24"/>
          <w:szCs w:val="24"/>
          <w:lang w:val="en-GB"/>
        </w:rPr>
      </w:pPr>
    </w:p>
    <w:p w14:paraId="72110850" w14:textId="16E738BF" w:rsidR="00AC55AA" w:rsidRPr="00B010AE" w:rsidRDefault="0059741E" w:rsidP="0059741E">
      <w:pPr>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i/>
          <w:sz w:val="24"/>
          <w:szCs w:val="24"/>
          <w:lang w:val="en-GB"/>
        </w:rPr>
        <w:t>Nota bene</w:t>
      </w:r>
      <w:r w:rsidRPr="00B010AE">
        <w:rPr>
          <w:rFonts w:ascii="Times New Roman" w:eastAsia="Times New Roman" w:hAnsi="Times New Roman" w:cs="Times New Roman"/>
          <w:sz w:val="24"/>
          <w:szCs w:val="24"/>
          <w:lang w:val="en-GB"/>
        </w:rPr>
        <w:t>: one disciplinary report can refer to several individuals. The disciplinary prosecutor, when dealing with a case involving several individuals, may dismiss the disciplinary report only in relation to one or more of them, and continue to work on the same case relating to the remaining individuals.</w:t>
      </w:r>
    </w:p>
    <w:p w14:paraId="4C2D27D6" w14:textId="77777777" w:rsidR="0059741E" w:rsidRPr="00B010AE" w:rsidRDefault="0059741E" w:rsidP="0059741E">
      <w:pPr>
        <w:spacing w:after="0"/>
        <w:jc w:val="both"/>
        <w:rPr>
          <w:rFonts w:ascii="Times New Roman" w:eastAsia="Times New Roman" w:hAnsi="Times New Roman" w:cs="Times New Roman"/>
          <w:b/>
          <w:sz w:val="24"/>
          <w:szCs w:val="24"/>
          <w:lang w:val="en-GB"/>
        </w:rPr>
      </w:pPr>
    </w:p>
    <w:p w14:paraId="61864863" w14:textId="77455C3D" w:rsidR="00B2588C" w:rsidRPr="00B010AE" w:rsidRDefault="00474A2A"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1.2.2.18. </w:t>
      </w:r>
      <w:r w:rsidR="00B2588C" w:rsidRPr="00B010AE">
        <w:rPr>
          <w:rFonts w:ascii="Times New Roman" w:hAnsi="Times New Roman"/>
          <w:b/>
          <w:color w:val="auto"/>
        </w:rPr>
        <w:t>Conduct analysis of provisions that regulate functional immunity of judicial office holders</w:t>
      </w:r>
    </w:p>
    <w:p w14:paraId="3AF0808E" w14:textId="77777777" w:rsidR="00474A2A" w:rsidRPr="00B010AE" w:rsidRDefault="00474A2A" w:rsidP="0016213B">
      <w:pPr>
        <w:spacing w:after="0" w:line="240" w:lineRule="atLeast"/>
        <w:jc w:val="both"/>
        <w:rPr>
          <w:rFonts w:ascii="Times New Roman" w:hAnsi="Times New Roman" w:cs="Times New Roman"/>
          <w:b/>
          <w:sz w:val="24"/>
          <w:szCs w:val="24"/>
          <w:lang w:val="en-GB"/>
        </w:rPr>
      </w:pPr>
    </w:p>
    <w:p w14:paraId="7793DFAB" w14:textId="77777777" w:rsidR="00B2588C" w:rsidRPr="00B010AE" w:rsidRDefault="00B2588C" w:rsidP="0016213B">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III quarter of 2021</w:t>
      </w:r>
    </w:p>
    <w:p w14:paraId="7EF89DED" w14:textId="77777777" w:rsidR="00B2588C" w:rsidRPr="00B010AE" w:rsidRDefault="00B2588C" w:rsidP="0016213B">
      <w:pPr>
        <w:spacing w:after="0" w:line="240" w:lineRule="atLeast"/>
        <w:jc w:val="both"/>
        <w:rPr>
          <w:rFonts w:ascii="Times New Roman" w:hAnsi="Times New Roman" w:cs="Times New Roman"/>
          <w:b/>
          <w:sz w:val="24"/>
          <w:szCs w:val="24"/>
          <w:lang w:val="en-GB"/>
        </w:rPr>
      </w:pPr>
    </w:p>
    <w:p w14:paraId="37808CBF" w14:textId="77777777" w:rsidR="00474A2A" w:rsidRPr="00B010AE" w:rsidRDefault="00B2588C" w:rsidP="0016213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fully implemented</w:t>
      </w:r>
      <w:r w:rsidRPr="00B010AE">
        <w:rPr>
          <w:rFonts w:ascii="Times New Roman" w:hAnsi="Times New Roman" w:cs="Times New Roman"/>
          <w:sz w:val="24"/>
          <w:szCs w:val="24"/>
          <w:lang w:val="en-GB"/>
        </w:rPr>
        <w:t xml:space="preserve"> </w:t>
      </w:r>
    </w:p>
    <w:p w14:paraId="0E699AA3" w14:textId="77777777" w:rsidR="00474A2A" w:rsidRPr="00B010AE" w:rsidRDefault="00474A2A" w:rsidP="0016213B">
      <w:pPr>
        <w:spacing w:after="0" w:line="240" w:lineRule="atLeast"/>
        <w:jc w:val="both"/>
        <w:rPr>
          <w:rFonts w:ascii="Times New Roman" w:hAnsi="Times New Roman" w:cs="Times New Roman"/>
          <w:sz w:val="24"/>
          <w:szCs w:val="24"/>
          <w:lang w:val="en-GB"/>
        </w:rPr>
      </w:pPr>
    </w:p>
    <w:p w14:paraId="0DC327DD" w14:textId="5C8367FE" w:rsidR="00B2588C" w:rsidRPr="00B010AE" w:rsidRDefault="00474A2A" w:rsidP="0016213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analysis of provisions on functional immunity was carried out as part of the drafting of the Act on Amendments to the Constitution.</w:t>
      </w:r>
    </w:p>
    <w:p w14:paraId="6C1E20E0" w14:textId="77777777" w:rsidR="00474A2A" w:rsidRPr="00B010AE" w:rsidRDefault="00474A2A" w:rsidP="00B2588C">
      <w:pPr>
        <w:spacing w:after="0"/>
        <w:jc w:val="both"/>
        <w:rPr>
          <w:rFonts w:ascii="Times New Roman" w:hAnsi="Times New Roman" w:cs="Times New Roman"/>
          <w:sz w:val="24"/>
          <w:szCs w:val="24"/>
          <w:lang w:val="en-GB" w:eastAsia="sr-Latn-RS"/>
        </w:rPr>
      </w:pPr>
    </w:p>
    <w:p w14:paraId="2317D005" w14:textId="77777777" w:rsidR="00474A2A" w:rsidRPr="00B010AE" w:rsidRDefault="00474A2A"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1.2.2.19. Implementation of measures in accordance with the performed analysis from activity 1.2.1.18.</w:t>
      </w:r>
    </w:p>
    <w:p w14:paraId="0EA8793B" w14:textId="77777777" w:rsidR="00474A2A" w:rsidRPr="00B010AE" w:rsidRDefault="00474A2A" w:rsidP="0016213B">
      <w:pPr>
        <w:spacing w:after="0" w:line="240" w:lineRule="atLeast"/>
        <w:jc w:val="both"/>
        <w:rPr>
          <w:rFonts w:ascii="Times New Roman" w:hAnsi="Times New Roman" w:cs="Times New Roman"/>
          <w:b/>
          <w:sz w:val="24"/>
          <w:szCs w:val="24"/>
          <w:lang w:val="en-GB"/>
        </w:rPr>
      </w:pPr>
    </w:p>
    <w:p w14:paraId="639422C3" w14:textId="77FEA857" w:rsidR="00474A2A" w:rsidRPr="00B010AE" w:rsidRDefault="00474A2A" w:rsidP="0016213B">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II quarter 2022</w:t>
      </w:r>
    </w:p>
    <w:p w14:paraId="7F8D164D" w14:textId="77777777" w:rsidR="00474A2A" w:rsidRPr="00B010AE" w:rsidRDefault="00474A2A" w:rsidP="0016213B">
      <w:pPr>
        <w:spacing w:after="0" w:line="240" w:lineRule="atLeast"/>
        <w:jc w:val="both"/>
        <w:rPr>
          <w:rFonts w:ascii="Times New Roman" w:hAnsi="Times New Roman" w:cs="Times New Roman"/>
          <w:sz w:val="24"/>
          <w:szCs w:val="24"/>
          <w:lang w:val="en-GB"/>
        </w:rPr>
      </w:pPr>
    </w:p>
    <w:p w14:paraId="45066F9A" w14:textId="77777777" w:rsidR="00474A2A" w:rsidRPr="00B010AE" w:rsidRDefault="00474A2A" w:rsidP="0016213B">
      <w:pPr>
        <w:spacing w:after="0" w:line="240" w:lineRule="atLeast"/>
        <w:jc w:val="both"/>
        <w:rPr>
          <w:rFonts w:ascii="Times New Roman" w:hAnsi="Times New Roman" w:cs="Times New Roman"/>
          <w:b/>
          <w:color w:val="FF0000"/>
          <w:sz w:val="24"/>
          <w:szCs w:val="24"/>
          <w:lang w:val="en-GB"/>
        </w:rPr>
      </w:pPr>
      <w:r w:rsidRPr="00B010AE">
        <w:rPr>
          <w:rFonts w:ascii="Times New Roman" w:hAnsi="Times New Roman" w:cs="Times New Roman"/>
          <w:b/>
          <w:color w:val="FF0000"/>
          <w:sz w:val="24"/>
          <w:szCs w:val="24"/>
          <w:lang w:val="en-GB"/>
        </w:rPr>
        <w:t>The activity was not implemented.</w:t>
      </w:r>
    </w:p>
    <w:p w14:paraId="629D7C2F" w14:textId="77777777" w:rsidR="00474A2A" w:rsidRPr="00B010AE" w:rsidRDefault="00474A2A" w:rsidP="0016213B">
      <w:pPr>
        <w:spacing w:after="0" w:line="240" w:lineRule="atLeast"/>
        <w:jc w:val="both"/>
        <w:rPr>
          <w:rFonts w:ascii="Times New Roman" w:hAnsi="Times New Roman" w:cs="Times New Roman"/>
          <w:sz w:val="24"/>
          <w:szCs w:val="24"/>
          <w:lang w:val="en-GB"/>
        </w:rPr>
      </w:pPr>
    </w:p>
    <w:p w14:paraId="78E30DEE" w14:textId="15336495" w:rsidR="002F4886" w:rsidRPr="00B010AE" w:rsidRDefault="00474A2A" w:rsidP="0016213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start of this activity was conditioned by the adoption of the Constitutional Amendments, which were adopted on February 9, 2022. The relevant regulations should be adopted by February 2023.</w:t>
      </w:r>
    </w:p>
    <w:p w14:paraId="399A6550" w14:textId="77777777" w:rsidR="002F4886" w:rsidRPr="00B010AE" w:rsidRDefault="002F4886" w:rsidP="00836725">
      <w:pPr>
        <w:spacing w:after="0" w:line="240" w:lineRule="atLeast"/>
        <w:jc w:val="both"/>
        <w:rPr>
          <w:rFonts w:ascii="Times New Roman" w:hAnsi="Times New Roman" w:cs="Times New Roman"/>
          <w:sz w:val="24"/>
          <w:szCs w:val="24"/>
          <w:lang w:val="en-GB"/>
        </w:rPr>
      </w:pPr>
    </w:p>
    <w:p w14:paraId="178E089C" w14:textId="121C7148" w:rsidR="00716980" w:rsidRPr="00B010AE" w:rsidRDefault="00716980" w:rsidP="00B604A3">
      <w:pPr>
        <w:pStyle w:val="Heading2"/>
        <w:numPr>
          <w:ilvl w:val="1"/>
          <w:numId w:val="23"/>
        </w:numPr>
        <w:rPr>
          <w:rFonts w:ascii="Times New Roman" w:hAnsi="Times New Roman" w:cs="Times New Roman"/>
          <w:color w:val="auto"/>
          <w:lang w:val="en-GB"/>
        </w:rPr>
      </w:pPr>
      <w:r w:rsidRPr="00B010AE">
        <w:rPr>
          <w:rFonts w:ascii="Times New Roman" w:hAnsi="Times New Roman" w:cs="Times New Roman"/>
          <w:color w:val="auto"/>
          <w:lang w:val="en-GB"/>
        </w:rPr>
        <w:t>Professionalism/ Competence/ Efficiency</w:t>
      </w:r>
    </w:p>
    <w:p w14:paraId="3EED0836" w14:textId="77777777" w:rsidR="00716980" w:rsidRPr="00B010AE" w:rsidRDefault="00716980" w:rsidP="00B2588C">
      <w:pPr>
        <w:spacing w:after="0"/>
        <w:jc w:val="both"/>
        <w:rPr>
          <w:rFonts w:ascii="Times New Roman" w:hAnsi="Times New Roman" w:cs="Times New Roman"/>
          <w:sz w:val="24"/>
          <w:szCs w:val="24"/>
          <w:lang w:val="en-GB"/>
        </w:rPr>
      </w:pPr>
    </w:p>
    <w:p w14:paraId="12DCFF63" w14:textId="5D3CF4C7" w:rsidR="00B2588C" w:rsidRPr="00B010AE" w:rsidRDefault="004F4441" w:rsidP="0057093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1.3.1.1. </w:t>
      </w:r>
      <w:r w:rsidR="00B2588C" w:rsidRPr="00B010AE">
        <w:rPr>
          <w:rFonts w:ascii="Times New Roman" w:hAnsi="Times New Roman"/>
          <w:b/>
          <w:color w:val="auto"/>
        </w:rPr>
        <w:t>Implementation of measures for improvement of initial training program of Judicial Academy:</w:t>
      </w:r>
    </w:p>
    <w:p w14:paraId="433E31FC" w14:textId="042AC25E" w:rsidR="00B2588C" w:rsidRPr="00B010AE" w:rsidRDefault="00B2588C" w:rsidP="00B604A3">
      <w:pPr>
        <w:pStyle w:val="ListParagraph"/>
        <w:numPr>
          <w:ilvl w:val="0"/>
          <w:numId w:val="30"/>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Improvement of the entrance exam for initial training participants (two-year training) and development of multiple models of exams for participants in specific training programs, in accordance with the transitional solution of several entrance "gates" for candidates depending on work experience, practice and career path after passing the bar exam;</w:t>
      </w:r>
    </w:p>
    <w:p w14:paraId="44107327" w14:textId="7136446D" w:rsidR="00B2588C" w:rsidRPr="00B010AE" w:rsidRDefault="00B2588C" w:rsidP="00B604A3">
      <w:pPr>
        <w:pStyle w:val="ListParagraph"/>
        <w:numPr>
          <w:ilvl w:val="0"/>
          <w:numId w:val="30"/>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Improvement of initial training program through drawing up and adoption of annual curriculum of training that covers all areas of law (including EU law and human rights, ethics and integrity) and skills necessary for work in judiciary, which include the practical skills, along with all areas of law, depending on the category of the specific student and in particular usage of ICT system, legal analysis, methodology and method of decision drafting. </w:t>
      </w:r>
    </w:p>
    <w:p w14:paraId="461E7A81" w14:textId="5872E0FE" w:rsidR="00B2588C" w:rsidRPr="00B010AE" w:rsidRDefault="00B2588C" w:rsidP="00B604A3">
      <w:pPr>
        <w:pStyle w:val="ListParagraph"/>
        <w:numPr>
          <w:ilvl w:val="0"/>
          <w:numId w:val="30"/>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Improvement of transparency of elections of mentors;</w:t>
      </w:r>
    </w:p>
    <w:p w14:paraId="1A4E90D1" w14:textId="1124E568" w:rsidR="00B2588C" w:rsidRPr="00B010AE" w:rsidRDefault="00B2588C" w:rsidP="00B604A3">
      <w:pPr>
        <w:pStyle w:val="ListParagraph"/>
        <w:numPr>
          <w:ilvl w:val="0"/>
          <w:numId w:val="30"/>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lastRenderedPageBreak/>
        <w:t>Improvement of methods of teaching through workshops, simulations and the introduction of distance learning;</w:t>
      </w:r>
    </w:p>
    <w:p w14:paraId="53164F42" w14:textId="53843941" w:rsidR="00B2588C" w:rsidRPr="00B010AE" w:rsidRDefault="00B2588C" w:rsidP="00B604A3">
      <w:pPr>
        <w:pStyle w:val="ListParagraph"/>
        <w:numPr>
          <w:ilvl w:val="0"/>
          <w:numId w:val="30"/>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Improvement of the final exam for all categories of participants i</w:t>
      </w:r>
      <w:r w:rsidR="004F4441" w:rsidRPr="00B010AE">
        <w:rPr>
          <w:rFonts w:ascii="Times New Roman" w:hAnsi="Times New Roman" w:cs="Times New Roman"/>
          <w:b/>
          <w:sz w:val="24"/>
          <w:szCs w:val="24"/>
          <w:lang w:val="en-GB"/>
        </w:rPr>
        <w:t>n the initial training programs</w:t>
      </w:r>
    </w:p>
    <w:p w14:paraId="4F91543C" w14:textId="77777777" w:rsidR="004F4441" w:rsidRPr="00B010AE" w:rsidRDefault="004F4441" w:rsidP="00B2588C">
      <w:pPr>
        <w:spacing w:after="0"/>
        <w:jc w:val="both"/>
        <w:rPr>
          <w:rFonts w:ascii="Times New Roman" w:hAnsi="Times New Roman" w:cs="Times New Roman"/>
          <w:b/>
          <w:sz w:val="24"/>
          <w:szCs w:val="24"/>
          <w:lang w:val="en-GB"/>
        </w:rPr>
      </w:pPr>
    </w:p>
    <w:p w14:paraId="19EB6CB2"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77B5BAB5" w14:textId="77777777" w:rsidR="00B2588C" w:rsidRPr="00B010AE"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465C243A" w14:textId="77777777" w:rsidR="00D8200E" w:rsidRPr="00B010AE" w:rsidRDefault="00D8200E" w:rsidP="00D8200E">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 xml:space="preserve">Judicial Academy: </w:t>
      </w:r>
      <w:r w:rsidRPr="00B010AE">
        <w:rPr>
          <w:rFonts w:ascii="Times New Roman" w:hAnsi="Times New Roman" w:cs="Times New Roman"/>
          <w:sz w:val="24"/>
          <w:szCs w:val="24"/>
          <w:lang w:val="en-GB" w:eastAsia="sr-Latn-RS"/>
        </w:rPr>
        <w:t>In the coming period, further work is planned to improve the selection process of questions for the written and oral part of the entrance exam. In order to maximize the adjustment of the initial training program in order to improve quality, instruments were developed to assess the educational characteristics of future users of initial training.</w:t>
      </w:r>
    </w:p>
    <w:p w14:paraId="57E6A56D" w14:textId="6B4EC5B4" w:rsidR="00D8200E" w:rsidRPr="00B010AE" w:rsidRDefault="00D8200E" w:rsidP="00D8200E">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During September, </w:t>
      </w:r>
      <w:proofErr w:type="gramStart"/>
      <w:r w:rsidRPr="00B010AE">
        <w:rPr>
          <w:rFonts w:ascii="Times New Roman" w:hAnsi="Times New Roman" w:cs="Times New Roman"/>
          <w:sz w:val="24"/>
          <w:szCs w:val="24"/>
          <w:lang w:val="en-GB" w:eastAsia="sr-Latn-RS"/>
        </w:rPr>
        <w:t>a three</w:t>
      </w:r>
      <w:proofErr w:type="gramEnd"/>
      <w:r w:rsidRPr="00B010AE">
        <w:rPr>
          <w:rFonts w:ascii="Times New Roman" w:hAnsi="Times New Roman" w:cs="Times New Roman"/>
          <w:sz w:val="24"/>
          <w:szCs w:val="24"/>
          <w:lang w:val="en-GB" w:eastAsia="sr-Latn-RS"/>
        </w:rPr>
        <w:t>-day training was organized for the eleventh generation of initial training users (21 participants) on the topic "Strengthening the Capacity of Initial Training Users for Processing Environmental Crimes" in cooperation with the Judicial Academy and the OSCE Mission in Serbia.</w:t>
      </w:r>
    </w:p>
    <w:p w14:paraId="46653711" w14:textId="77777777" w:rsidR="00D8200E" w:rsidRPr="00B010AE" w:rsidRDefault="00D8200E" w:rsidP="00D8200E">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During the reporting period, a five-week online training on the topic of non-discrimination was held for 30 beneficiaries of the XI generation initial training.</w:t>
      </w:r>
    </w:p>
    <w:p w14:paraId="33FE534E" w14:textId="4967029E" w:rsidR="00D8200E" w:rsidRPr="00B010AE" w:rsidRDefault="00D8200E" w:rsidP="00D8200E">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During the fourth quarter, it is planned to implement online training under mentor support "International Cooperation in Criminal Matters" for the 12th generation of users of the initial training, which is specially adapted to the educational needs of the target group of users.</w:t>
      </w:r>
    </w:p>
    <w:p w14:paraId="17D4FB07" w14:textId="11E1BA43" w:rsidR="00D8200E" w:rsidRPr="00B010AE" w:rsidRDefault="00D8200E" w:rsidP="00D8200E">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During the reporting period, the final exam was held according to the improved work methodology. In order to assess the quality of the final exam and the efficiency of the new methodology, instruments were constructed to assess the quality of the preparations and the final exam based on the improved methodology. In the following period, it is planned to organize meetings with members of the examination committee and preparation mentors in order to present the results of the analyses and consider further steps in the process of improving the quality of the final exam.</w:t>
      </w:r>
    </w:p>
    <w:p w14:paraId="31902A70" w14:textId="77777777" w:rsidR="00D8200E" w:rsidRPr="00B010AE" w:rsidRDefault="00D8200E" w:rsidP="00D8200E">
      <w:pPr>
        <w:spacing w:after="0"/>
        <w:jc w:val="both"/>
        <w:rPr>
          <w:rFonts w:ascii="Times New Roman" w:hAnsi="Times New Roman" w:cs="Times New Roman"/>
          <w:b/>
          <w:sz w:val="24"/>
          <w:szCs w:val="24"/>
          <w:lang w:val="en-GB" w:eastAsia="sr-Latn-RS"/>
        </w:rPr>
      </w:pPr>
    </w:p>
    <w:p w14:paraId="4386A5F2" w14:textId="1427C9B5" w:rsidR="00B2588C" w:rsidRPr="00B010AE" w:rsidRDefault="0039109D" w:rsidP="00657962">
      <w:pPr>
        <w:pStyle w:val="Heading3"/>
        <w:spacing w:before="0" w:line="240" w:lineRule="atLeast"/>
        <w:jc w:val="both"/>
        <w:rPr>
          <w:rFonts w:ascii="Times New Roman" w:hAnsi="Times New Roman"/>
          <w:b/>
          <w:color w:val="auto"/>
        </w:rPr>
      </w:pPr>
      <w:r w:rsidRPr="00B010AE">
        <w:rPr>
          <w:rFonts w:ascii="Times New Roman" w:hAnsi="Times New Roman"/>
          <w:b/>
          <w:color w:val="auto"/>
        </w:rPr>
        <w:t>1.3.1.2</w:t>
      </w:r>
      <w:r w:rsidR="00C11288" w:rsidRPr="00B010AE">
        <w:rPr>
          <w:rFonts w:ascii="Times New Roman" w:hAnsi="Times New Roman"/>
          <w:b/>
          <w:color w:val="auto"/>
        </w:rPr>
        <w:t>. Implementation</w:t>
      </w:r>
      <w:r w:rsidR="00B2588C" w:rsidRPr="00B010AE">
        <w:rPr>
          <w:rFonts w:ascii="Times New Roman" w:hAnsi="Times New Roman"/>
          <w:b/>
          <w:color w:val="auto"/>
        </w:rPr>
        <w:t xml:space="preserve"> of measures for improvement of continuous training program of Judicial Academy such as:</w:t>
      </w:r>
    </w:p>
    <w:p w14:paraId="1F990384" w14:textId="21FA072D" w:rsidR="00B2588C" w:rsidRPr="00B010AE" w:rsidRDefault="00B2588C" w:rsidP="00B604A3">
      <w:pPr>
        <w:pStyle w:val="ListParagraph"/>
        <w:numPr>
          <w:ilvl w:val="0"/>
          <w:numId w:val="31"/>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4C28A72F" w14:textId="3C5A5D9A" w:rsidR="00B2588C" w:rsidRPr="00B010AE" w:rsidRDefault="00B2588C" w:rsidP="00B604A3">
      <w:pPr>
        <w:pStyle w:val="ListParagraph"/>
        <w:numPr>
          <w:ilvl w:val="0"/>
          <w:numId w:val="31"/>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Improvement of transparency of elections of trainers;</w:t>
      </w:r>
    </w:p>
    <w:p w14:paraId="4EA293CF" w14:textId="488E6C08" w:rsidR="00B2588C" w:rsidRPr="00B010AE" w:rsidRDefault="00B2588C" w:rsidP="00B604A3">
      <w:pPr>
        <w:pStyle w:val="ListParagraph"/>
        <w:numPr>
          <w:ilvl w:val="0"/>
          <w:numId w:val="31"/>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Improvement of methods of teaching through workshops, simulations and the in</w:t>
      </w:r>
      <w:r w:rsidR="0039109D" w:rsidRPr="00B010AE">
        <w:rPr>
          <w:rFonts w:ascii="Times New Roman" w:hAnsi="Times New Roman" w:cs="Times New Roman"/>
          <w:b/>
          <w:sz w:val="24"/>
          <w:szCs w:val="24"/>
          <w:lang w:val="en-GB"/>
        </w:rPr>
        <w:t>troduction of distance learning</w:t>
      </w:r>
    </w:p>
    <w:p w14:paraId="1AD348F9" w14:textId="77777777" w:rsidR="0039109D" w:rsidRPr="00B010AE" w:rsidRDefault="0039109D" w:rsidP="00B2588C">
      <w:pPr>
        <w:spacing w:after="0"/>
        <w:jc w:val="both"/>
        <w:rPr>
          <w:rFonts w:ascii="Times New Roman" w:hAnsi="Times New Roman" w:cs="Times New Roman"/>
          <w:b/>
          <w:sz w:val="24"/>
          <w:szCs w:val="24"/>
          <w:lang w:val="en-GB"/>
        </w:rPr>
      </w:pPr>
    </w:p>
    <w:p w14:paraId="4E0D4EF4"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6F9ACFEA" w14:textId="77777777" w:rsidR="00B2588C" w:rsidRPr="00B010AE" w:rsidRDefault="00B2588C" w:rsidP="00B2588C">
      <w:pPr>
        <w:spacing w:before="100" w:beforeAutospacing="1" w:after="0" w:afterAutospacing="1" w:line="240" w:lineRule="auto"/>
        <w:jc w:val="both"/>
        <w:rPr>
          <w:rFonts w:ascii="Times New Roman" w:eastAsia="Times New Roman" w:hAnsi="Times New Roman" w:cs="Times New Roman"/>
          <w:b/>
          <w:color w:val="FFFF00"/>
          <w:sz w:val="24"/>
          <w:szCs w:val="24"/>
          <w:lang w:val="en-GB" w:eastAsia="sr-Latn-RS"/>
        </w:rPr>
      </w:pPr>
      <w:r w:rsidRPr="00B010AE">
        <w:rPr>
          <w:rFonts w:ascii="Times New Roman" w:eastAsia="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b/>
          <w:color w:val="FFFF00"/>
          <w:sz w:val="24"/>
          <w:szCs w:val="24"/>
          <w:lang w:val="en-GB" w:eastAsia="sr-Latn-RS"/>
        </w:rPr>
        <w:t xml:space="preserve"> </w:t>
      </w:r>
    </w:p>
    <w:p w14:paraId="3CC5BCCF" w14:textId="6020B617" w:rsidR="00913079" w:rsidRPr="00B010AE" w:rsidRDefault="00913079" w:rsidP="00913079">
      <w:p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 xml:space="preserve">Judicial Academy: </w:t>
      </w:r>
      <w:r w:rsidRPr="00B010AE">
        <w:rPr>
          <w:rFonts w:ascii="Times New Roman" w:hAnsi="Times New Roman" w:cs="Times New Roman"/>
          <w:sz w:val="24"/>
          <w:szCs w:val="24"/>
          <w:lang w:val="en-GB" w:eastAsia="sr-Latn-RS"/>
        </w:rPr>
        <w:t xml:space="preserve">In the coming period, during October and November, it is planned to hold six trainings on the topic "Improving </w:t>
      </w:r>
      <w:r w:rsidR="00AC5507" w:rsidRPr="00B010AE">
        <w:rPr>
          <w:rFonts w:ascii="Times New Roman" w:hAnsi="Times New Roman" w:cs="Times New Roman"/>
          <w:sz w:val="24"/>
          <w:szCs w:val="24"/>
          <w:lang w:val="en-GB" w:eastAsia="sr-Latn-RS"/>
        </w:rPr>
        <w:t xml:space="preserve">the Rights of Child Victims and Witnesses of Crimes in the </w:t>
      </w:r>
      <w:r w:rsidRPr="00B010AE">
        <w:rPr>
          <w:rFonts w:ascii="Times New Roman" w:hAnsi="Times New Roman" w:cs="Times New Roman"/>
          <w:sz w:val="24"/>
          <w:szCs w:val="24"/>
          <w:lang w:val="en-GB" w:eastAsia="sr-Latn-RS"/>
        </w:rPr>
        <w:t xml:space="preserve">Republic </w:t>
      </w:r>
      <w:r w:rsidR="00AC5507" w:rsidRPr="00B010AE">
        <w:rPr>
          <w:rFonts w:ascii="Times New Roman" w:hAnsi="Times New Roman" w:cs="Times New Roman"/>
          <w:sz w:val="24"/>
          <w:szCs w:val="24"/>
          <w:lang w:val="en-GB" w:eastAsia="sr-Latn-RS"/>
        </w:rPr>
        <w:t xml:space="preserve">of </w:t>
      </w:r>
      <w:r w:rsidRPr="00B010AE">
        <w:rPr>
          <w:rFonts w:ascii="Times New Roman" w:hAnsi="Times New Roman" w:cs="Times New Roman"/>
          <w:sz w:val="24"/>
          <w:szCs w:val="24"/>
          <w:lang w:val="en-GB" w:eastAsia="sr-Latn-RS"/>
        </w:rPr>
        <w:t xml:space="preserve">Serbia" in a co-partner implementation. The trainings are of a multi-sector nature, intended for a wider target group that includes acting judges of higher </w:t>
      </w:r>
      <w:r w:rsidRPr="00B010AE">
        <w:rPr>
          <w:rFonts w:ascii="Times New Roman" w:hAnsi="Times New Roman" w:cs="Times New Roman"/>
          <w:sz w:val="24"/>
          <w:szCs w:val="24"/>
          <w:lang w:val="en-GB" w:eastAsia="sr-Latn-RS"/>
        </w:rPr>
        <w:lastRenderedPageBreak/>
        <w:t xml:space="preserve">courts and higher public prosecutors' offices, representatives of the social protection sector, representatives of services for assistance and support to witnesses and victims at higher courts and higher public prosecutors' offices, representatives of the legal profession and the civil sector. These trainings are a continuation of the work on the project "Children's </w:t>
      </w:r>
      <w:r w:rsidR="00AC5507" w:rsidRPr="00B010AE">
        <w:rPr>
          <w:rFonts w:ascii="Times New Roman" w:hAnsi="Times New Roman" w:cs="Times New Roman"/>
          <w:sz w:val="24"/>
          <w:szCs w:val="24"/>
          <w:lang w:val="en-GB" w:eastAsia="sr-Latn-RS"/>
        </w:rPr>
        <w:t xml:space="preserve">Rights in </w:t>
      </w:r>
      <w:r w:rsidRPr="00B010AE">
        <w:rPr>
          <w:rFonts w:ascii="Times New Roman" w:hAnsi="Times New Roman" w:cs="Times New Roman"/>
          <w:sz w:val="24"/>
          <w:szCs w:val="24"/>
          <w:lang w:val="en-GB" w:eastAsia="sr-Latn-RS"/>
        </w:rPr>
        <w:t xml:space="preserve">Serbia </w:t>
      </w:r>
      <w:r w:rsidR="00AC5507" w:rsidRPr="00B010AE">
        <w:rPr>
          <w:rFonts w:ascii="Times New Roman" w:hAnsi="Times New Roman" w:cs="Times New Roman"/>
          <w:sz w:val="24"/>
          <w:szCs w:val="24"/>
          <w:lang w:val="en-GB" w:eastAsia="sr-Latn-RS"/>
        </w:rPr>
        <w:t xml:space="preserve">- Improving the Position of Children in the Judicial System of the </w:t>
      </w:r>
      <w:r w:rsidRPr="00B010AE">
        <w:rPr>
          <w:rFonts w:ascii="Times New Roman" w:hAnsi="Times New Roman" w:cs="Times New Roman"/>
          <w:sz w:val="24"/>
          <w:szCs w:val="24"/>
          <w:lang w:val="en-GB" w:eastAsia="sr-Latn-RS"/>
        </w:rPr>
        <w:t xml:space="preserve">Republic </w:t>
      </w:r>
      <w:r w:rsidR="00AC5507" w:rsidRPr="00B010AE">
        <w:rPr>
          <w:rFonts w:ascii="Times New Roman" w:hAnsi="Times New Roman" w:cs="Times New Roman"/>
          <w:sz w:val="24"/>
          <w:szCs w:val="24"/>
          <w:lang w:val="en-GB" w:eastAsia="sr-Latn-RS"/>
        </w:rPr>
        <w:t xml:space="preserve">of </w:t>
      </w:r>
      <w:r w:rsidRPr="00B010AE">
        <w:rPr>
          <w:rFonts w:ascii="Times New Roman" w:hAnsi="Times New Roman" w:cs="Times New Roman"/>
          <w:sz w:val="24"/>
          <w:szCs w:val="24"/>
          <w:lang w:val="en-GB" w:eastAsia="sr-Latn-RS"/>
        </w:rPr>
        <w:t>Serbia". The prepared manuals will serve as material for participants and lecturers. Bearing in mind the multi-sector character, the teaching pairs will consist of one holder of judicial office and one representative of social protection.</w:t>
      </w:r>
    </w:p>
    <w:p w14:paraId="758C4023" w14:textId="77777777" w:rsidR="00913079" w:rsidRPr="00B010AE" w:rsidRDefault="00913079" w:rsidP="00B2588C">
      <w:pPr>
        <w:spacing w:after="0"/>
        <w:jc w:val="both"/>
        <w:rPr>
          <w:rFonts w:ascii="Times New Roman" w:hAnsi="Times New Roman" w:cs="Times New Roman"/>
          <w:b/>
          <w:sz w:val="24"/>
          <w:szCs w:val="24"/>
          <w:u w:val="single"/>
          <w:lang w:val="en-GB" w:eastAsia="sr-Latn-RS"/>
        </w:rPr>
      </w:pPr>
    </w:p>
    <w:p w14:paraId="74FFBA09" w14:textId="36C6380D" w:rsidR="00B2588C" w:rsidRPr="00B010AE" w:rsidRDefault="00783EEF" w:rsidP="0065796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1.3.1.3. </w:t>
      </w:r>
      <w:r w:rsidR="00B2588C" w:rsidRPr="00B010AE">
        <w:rPr>
          <w:rFonts w:ascii="Times New Roman" w:hAnsi="Times New Roman"/>
          <w:b/>
          <w:color w:val="auto"/>
        </w:rPr>
        <w:t xml:space="preserve">Development of monitoring system concerning quality of initial, continuous and specialized training that implies two-way evaluation system that would allow the assessment of the results of training or degree of advancement of knowledge of the participants as well as the assessment of the quality of the program and trainers in cooperation with the Institute for quality assurance of education and with Faculty of Philosophy – Department for pedagogy and andragogy. </w:t>
      </w:r>
    </w:p>
    <w:p w14:paraId="1190E076" w14:textId="77777777" w:rsidR="00B2588C" w:rsidRPr="00B010AE" w:rsidRDefault="00B2588C" w:rsidP="00783EEF">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The system assumes that initial training candidates are evaluated by mentors and at the end of education they are passing the final exam, simulation of trial, evaluated by the commission. </w:t>
      </w:r>
    </w:p>
    <w:p w14:paraId="7DFFC5A3" w14:textId="77777777" w:rsidR="00B2588C" w:rsidRPr="00B010AE" w:rsidRDefault="00B2588C" w:rsidP="00783EEF">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Continuous education is being evaluated through standard questionnaires, evaluating the following aspects, quality of lecturers and conditions of work. </w:t>
      </w:r>
    </w:p>
    <w:p w14:paraId="584DF5F3" w14:textId="77777777" w:rsidR="00B2588C" w:rsidRPr="00B010AE" w:rsidRDefault="00B2588C" w:rsidP="00783EEF">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The further monitoring and evaluation enhancement shall be achieved through introduction of e-learning system, enabling more precise and complex measurement of different aspects of education process.</w:t>
      </w:r>
    </w:p>
    <w:p w14:paraId="6D612143" w14:textId="77777777" w:rsidR="00783EEF" w:rsidRPr="00B010AE" w:rsidRDefault="00783EEF" w:rsidP="00B2588C">
      <w:pPr>
        <w:spacing w:after="0"/>
        <w:jc w:val="both"/>
        <w:rPr>
          <w:rFonts w:ascii="Times New Roman" w:hAnsi="Times New Roman" w:cs="Times New Roman"/>
          <w:b/>
          <w:sz w:val="24"/>
          <w:szCs w:val="24"/>
          <w:lang w:val="en-GB"/>
        </w:rPr>
      </w:pPr>
    </w:p>
    <w:p w14:paraId="41E14F28"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7BA6903D" w14:textId="77777777" w:rsidR="00B2588C" w:rsidRPr="00B010AE"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B010AE">
        <w:rPr>
          <w:rFonts w:ascii="Times New Roman" w:eastAsia="Times New Roman" w:hAnsi="Times New Roman" w:cs="Times New Roman"/>
          <w:b/>
          <w:color w:val="92D050"/>
          <w:sz w:val="24"/>
          <w:szCs w:val="24"/>
          <w:lang w:val="en-GB" w:eastAsia="sr-Latn-RS"/>
        </w:rPr>
        <w:t xml:space="preserve">Activity is being successfully implemented. </w:t>
      </w:r>
    </w:p>
    <w:p w14:paraId="3433F6F5" w14:textId="77777777" w:rsidR="00E72DBB" w:rsidRPr="00B010AE" w:rsidRDefault="00E72DBB" w:rsidP="00E72DBB">
      <w:pPr>
        <w:spacing w:before="100" w:beforeAutospacing="1" w:after="100" w:afterAutospacing="1"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b/>
          <w:sz w:val="24"/>
          <w:szCs w:val="24"/>
          <w:lang w:val="en-GB" w:eastAsia="sr-Latn-RS"/>
        </w:rPr>
        <w:t>Judicial Academy</w:t>
      </w:r>
      <w:r w:rsidRPr="00B010AE">
        <w:rPr>
          <w:rFonts w:ascii="Times New Roman" w:eastAsia="Times New Roman" w:hAnsi="Times New Roman" w:cs="Times New Roman"/>
          <w:sz w:val="24"/>
          <w:szCs w:val="24"/>
          <w:lang w:val="en-GB" w:eastAsia="sr-Latn-RS"/>
        </w:rPr>
        <w:t>: During the reporting period, special instruments were constructed to assess the educational characteristics of future users of initial training in order to adjust the initial training program, instruments to assess satisfaction with initial training, as well as instruments to assess the quality of improvement of the final exam process.</w:t>
      </w:r>
    </w:p>
    <w:p w14:paraId="11D5A582" w14:textId="49E2BB36" w:rsidR="00E72DBB" w:rsidRPr="00B010AE" w:rsidRDefault="00E72DBB" w:rsidP="00E72DBB">
      <w:pPr>
        <w:spacing w:before="100" w:beforeAutospacing="1" w:after="100" w:afterAutospacing="1" w:line="240" w:lineRule="atLeast"/>
        <w:jc w:val="both"/>
        <w:rPr>
          <w:rFonts w:ascii="Times New Roman" w:eastAsia="Times New Roman" w:hAnsi="Times New Roman" w:cs="Times New Roman"/>
          <w:sz w:val="24"/>
          <w:szCs w:val="24"/>
          <w:lang w:val="en-GB" w:eastAsia="sr-Latn-RS"/>
        </w:rPr>
      </w:pPr>
      <w:proofErr w:type="gramStart"/>
      <w:r w:rsidRPr="00B010AE">
        <w:rPr>
          <w:rFonts w:ascii="Times New Roman" w:eastAsia="Times New Roman" w:hAnsi="Times New Roman" w:cs="Times New Roman"/>
          <w:sz w:val="24"/>
          <w:szCs w:val="24"/>
          <w:lang w:val="en-GB" w:eastAsia="sr-Latn-RS"/>
        </w:rPr>
        <w:t>For the needs of specific trainings (hate crime, environmental law), special instruments were constructed for evaluating the quality of trainings and monitoring changes in participants' knowledge.</w:t>
      </w:r>
      <w:proofErr w:type="gramEnd"/>
      <w:r w:rsidRPr="00B010AE">
        <w:rPr>
          <w:rFonts w:ascii="Times New Roman" w:eastAsia="Times New Roman" w:hAnsi="Times New Roman" w:cs="Times New Roman"/>
          <w:sz w:val="24"/>
          <w:szCs w:val="24"/>
          <w:lang w:val="en-GB" w:eastAsia="sr-Latn-RS"/>
        </w:rPr>
        <w:t xml:space="preserve"> During the fourth quarter, work is planned on revising existing and constructing new instruments and conducting an annual analysis of the educational needs of users of all programs of the Judicial Academy.</w:t>
      </w:r>
    </w:p>
    <w:p w14:paraId="217D181C" w14:textId="2C42BE24" w:rsidR="00B2588C" w:rsidRPr="00B010AE" w:rsidRDefault="00584BA7" w:rsidP="00D01A6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1.3.1.4. </w:t>
      </w:r>
      <w:r w:rsidR="00B2588C" w:rsidRPr="00B010AE">
        <w:rPr>
          <w:rFonts w:ascii="Times New Roman" w:hAnsi="Times New Roman"/>
          <w:b/>
          <w:color w:val="auto"/>
        </w:rPr>
        <w:t>The number of initial training participants is determined in accordance with the Human Resources Management Plan of the High Judicial Council and the State Prosecutorial Council and the objectives of the Human Resources Strategy for the Judiciary</w:t>
      </w:r>
    </w:p>
    <w:p w14:paraId="161DEDAB" w14:textId="77777777" w:rsidR="0016213B" w:rsidRPr="00B010AE" w:rsidRDefault="0016213B" w:rsidP="00A54DDA">
      <w:pPr>
        <w:spacing w:after="0" w:line="240" w:lineRule="atLeast"/>
        <w:jc w:val="both"/>
        <w:rPr>
          <w:rFonts w:ascii="Times New Roman" w:eastAsia="Times New Roman" w:hAnsi="Times New Roman" w:cs="Times New Roman"/>
          <w:b/>
          <w:color w:val="000000"/>
          <w:sz w:val="24"/>
          <w:szCs w:val="24"/>
          <w:lang w:val="en-GB"/>
        </w:rPr>
      </w:pPr>
    </w:p>
    <w:p w14:paraId="5712AC2F" w14:textId="77777777" w:rsidR="00B2588C" w:rsidRPr="00B010AE" w:rsidRDefault="00B2588C" w:rsidP="00A54DDA">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Times New Roman" w:hAnsi="Times New Roman" w:cs="Times New Roman"/>
          <w:b/>
          <w:bCs/>
          <w:color w:val="000000"/>
          <w:sz w:val="24"/>
          <w:szCs w:val="24"/>
          <w:lang w:val="en-GB"/>
        </w:rPr>
        <w:t>II quarter of 2022</w:t>
      </w:r>
    </w:p>
    <w:p w14:paraId="026461E4" w14:textId="77777777" w:rsidR="00B2588C" w:rsidRPr="00B010AE" w:rsidRDefault="00B2588C" w:rsidP="00A54DDA">
      <w:pPr>
        <w:spacing w:after="0" w:line="240" w:lineRule="atLeast"/>
        <w:jc w:val="both"/>
        <w:rPr>
          <w:rFonts w:ascii="Times New Roman" w:eastAsia="Times New Roman" w:hAnsi="Times New Roman" w:cs="Times New Roman"/>
          <w:b/>
          <w:bCs/>
          <w:color w:val="000000"/>
          <w:sz w:val="24"/>
          <w:szCs w:val="24"/>
          <w:lang w:val="en-GB"/>
        </w:rPr>
      </w:pPr>
    </w:p>
    <w:p w14:paraId="4D495E99" w14:textId="59641CA4" w:rsidR="00F67A2A" w:rsidRPr="00B010AE" w:rsidRDefault="009210E7" w:rsidP="00A54DDA">
      <w:pPr>
        <w:spacing w:after="0" w:line="240" w:lineRule="atLeast"/>
        <w:jc w:val="both"/>
        <w:rPr>
          <w:rFonts w:ascii="Times New Roman" w:eastAsia="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r w:rsidR="00F67A2A" w:rsidRPr="00B010AE">
        <w:rPr>
          <w:rFonts w:ascii="Times New Roman" w:eastAsia="Times New Roman" w:hAnsi="Times New Roman" w:cs="Times New Roman"/>
          <w:b/>
          <w:color w:val="92D050"/>
          <w:sz w:val="24"/>
          <w:szCs w:val="24"/>
          <w:lang w:val="en-GB" w:eastAsia="sr-Latn-RS"/>
        </w:rPr>
        <w:t>.</w:t>
      </w:r>
    </w:p>
    <w:p w14:paraId="416D9C7E" w14:textId="77777777" w:rsidR="00F67A2A" w:rsidRPr="00B010AE" w:rsidRDefault="00F67A2A" w:rsidP="00A54DDA">
      <w:pPr>
        <w:spacing w:after="0" w:line="240" w:lineRule="atLeast"/>
        <w:jc w:val="both"/>
        <w:rPr>
          <w:rFonts w:ascii="Times New Roman" w:eastAsia="Times New Roman" w:hAnsi="Times New Roman" w:cs="Times New Roman"/>
          <w:b/>
          <w:color w:val="92D050"/>
          <w:sz w:val="24"/>
          <w:szCs w:val="24"/>
          <w:lang w:val="en-GB" w:eastAsia="sr-Latn-RS"/>
        </w:rPr>
      </w:pPr>
    </w:p>
    <w:p w14:paraId="37C264E3" w14:textId="198FC12F" w:rsidR="00B2588C" w:rsidRPr="00B010AE" w:rsidRDefault="00F67A2A" w:rsidP="00A54DDA">
      <w:pPr>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lastRenderedPageBreak/>
        <w:t xml:space="preserve">The situation has not changed, but at the session of the </w:t>
      </w:r>
      <w:r w:rsidR="009D08D5" w:rsidRPr="00B010AE">
        <w:rPr>
          <w:rFonts w:ascii="Times New Roman" w:eastAsia="Times New Roman" w:hAnsi="Times New Roman" w:cs="Times New Roman"/>
          <w:sz w:val="24"/>
          <w:szCs w:val="24"/>
          <w:lang w:val="en-GB" w:eastAsia="sr-Latn-RS"/>
        </w:rPr>
        <w:t xml:space="preserve">High Judicial Council </w:t>
      </w:r>
      <w:r w:rsidRPr="00B010AE">
        <w:rPr>
          <w:rFonts w:ascii="Times New Roman" w:eastAsia="Times New Roman" w:hAnsi="Times New Roman" w:cs="Times New Roman"/>
          <w:sz w:val="24"/>
          <w:szCs w:val="24"/>
          <w:lang w:val="en-GB" w:eastAsia="sr-Latn-RS"/>
        </w:rPr>
        <w:t>held on June 30, 2022, a decision was made to increase the number of participants of initial training who will enrol in the Judicial Academy by seven participants of initial training, so that the total number of participants of the 12th generation of initial training is 12 The number of participants was increased at the suggestion of the Judicial Academy, taking into account the quality of the candidates in the entrance exam and the number of judges who will complete their working life in the coming period.</w:t>
      </w:r>
    </w:p>
    <w:p w14:paraId="5B71FAA7" w14:textId="77777777" w:rsidR="00F67A2A" w:rsidRPr="00B010AE" w:rsidRDefault="00F67A2A" w:rsidP="00F67A2A">
      <w:pPr>
        <w:spacing w:after="0"/>
        <w:jc w:val="both"/>
        <w:rPr>
          <w:rFonts w:ascii="Times New Roman" w:eastAsia="Times New Roman" w:hAnsi="Times New Roman" w:cs="Times New Roman"/>
          <w:sz w:val="24"/>
          <w:szCs w:val="24"/>
          <w:lang w:val="en-GB"/>
        </w:rPr>
      </w:pPr>
    </w:p>
    <w:p w14:paraId="37A51DA0" w14:textId="02D118C8" w:rsidR="00B2588C" w:rsidRPr="00B010AE" w:rsidRDefault="00B2588C" w:rsidP="00D01A65">
      <w:pPr>
        <w:pStyle w:val="Heading3"/>
        <w:spacing w:before="0" w:line="240" w:lineRule="atLeast"/>
        <w:jc w:val="both"/>
        <w:rPr>
          <w:rFonts w:ascii="Times New Roman" w:hAnsi="Times New Roman"/>
          <w:b/>
          <w:color w:val="auto"/>
        </w:rPr>
      </w:pPr>
      <w:r w:rsidRPr="00B010AE">
        <w:rPr>
          <w:rFonts w:ascii="Times New Roman" w:hAnsi="Times New Roman"/>
          <w:b/>
          <w:color w:val="auto"/>
        </w:rPr>
        <w:t>1.3.1.5</w:t>
      </w:r>
      <w:proofErr w:type="gramStart"/>
      <w:r w:rsidRPr="00B010AE">
        <w:rPr>
          <w:rFonts w:ascii="Times New Roman" w:hAnsi="Times New Roman"/>
          <w:b/>
          <w:color w:val="auto"/>
        </w:rPr>
        <w:t xml:space="preserve">. </w:t>
      </w:r>
      <w:r w:rsidR="00E46094" w:rsidRPr="00B010AE">
        <w:rPr>
          <w:rFonts w:ascii="Times New Roman" w:hAnsi="Times New Roman"/>
          <w:b/>
          <w:color w:val="auto"/>
        </w:rPr>
        <w:t xml:space="preserve"> </w:t>
      </w:r>
      <w:r w:rsidRPr="00B010AE">
        <w:rPr>
          <w:rFonts w:ascii="Times New Roman" w:hAnsi="Times New Roman"/>
          <w:b/>
          <w:color w:val="auto"/>
        </w:rPr>
        <w:t>Implementation</w:t>
      </w:r>
      <w:proofErr w:type="gramEnd"/>
      <w:r w:rsidRPr="00B010AE">
        <w:rPr>
          <w:rFonts w:ascii="Times New Roman" w:hAnsi="Times New Roman"/>
          <w:b/>
          <w:color w:val="auto"/>
        </w:rPr>
        <w:t xml:space="preserve"> of measures for improvement of the Organization of the work of Judicial Academy such as:</w:t>
      </w:r>
    </w:p>
    <w:p w14:paraId="546E4FB3" w14:textId="47E3E27A" w:rsidR="00B2588C" w:rsidRPr="00B010AE" w:rsidRDefault="00B2588C" w:rsidP="00E46094">
      <w:pPr>
        <w:numPr>
          <w:ilvl w:val="0"/>
          <w:numId w:val="1"/>
        </w:numPr>
        <w:spacing w:after="0" w:line="240" w:lineRule="atLeast"/>
        <w:jc w:val="both"/>
        <w:textAlignment w:val="baseline"/>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 xml:space="preserve">Further development of the </w:t>
      </w:r>
      <w:r w:rsidR="00E46094" w:rsidRPr="00B010AE">
        <w:rPr>
          <w:rFonts w:ascii="Times New Roman" w:eastAsia="Times New Roman" w:hAnsi="Times New Roman" w:cs="Times New Roman"/>
          <w:b/>
          <w:bCs/>
          <w:color w:val="000000"/>
          <w:sz w:val="24"/>
          <w:szCs w:val="24"/>
          <w:lang w:val="en-GB"/>
        </w:rPr>
        <w:t>Centre</w:t>
      </w:r>
      <w:r w:rsidRPr="00B010AE">
        <w:rPr>
          <w:rFonts w:ascii="Times New Roman" w:eastAsia="Times New Roman" w:hAnsi="Times New Roman" w:cs="Times New Roman"/>
          <w:b/>
          <w:bCs/>
          <w:color w:val="000000"/>
          <w:sz w:val="24"/>
          <w:szCs w:val="24"/>
          <w:lang w:val="en-GB"/>
        </w:rPr>
        <w:t xml:space="preserve"> for Documentation and research</w:t>
      </w:r>
    </w:p>
    <w:p w14:paraId="26F4784B" w14:textId="77777777" w:rsidR="00B2588C" w:rsidRPr="00B010AE" w:rsidRDefault="00B2588C" w:rsidP="00E46094">
      <w:pPr>
        <w:numPr>
          <w:ilvl w:val="0"/>
          <w:numId w:val="1"/>
        </w:numPr>
        <w:spacing w:after="0" w:line="240" w:lineRule="atLeast"/>
        <w:jc w:val="both"/>
        <w:textAlignment w:val="baseline"/>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Adoption of a new act on systematization of jobs and strengthening of professional and administrative capacities, in accordance with planned program-Organizational changes</w:t>
      </w:r>
    </w:p>
    <w:p w14:paraId="524C4787" w14:textId="77777777" w:rsidR="00E46094" w:rsidRPr="00B010AE" w:rsidRDefault="00E46094" w:rsidP="00E46094">
      <w:pPr>
        <w:spacing w:after="0"/>
        <w:ind w:left="720"/>
        <w:jc w:val="both"/>
        <w:textAlignment w:val="baseline"/>
        <w:rPr>
          <w:rFonts w:ascii="Times New Roman" w:eastAsia="Times New Roman" w:hAnsi="Times New Roman" w:cs="Times New Roman"/>
          <w:b/>
          <w:bCs/>
          <w:color w:val="000000"/>
          <w:sz w:val="24"/>
          <w:szCs w:val="24"/>
          <w:lang w:val="en-GB"/>
        </w:rPr>
      </w:pPr>
    </w:p>
    <w:p w14:paraId="0BB7AF2A" w14:textId="77777777" w:rsidR="00B2588C" w:rsidRPr="00B010AE" w:rsidRDefault="00B2588C" w:rsidP="00AF12B5">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20C79089" w14:textId="77777777" w:rsidR="00B2588C" w:rsidRPr="00B010AE" w:rsidRDefault="00B2588C" w:rsidP="00AF12B5">
      <w:pPr>
        <w:spacing w:after="0" w:line="240" w:lineRule="atLeast"/>
        <w:jc w:val="both"/>
        <w:rPr>
          <w:rFonts w:ascii="Times New Roman" w:eastAsia="Times New Roman" w:hAnsi="Times New Roman" w:cs="Times New Roman"/>
          <w:sz w:val="24"/>
          <w:szCs w:val="24"/>
          <w:lang w:val="en-GB"/>
        </w:rPr>
      </w:pPr>
    </w:p>
    <w:p w14:paraId="2300AD0A" w14:textId="77777777" w:rsidR="00B2588C" w:rsidRPr="00B010AE" w:rsidRDefault="00B2588C" w:rsidP="00AF12B5">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37E08B76" w14:textId="77777777" w:rsidR="00AF12B5" w:rsidRPr="00B010AE" w:rsidRDefault="00AF12B5" w:rsidP="00AF12B5">
      <w:pPr>
        <w:spacing w:after="0" w:line="240" w:lineRule="atLeast"/>
        <w:jc w:val="both"/>
        <w:rPr>
          <w:rFonts w:ascii="Times New Roman" w:hAnsi="Times New Roman" w:cs="Times New Roman"/>
          <w:b/>
          <w:color w:val="92D050"/>
          <w:sz w:val="24"/>
          <w:szCs w:val="24"/>
          <w:lang w:val="en-GB" w:eastAsia="sr-Latn-RS"/>
        </w:rPr>
      </w:pPr>
    </w:p>
    <w:p w14:paraId="26848271" w14:textId="0BAA8FF5" w:rsidR="00AF12B5" w:rsidRPr="00B010AE" w:rsidRDefault="00AF12B5" w:rsidP="00873BE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order to improve the work of the Ju</w:t>
      </w:r>
      <w:r w:rsidR="003C0969" w:rsidRPr="00B010AE">
        <w:rPr>
          <w:rFonts w:ascii="Times New Roman" w:hAnsi="Times New Roman" w:cs="Times New Roman"/>
          <w:sz w:val="24"/>
          <w:szCs w:val="24"/>
          <w:lang w:val="en-GB" w:eastAsia="sr-Latn-RS"/>
        </w:rPr>
        <w:t>dicial Academy, a new systematis</w:t>
      </w:r>
      <w:r w:rsidRPr="00B010AE">
        <w:rPr>
          <w:rFonts w:ascii="Times New Roman" w:hAnsi="Times New Roman" w:cs="Times New Roman"/>
          <w:sz w:val="24"/>
          <w:szCs w:val="24"/>
          <w:lang w:val="en-GB" w:eastAsia="sr-Latn-RS"/>
        </w:rPr>
        <w:t xml:space="preserve">ation of workplaces was adopted, which should enable better organization of work and more intensive activities within the Education Research Sector, the Initial Training Sector, the Secretariat and the Documentation </w:t>
      </w:r>
      <w:r w:rsidR="00CE1CA8" w:rsidRPr="00B010AE">
        <w:rPr>
          <w:rFonts w:ascii="Times New Roman" w:hAnsi="Times New Roman" w:cs="Times New Roman"/>
          <w:sz w:val="24"/>
          <w:szCs w:val="24"/>
          <w:lang w:val="en-GB" w:eastAsia="sr-Latn-RS"/>
        </w:rPr>
        <w:t>Centre</w:t>
      </w:r>
      <w:r w:rsidRPr="00B010AE">
        <w:rPr>
          <w:rFonts w:ascii="Times New Roman" w:hAnsi="Times New Roman" w:cs="Times New Roman"/>
          <w:sz w:val="24"/>
          <w:szCs w:val="24"/>
          <w:lang w:val="en-GB" w:eastAsia="sr-Latn-RS"/>
        </w:rPr>
        <w:t xml:space="preserve"> Department.</w:t>
      </w:r>
    </w:p>
    <w:p w14:paraId="448CDE8D" w14:textId="3485CB91" w:rsidR="00AF12B5" w:rsidRPr="00B010AE" w:rsidRDefault="00AF12B5" w:rsidP="00873BE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relation to the Department for initial training, new software was implemented, which aims to facilitate the work of employees in the Department and enable the unique generation of reports on the activities of the users of the initial training of the Judicial Academy. By connecting this application and the new platform for monitoring educational events, which is in progress, it will be possible to create the so-called personal list of users of initial training, where a unique report on the overall activities of users of initial training will be obtained in a simple way. In this way, the beneficiaries of the initial training will present themselves to the </w:t>
      </w:r>
      <w:r w:rsidR="009D08D5" w:rsidRPr="00B010AE">
        <w:rPr>
          <w:rFonts w:ascii="Times New Roman" w:hAnsi="Times New Roman" w:cs="Times New Roman"/>
          <w:sz w:val="24"/>
          <w:szCs w:val="24"/>
          <w:lang w:val="en-GB" w:eastAsia="sr-Latn-RS"/>
        </w:rPr>
        <w:t xml:space="preserve">High Judicial Council </w:t>
      </w:r>
      <w:r w:rsidRPr="00B010AE">
        <w:rPr>
          <w:rFonts w:ascii="Times New Roman" w:hAnsi="Times New Roman" w:cs="Times New Roman"/>
          <w:sz w:val="24"/>
          <w:szCs w:val="24"/>
          <w:lang w:val="en-GB" w:eastAsia="sr-Latn-RS"/>
        </w:rPr>
        <w:t>and the State Council of Prosecutors when applying for vacancies, not only through the activities they had during the initial training carried out through work with a mentor, but for each of them, individual educational the events they attended - seminars, workshops and more, whether they were realized through the initial training program or the permanent training program, where they participated in the training together with judges and prosecutors.</w:t>
      </w:r>
    </w:p>
    <w:p w14:paraId="6B429538" w14:textId="77777777" w:rsidR="00AF12B5" w:rsidRPr="00B010AE" w:rsidRDefault="00AF12B5" w:rsidP="00873BE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Although the administrative capacities of the Judicial Academy have not changed in terms of the number of employees engaged in these tasks, the way of working itself is undergoing a significant change, because by applying the implemented software and connecting it with the software that monitors the work of the Permanent Training Sector, not only a major step forward was made in the digital transformation of the Academy, but introduced a completely new way of processing files of users of initial training.</w:t>
      </w:r>
    </w:p>
    <w:p w14:paraId="363DF4D9" w14:textId="4112BABC" w:rsidR="00B2588C" w:rsidRPr="00B010AE" w:rsidRDefault="003C0969" w:rsidP="00873BE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order to fulfi</w:t>
      </w:r>
      <w:r w:rsidR="00AF12B5" w:rsidRPr="00B010AE">
        <w:rPr>
          <w:rFonts w:ascii="Times New Roman" w:hAnsi="Times New Roman" w:cs="Times New Roman"/>
          <w:sz w:val="24"/>
          <w:szCs w:val="24"/>
          <w:lang w:val="en-GB" w:eastAsia="sr-Latn-RS"/>
        </w:rPr>
        <w:t xml:space="preserve">l the legally defined obligations of the Documentation and Information </w:t>
      </w:r>
      <w:r w:rsidRPr="00B010AE">
        <w:rPr>
          <w:rFonts w:ascii="Times New Roman" w:hAnsi="Times New Roman" w:cs="Times New Roman"/>
          <w:sz w:val="24"/>
          <w:szCs w:val="24"/>
          <w:lang w:val="en-GB" w:eastAsia="sr-Latn-RS"/>
        </w:rPr>
        <w:t>Centre</w:t>
      </w:r>
      <w:r w:rsidR="00AF12B5" w:rsidRPr="00B010AE">
        <w:rPr>
          <w:rFonts w:ascii="Times New Roman" w:hAnsi="Times New Roman" w:cs="Times New Roman"/>
          <w:sz w:val="24"/>
          <w:szCs w:val="24"/>
          <w:lang w:val="en-GB" w:eastAsia="sr-Latn-RS"/>
        </w:rPr>
        <w:t xml:space="preserve">, primarily the Department for the Documentation </w:t>
      </w:r>
      <w:r w:rsidRPr="00B010AE">
        <w:rPr>
          <w:rFonts w:ascii="Times New Roman" w:hAnsi="Times New Roman" w:cs="Times New Roman"/>
          <w:sz w:val="24"/>
          <w:szCs w:val="24"/>
          <w:lang w:val="en-GB" w:eastAsia="sr-Latn-RS"/>
        </w:rPr>
        <w:t>Centre</w:t>
      </w:r>
      <w:r w:rsidR="00AF12B5" w:rsidRPr="00B010AE">
        <w:rPr>
          <w:rFonts w:ascii="Times New Roman" w:hAnsi="Times New Roman" w:cs="Times New Roman"/>
          <w:sz w:val="24"/>
          <w:szCs w:val="24"/>
          <w:lang w:val="en-GB" w:eastAsia="sr-Latn-RS"/>
        </w:rPr>
        <w:t>, a software solution was implemented for the library of the Judicial Academy, such that it facilitates the record of used educational materials, publications in which the Academy participated in publishing, and multimedia materials d</w:t>
      </w:r>
      <w:r w:rsidRPr="00B010AE">
        <w:rPr>
          <w:rFonts w:ascii="Times New Roman" w:hAnsi="Times New Roman" w:cs="Times New Roman"/>
          <w:sz w:val="24"/>
          <w:szCs w:val="24"/>
          <w:lang w:val="en-GB" w:eastAsia="sr-Latn-RS"/>
        </w:rPr>
        <w:t>eveloped by the Academy itself</w:t>
      </w:r>
      <w:r w:rsidR="00AF12B5" w:rsidRPr="00B010AE">
        <w:rPr>
          <w:rFonts w:ascii="Times New Roman" w:hAnsi="Times New Roman" w:cs="Times New Roman"/>
          <w:sz w:val="24"/>
          <w:szCs w:val="24"/>
          <w:lang w:val="en-GB" w:eastAsia="sr-Latn-RS"/>
        </w:rPr>
        <w:t>, in cooperation with donors, or those that were created through one of the projects implemented in the judiciary of the Republic of Serbia. This application is currently under testing.</w:t>
      </w:r>
    </w:p>
    <w:p w14:paraId="298877B7" w14:textId="77777777" w:rsidR="00AF12B5" w:rsidRPr="00B010AE" w:rsidRDefault="00AF12B5" w:rsidP="00AF12B5">
      <w:pPr>
        <w:spacing w:after="0"/>
        <w:jc w:val="both"/>
        <w:rPr>
          <w:rFonts w:ascii="Times New Roman" w:eastAsia="Times New Roman" w:hAnsi="Times New Roman" w:cs="Times New Roman"/>
          <w:sz w:val="24"/>
          <w:szCs w:val="24"/>
          <w:lang w:val="en-GB"/>
        </w:rPr>
      </w:pPr>
    </w:p>
    <w:p w14:paraId="01E70273" w14:textId="77777777" w:rsidR="00B2588C" w:rsidRPr="00B010AE" w:rsidRDefault="00B2588C" w:rsidP="00111F82">
      <w:pPr>
        <w:pStyle w:val="Heading3"/>
        <w:spacing w:before="0" w:line="240" w:lineRule="atLeast"/>
        <w:jc w:val="both"/>
        <w:rPr>
          <w:rFonts w:ascii="Times New Roman" w:hAnsi="Times New Roman"/>
          <w:b/>
          <w:color w:val="auto"/>
        </w:rPr>
      </w:pPr>
      <w:r w:rsidRPr="00B010AE">
        <w:rPr>
          <w:rFonts w:ascii="Times New Roman" w:hAnsi="Times New Roman"/>
          <w:b/>
          <w:color w:val="auto"/>
        </w:rPr>
        <w:t>1.3.1.6. Ensuring adequate infrastructural preconditions for the work of the Judicial Academy with increased capacities, through the adaptation and equipping of the adequate building in line with the decision of the Republic of Serbia Government, from the session held on April 9, 2015 on allocation of the building that is located in the centre of Belgrade and has 2800 m2</w:t>
      </w:r>
    </w:p>
    <w:p w14:paraId="3342D611" w14:textId="77777777" w:rsidR="00132E52" w:rsidRPr="00B010AE" w:rsidRDefault="00132E52" w:rsidP="00B2588C">
      <w:pPr>
        <w:spacing w:after="0"/>
        <w:jc w:val="both"/>
        <w:rPr>
          <w:rFonts w:ascii="Times New Roman" w:eastAsia="Times New Roman" w:hAnsi="Times New Roman" w:cs="Times New Roman"/>
          <w:b/>
          <w:bCs/>
          <w:color w:val="000000"/>
          <w:sz w:val="24"/>
          <w:szCs w:val="24"/>
          <w:lang w:val="en-GB"/>
        </w:rPr>
      </w:pPr>
    </w:p>
    <w:p w14:paraId="1655B28C" w14:textId="19BC340A" w:rsidR="00B2588C" w:rsidRPr="00B010AE" w:rsidRDefault="00B2588C" w:rsidP="00873BE2">
      <w:pPr>
        <w:tabs>
          <w:tab w:val="left" w:pos="7309"/>
        </w:tabs>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Reconstruction is in progress.</w:t>
      </w:r>
      <w:r w:rsidR="00873BE2" w:rsidRPr="00B010AE">
        <w:rPr>
          <w:rFonts w:ascii="Times New Roman" w:eastAsia="Times New Roman" w:hAnsi="Times New Roman" w:cs="Times New Roman"/>
          <w:b/>
          <w:bCs/>
          <w:color w:val="000000"/>
          <w:sz w:val="24"/>
          <w:szCs w:val="24"/>
          <w:lang w:val="en-GB"/>
        </w:rPr>
        <w:tab/>
      </w:r>
    </w:p>
    <w:p w14:paraId="70AF6440"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13A5CF5B"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55EC1D7B"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5EF4B03F" w14:textId="2DB43002" w:rsidR="00CD5D9C" w:rsidRPr="00B010AE" w:rsidRDefault="00CD5D9C" w:rsidP="00CD5D9C">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The delegation of the European Union has chosen the contractor. Work has begun on the reconstruction of the building, and the deadline for the completion of the reconstruction is August 23, 2023.</w:t>
      </w:r>
    </w:p>
    <w:p w14:paraId="74A28900" w14:textId="77777777" w:rsidR="00CD5D9C" w:rsidRPr="00B010AE" w:rsidRDefault="00CD5D9C" w:rsidP="00B2588C">
      <w:pPr>
        <w:spacing w:after="0"/>
        <w:jc w:val="both"/>
        <w:rPr>
          <w:rFonts w:ascii="Times New Roman" w:eastAsia="Times New Roman" w:hAnsi="Times New Roman" w:cs="Times New Roman"/>
          <w:color w:val="000000"/>
          <w:sz w:val="24"/>
          <w:szCs w:val="24"/>
          <w:lang w:val="en-GB"/>
        </w:rPr>
      </w:pPr>
    </w:p>
    <w:p w14:paraId="5E33CCA7" w14:textId="77777777" w:rsidR="00B2588C" w:rsidRPr="00B010AE" w:rsidRDefault="00B2588C" w:rsidP="00676C04">
      <w:pPr>
        <w:pStyle w:val="Heading3"/>
        <w:spacing w:before="0" w:line="240" w:lineRule="atLeast"/>
        <w:jc w:val="both"/>
        <w:rPr>
          <w:rFonts w:ascii="Times New Roman" w:hAnsi="Times New Roman"/>
          <w:b/>
          <w:color w:val="auto"/>
        </w:rPr>
      </w:pPr>
      <w:r w:rsidRPr="00B010AE">
        <w:rPr>
          <w:rFonts w:ascii="Times New Roman" w:hAnsi="Times New Roman"/>
          <w:b/>
          <w:color w:val="auto"/>
        </w:rPr>
        <w:t>1.3.1.7. Continuous advancement of e-Academy</w:t>
      </w:r>
    </w:p>
    <w:p w14:paraId="29D4ACC4" w14:textId="77777777" w:rsidR="00CD5D9C" w:rsidRPr="00B010AE" w:rsidRDefault="00CD5D9C" w:rsidP="00B2588C">
      <w:pPr>
        <w:spacing w:after="0"/>
        <w:jc w:val="both"/>
        <w:rPr>
          <w:rFonts w:ascii="Times New Roman" w:eastAsia="Times New Roman" w:hAnsi="Times New Roman" w:cs="Times New Roman"/>
          <w:sz w:val="24"/>
          <w:szCs w:val="24"/>
          <w:lang w:val="en-GB"/>
        </w:rPr>
      </w:pPr>
    </w:p>
    <w:p w14:paraId="043EFBC3"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7F4D1A30"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p>
    <w:p w14:paraId="4BF2A60A" w14:textId="77777777" w:rsidR="00B2588C" w:rsidRPr="00B010AE" w:rsidRDefault="00B2588C" w:rsidP="00B2588C">
      <w:pPr>
        <w:rPr>
          <w:rFonts w:ascii="Times New Roman" w:hAnsi="Times New Roman" w:cs="Times New Roman"/>
          <w:sz w:val="24"/>
          <w:lang w:val="en-GB"/>
        </w:rPr>
      </w:pPr>
      <w:r w:rsidRPr="00B010AE">
        <w:rPr>
          <w:rFonts w:ascii="Times New Roman" w:hAnsi="Times New Roman" w:cs="Times New Roman"/>
          <w:b/>
          <w:color w:val="92D050"/>
          <w:sz w:val="24"/>
          <w:lang w:val="en-GB" w:eastAsia="sr-Latn-RS"/>
        </w:rPr>
        <w:t>Activity is being successfully implemented.</w:t>
      </w:r>
      <w:r w:rsidRPr="00B010AE">
        <w:rPr>
          <w:rFonts w:ascii="Times New Roman" w:hAnsi="Times New Roman" w:cs="Times New Roman"/>
          <w:sz w:val="24"/>
          <w:lang w:val="en-GB"/>
        </w:rPr>
        <w:t xml:space="preserve"> </w:t>
      </w:r>
    </w:p>
    <w:p w14:paraId="79A08EB3" w14:textId="64BD812F" w:rsidR="00F662CC" w:rsidRPr="00B010AE" w:rsidRDefault="00F662CC" w:rsidP="00D44B3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relation to the Department for initial training, new software was implemented, which aims to facilitate the work of employees in the Department and enable the unique generation of reports on the activities of the users of the initial training of the Judicial Academy. By connecting this application and the new platform for monitoring educational events, which is in progress, it will be possible to create the so-called personal list of users of initial training, where a unique report on the overall activities of users of initial training will be obtained in a simple way. In this way, the beneficiaries of the initial training will present themselves to the </w:t>
      </w:r>
      <w:r w:rsidR="009D08D5" w:rsidRPr="00B010AE">
        <w:rPr>
          <w:rFonts w:ascii="Times New Roman" w:hAnsi="Times New Roman" w:cs="Times New Roman"/>
          <w:sz w:val="24"/>
          <w:szCs w:val="24"/>
          <w:lang w:val="en-GB" w:eastAsia="sr-Latn-RS"/>
        </w:rPr>
        <w:t xml:space="preserve">High Judicial Council </w:t>
      </w:r>
      <w:r w:rsidRPr="00B010AE">
        <w:rPr>
          <w:rFonts w:ascii="Times New Roman" w:hAnsi="Times New Roman" w:cs="Times New Roman"/>
          <w:sz w:val="24"/>
          <w:szCs w:val="24"/>
          <w:lang w:val="en-GB" w:eastAsia="sr-Latn-RS"/>
        </w:rPr>
        <w:t>and the State Council of Prosecutors when applying for vacancies, not only through the activities they had during the initial training carried out through work with a mentor, but for each of them, individual educational the events they attended - seminars, workshops and more, whether they were realized through the initial training program or the permanent training program, where they participated in the training together with judges and prosecutors.</w:t>
      </w:r>
    </w:p>
    <w:p w14:paraId="1F8F6C74" w14:textId="2032B208" w:rsidR="00F662CC" w:rsidRPr="00B010AE" w:rsidRDefault="00DC6DFC" w:rsidP="00D44B3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order to fulfil</w:t>
      </w:r>
      <w:r w:rsidR="00F662CC" w:rsidRPr="00B010AE">
        <w:rPr>
          <w:rFonts w:ascii="Times New Roman" w:hAnsi="Times New Roman" w:cs="Times New Roman"/>
          <w:sz w:val="24"/>
          <w:szCs w:val="24"/>
          <w:lang w:val="en-GB" w:eastAsia="sr-Latn-RS"/>
        </w:rPr>
        <w:t xml:space="preserve"> the legally defined obligations of the Documentation and Information </w:t>
      </w:r>
      <w:r w:rsidRPr="00B010AE">
        <w:rPr>
          <w:rFonts w:ascii="Times New Roman" w:hAnsi="Times New Roman" w:cs="Times New Roman"/>
          <w:sz w:val="24"/>
          <w:szCs w:val="24"/>
          <w:lang w:val="en-GB" w:eastAsia="sr-Latn-RS"/>
        </w:rPr>
        <w:t>Centre</w:t>
      </w:r>
      <w:r w:rsidR="00F662CC" w:rsidRPr="00B010AE">
        <w:rPr>
          <w:rFonts w:ascii="Times New Roman" w:hAnsi="Times New Roman" w:cs="Times New Roman"/>
          <w:sz w:val="24"/>
          <w:szCs w:val="24"/>
          <w:lang w:val="en-GB" w:eastAsia="sr-Latn-RS"/>
        </w:rPr>
        <w:t xml:space="preserve">, primarily the Department for the Documentation </w:t>
      </w:r>
      <w:r w:rsidRPr="00B010AE">
        <w:rPr>
          <w:rFonts w:ascii="Times New Roman" w:hAnsi="Times New Roman" w:cs="Times New Roman"/>
          <w:sz w:val="24"/>
          <w:szCs w:val="24"/>
          <w:lang w:val="en-GB" w:eastAsia="sr-Latn-RS"/>
        </w:rPr>
        <w:t>Centre</w:t>
      </w:r>
      <w:r w:rsidR="00F662CC" w:rsidRPr="00B010AE">
        <w:rPr>
          <w:rFonts w:ascii="Times New Roman" w:hAnsi="Times New Roman" w:cs="Times New Roman"/>
          <w:sz w:val="24"/>
          <w:szCs w:val="24"/>
          <w:lang w:val="en-GB" w:eastAsia="sr-Latn-RS"/>
        </w:rPr>
        <w:t>, a software solution was implemented for the library of the Judicial Academy, such that it facilitates the recording of used educational materials, publications in which the Academy participated in publishing, and multimedia materials developed by the Academy itself. , in cooperation with donors, or those that were created through one of the projects implemented in the judiciary of the Republic of Serbia. This application is currently under testing.</w:t>
      </w:r>
    </w:p>
    <w:p w14:paraId="2FA410C4" w14:textId="5C40688B" w:rsidR="00B2588C" w:rsidRPr="00B010AE" w:rsidRDefault="00F662CC" w:rsidP="00D44B3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platform for the organization and implementation of training programs, which aims to replace the existing IT infrastructure, is in the final stage of development. Initial registries of training users and lecturers have been established, as well as a platform for online (recorded) seminars, which users can already access and where they can view their profile, where the trainings they attended are automatically entered. The part of the platform related to the management of the training program is in the final stage of adaptation and functionality testing.</w:t>
      </w:r>
    </w:p>
    <w:p w14:paraId="4B813FF8" w14:textId="77777777" w:rsidR="00DC6DFC" w:rsidRPr="00B010AE" w:rsidRDefault="00DC6DFC" w:rsidP="00DC6DFC">
      <w:pPr>
        <w:spacing w:after="0" w:line="240" w:lineRule="atLeast"/>
        <w:jc w:val="both"/>
        <w:rPr>
          <w:rFonts w:ascii="Times New Roman" w:hAnsi="Times New Roman" w:cs="Times New Roman"/>
          <w:sz w:val="24"/>
          <w:szCs w:val="24"/>
          <w:lang w:val="en-GB"/>
        </w:rPr>
      </w:pPr>
    </w:p>
    <w:p w14:paraId="442401C7" w14:textId="78A63BA9" w:rsidR="00B2588C" w:rsidRPr="00B010AE" w:rsidRDefault="00B2588C" w:rsidP="00676C0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1.3.1.8. Development of special training programs for judicial/ prosecutorial assistants in accordance with the new constitutional solutions and with the aim of enabling career </w:t>
      </w:r>
      <w:r w:rsidR="00711F0B" w:rsidRPr="00B010AE">
        <w:rPr>
          <w:rFonts w:ascii="Times New Roman" w:hAnsi="Times New Roman"/>
          <w:b/>
          <w:color w:val="auto"/>
        </w:rPr>
        <w:t>advancement</w:t>
      </w:r>
    </w:p>
    <w:p w14:paraId="1C4BCA64" w14:textId="77777777" w:rsidR="00711F0B" w:rsidRPr="00B010AE" w:rsidRDefault="00711F0B" w:rsidP="00711F0B">
      <w:pPr>
        <w:spacing w:after="0" w:line="240" w:lineRule="atLeast"/>
        <w:rPr>
          <w:rFonts w:ascii="Times New Roman" w:eastAsia="Calibri" w:hAnsi="Times New Roman" w:cs="Times New Roman"/>
          <w:b/>
          <w:sz w:val="24"/>
          <w:szCs w:val="24"/>
          <w:lang w:val="en-GB"/>
        </w:rPr>
      </w:pPr>
    </w:p>
    <w:p w14:paraId="34650037" w14:textId="77777777" w:rsidR="00B2588C" w:rsidRPr="00B010AE" w:rsidRDefault="00B2588C" w:rsidP="00B2588C">
      <w:pPr>
        <w:spacing w:after="160" w:line="259" w:lineRule="auto"/>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 III quarter of 2022</w:t>
      </w:r>
    </w:p>
    <w:p w14:paraId="21C61E6A" w14:textId="77777777" w:rsidR="00B2588C" w:rsidRPr="00B010AE" w:rsidRDefault="00B2588C" w:rsidP="00B2588C">
      <w:pPr>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3F52CBE7" w14:textId="77777777" w:rsidR="00711F0B" w:rsidRPr="00B010AE" w:rsidRDefault="00711F0B" w:rsidP="00711F0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Special training programs for judicial and public prosecutor's assistants have been developed. A set of judicial laws is being drafted.</w:t>
      </w:r>
    </w:p>
    <w:p w14:paraId="5473DC54" w14:textId="77777777" w:rsidR="00711F0B" w:rsidRPr="00B010AE" w:rsidRDefault="00711F0B" w:rsidP="00B2588C">
      <w:pPr>
        <w:spacing w:after="0"/>
        <w:jc w:val="both"/>
        <w:rPr>
          <w:rFonts w:ascii="Times New Roman" w:eastAsia="Calibri" w:hAnsi="Times New Roman" w:cs="Times New Roman"/>
          <w:b/>
          <w:color w:val="FF0000"/>
          <w:sz w:val="24"/>
          <w:szCs w:val="24"/>
          <w:lang w:val="en-GB"/>
        </w:rPr>
      </w:pPr>
    </w:p>
    <w:p w14:paraId="72C20958" w14:textId="66653A20" w:rsidR="00B2588C" w:rsidRPr="00B010AE" w:rsidRDefault="00B2588C" w:rsidP="00676C04">
      <w:pPr>
        <w:pStyle w:val="Heading3"/>
        <w:spacing w:before="0" w:line="240" w:lineRule="atLeast"/>
        <w:jc w:val="both"/>
        <w:rPr>
          <w:rFonts w:ascii="Times New Roman" w:hAnsi="Times New Roman"/>
          <w:b/>
          <w:color w:val="auto"/>
        </w:rPr>
      </w:pPr>
      <w:r w:rsidRPr="00B010AE">
        <w:rPr>
          <w:rFonts w:ascii="Times New Roman" w:hAnsi="Times New Roman"/>
          <w:b/>
          <w:color w:val="auto"/>
        </w:rPr>
        <w:t>1.3.1.9. Further development of the cooperation of the Judicial Academy with its EU counterparts in the European Judicial Training Network (EJTN) and ensure participation of judges and prosecutors in EJTN's activities:</w:t>
      </w:r>
    </w:p>
    <w:p w14:paraId="18ED60DF" w14:textId="6D51A84D" w:rsidR="00B2588C" w:rsidRPr="00B010AE" w:rsidRDefault="00B2588C" w:rsidP="00B604A3">
      <w:pPr>
        <w:pStyle w:val="ListParagraph"/>
        <w:numPr>
          <w:ilvl w:val="0"/>
          <w:numId w:val="3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by inserting the financial support of these activities in the annual national IPA programme and</w:t>
      </w:r>
    </w:p>
    <w:p w14:paraId="65A9F93E" w14:textId="6212564B" w:rsidR="00B2588C" w:rsidRPr="00B010AE" w:rsidRDefault="00B2588C" w:rsidP="00B604A3">
      <w:pPr>
        <w:pStyle w:val="ListParagraph"/>
        <w:numPr>
          <w:ilvl w:val="0"/>
          <w:numId w:val="32"/>
        </w:num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by preparing the adoption of a Memorandum of understanding with DG Justice to take part in the Justice programme (and enable the costs of participation in EJTN's activities to be covered by the operating grant that the EJTN receives from DG Justice)</w:t>
      </w:r>
    </w:p>
    <w:p w14:paraId="74855FA6" w14:textId="77777777" w:rsidR="004371CC" w:rsidRPr="00B010AE" w:rsidRDefault="004371CC" w:rsidP="004371CC">
      <w:pPr>
        <w:spacing w:after="0" w:line="240" w:lineRule="atLeast"/>
        <w:jc w:val="both"/>
        <w:rPr>
          <w:rFonts w:ascii="Times New Roman" w:eastAsia="Times New Roman" w:hAnsi="Times New Roman" w:cs="Times New Roman"/>
          <w:sz w:val="24"/>
          <w:szCs w:val="24"/>
          <w:lang w:val="en-GB"/>
        </w:rPr>
      </w:pPr>
    </w:p>
    <w:p w14:paraId="44CB9C23" w14:textId="77777777" w:rsidR="00B2588C" w:rsidRPr="00B010AE" w:rsidRDefault="00B2588C" w:rsidP="004371CC">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Continuously</w:t>
      </w:r>
    </w:p>
    <w:p w14:paraId="5231B1AC" w14:textId="77777777" w:rsidR="00B2588C" w:rsidRPr="00B010AE" w:rsidRDefault="00B2588C" w:rsidP="004371CC">
      <w:pPr>
        <w:spacing w:after="0" w:line="240" w:lineRule="atLeast"/>
        <w:jc w:val="both"/>
        <w:rPr>
          <w:rFonts w:ascii="Times New Roman" w:eastAsia="Times New Roman" w:hAnsi="Times New Roman" w:cs="Times New Roman"/>
          <w:sz w:val="24"/>
          <w:szCs w:val="24"/>
          <w:lang w:val="en-GB"/>
        </w:rPr>
      </w:pPr>
    </w:p>
    <w:p w14:paraId="5779EDD9" w14:textId="77777777" w:rsidR="00B2588C" w:rsidRPr="00B010AE" w:rsidRDefault="00B2588C" w:rsidP="004371CC">
      <w:pPr>
        <w:spacing w:after="0" w:line="240" w:lineRule="atLeast"/>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13C70762" w14:textId="77777777" w:rsidR="004371CC" w:rsidRPr="00B010AE" w:rsidRDefault="004371CC" w:rsidP="004371CC">
      <w:pPr>
        <w:spacing w:after="0" w:line="240" w:lineRule="atLeast"/>
        <w:rPr>
          <w:rFonts w:ascii="Times New Roman" w:eastAsia="Times New Roman" w:hAnsi="Times New Roman" w:cs="Times New Roman"/>
          <w:color w:val="000000"/>
          <w:sz w:val="24"/>
          <w:szCs w:val="24"/>
          <w:lang w:val="en-GB"/>
        </w:rPr>
      </w:pPr>
    </w:p>
    <w:p w14:paraId="7AA9EB04" w14:textId="7B2B339C" w:rsidR="00612ABE" w:rsidRPr="00B010AE" w:rsidRDefault="00612ABE" w:rsidP="00612ABE">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During the third quarter of 2022, the Deputy Director, Mrs. Maja Prelić-Simović, participated in the Annual Assembly of the European Network for Judicial Training, where she had the opportunity to exchange experience on the activities of other Academies and to improve cooperation at the regional level and with EJTN. Also, on the occasion of the start of the Western Balkans II project, an introductory meeting was held between the representatives of the Judicial Academy and EJTN, where they discussed the creation of upc</w:t>
      </w:r>
      <w:r w:rsidR="00934C4F" w:rsidRPr="00B010AE">
        <w:rPr>
          <w:rFonts w:ascii="Times New Roman" w:eastAsia="Times New Roman" w:hAnsi="Times New Roman" w:cs="Times New Roman"/>
          <w:color w:val="000000"/>
          <w:sz w:val="24"/>
          <w:szCs w:val="24"/>
          <w:lang w:val="en-GB"/>
        </w:rPr>
        <w:t>oming activities aimed at analys</w:t>
      </w:r>
      <w:r w:rsidRPr="00B010AE">
        <w:rPr>
          <w:rFonts w:ascii="Times New Roman" w:eastAsia="Times New Roman" w:hAnsi="Times New Roman" w:cs="Times New Roman"/>
          <w:color w:val="000000"/>
          <w:sz w:val="24"/>
          <w:szCs w:val="24"/>
          <w:lang w:val="en-GB"/>
        </w:rPr>
        <w:t xml:space="preserve">ing and strengthening the training of the Judicial Academy on EU </w:t>
      </w:r>
      <w:r w:rsidRPr="00B010AE">
        <w:rPr>
          <w:rFonts w:ascii="Times New Roman" w:eastAsia="Times New Roman" w:hAnsi="Times New Roman" w:cs="Times New Roman"/>
          <w:i/>
          <w:color w:val="000000"/>
          <w:sz w:val="24"/>
          <w:szCs w:val="24"/>
          <w:lang w:val="en-GB"/>
        </w:rPr>
        <w:t>acquis</w:t>
      </w:r>
      <w:r w:rsidRPr="00B010AE">
        <w:rPr>
          <w:rFonts w:ascii="Times New Roman" w:eastAsia="Times New Roman" w:hAnsi="Times New Roman" w:cs="Times New Roman"/>
          <w:color w:val="000000"/>
          <w:sz w:val="24"/>
          <w:szCs w:val="24"/>
          <w:lang w:val="en-GB"/>
        </w:rPr>
        <w:t>.</w:t>
      </w:r>
    </w:p>
    <w:p w14:paraId="63A9E3C0" w14:textId="77777777" w:rsidR="00612ABE" w:rsidRPr="00B010AE" w:rsidRDefault="00612ABE" w:rsidP="00612ABE">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Also, in the reporting period, the Judicial Academy joined the work of working groups within the EJTN. The Judicial Academy is in the process of registering the participation of judges and prosecutors in EJTN activities for 2023.</w:t>
      </w:r>
    </w:p>
    <w:p w14:paraId="5572EA1B" w14:textId="07931ACA" w:rsidR="004371CC" w:rsidRPr="00B010AE" w:rsidRDefault="00612ABE" w:rsidP="00612ABE">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During the third quarter, the organization of the THEMIS GRAND FINALS 2022 competition, which will be held in December of this year, began.</w:t>
      </w:r>
    </w:p>
    <w:p w14:paraId="38F46B59" w14:textId="77777777" w:rsidR="004371CC" w:rsidRPr="00B010AE" w:rsidRDefault="004371CC" w:rsidP="004371CC">
      <w:pPr>
        <w:spacing w:after="0" w:line="240" w:lineRule="atLeast"/>
        <w:rPr>
          <w:rFonts w:ascii="Times New Roman" w:eastAsia="Times New Roman" w:hAnsi="Times New Roman" w:cs="Times New Roman"/>
          <w:color w:val="000000"/>
          <w:sz w:val="24"/>
          <w:szCs w:val="24"/>
          <w:lang w:val="en-GB"/>
        </w:rPr>
      </w:pPr>
    </w:p>
    <w:p w14:paraId="153EE66F" w14:textId="00AAE0AF" w:rsidR="00B2588C" w:rsidRPr="00B010AE" w:rsidRDefault="00B2588C" w:rsidP="00EC37FB">
      <w:pPr>
        <w:pStyle w:val="Heading3"/>
        <w:spacing w:before="0" w:line="240" w:lineRule="atLeast"/>
        <w:jc w:val="both"/>
        <w:rPr>
          <w:rFonts w:ascii="Times New Roman" w:hAnsi="Times New Roman"/>
          <w:b/>
          <w:color w:val="auto"/>
        </w:rPr>
      </w:pPr>
      <w:r w:rsidRPr="00B010AE">
        <w:rPr>
          <w:rFonts w:ascii="Times New Roman" w:hAnsi="Times New Roman"/>
          <w:b/>
          <w:color w:val="auto"/>
        </w:rPr>
        <w:t>1.3.2.1. Defining criteria for referring judges to additional training based on the following:</w:t>
      </w:r>
    </w:p>
    <w:p w14:paraId="291AFCAE" w14:textId="21AAC02A" w:rsidR="00B2588C" w:rsidRPr="00B010AE" w:rsidRDefault="00B2588C" w:rsidP="00935BB2">
      <w:pPr>
        <w:pStyle w:val="ListParagraph"/>
        <w:numPr>
          <w:ilvl w:val="0"/>
          <w:numId w:val="33"/>
        </w:numPr>
        <w:spacing w:after="0" w:line="240" w:lineRule="atLeast"/>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performance appraisal results; </w:t>
      </w:r>
    </w:p>
    <w:p w14:paraId="0B5C5636" w14:textId="21A26981" w:rsidR="00B2588C" w:rsidRPr="00B010AE" w:rsidRDefault="00B2588C" w:rsidP="00935BB2">
      <w:pPr>
        <w:pStyle w:val="ListParagraph"/>
        <w:numPr>
          <w:ilvl w:val="0"/>
          <w:numId w:val="33"/>
        </w:numPr>
        <w:spacing w:after="0" w:line="240" w:lineRule="atLeast"/>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the results of the evaluations from previous trainings and</w:t>
      </w:r>
    </w:p>
    <w:p w14:paraId="70641587" w14:textId="3132DE45" w:rsidR="00B2588C" w:rsidRPr="00B010AE" w:rsidRDefault="00B2588C" w:rsidP="00935BB2">
      <w:pPr>
        <w:pStyle w:val="ListParagraph"/>
        <w:numPr>
          <w:ilvl w:val="0"/>
          <w:numId w:val="33"/>
        </w:numPr>
        <w:spacing w:after="0" w:line="240" w:lineRule="atLeast"/>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according to the results of performance </w:t>
      </w:r>
      <w:r w:rsidR="009474E8" w:rsidRPr="00B010AE">
        <w:rPr>
          <w:rFonts w:ascii="Times New Roman" w:eastAsia="Calibri" w:hAnsi="Times New Roman" w:cs="Times New Roman"/>
          <w:b/>
          <w:sz w:val="24"/>
          <w:szCs w:val="24"/>
          <w:lang w:val="en-GB"/>
        </w:rPr>
        <w:t>appraisal</w:t>
      </w:r>
    </w:p>
    <w:p w14:paraId="367A5CA3" w14:textId="77777777" w:rsidR="009474E8" w:rsidRPr="00B010AE" w:rsidRDefault="009474E8" w:rsidP="00935BB2">
      <w:pPr>
        <w:pStyle w:val="ListParagraph"/>
        <w:spacing w:after="0" w:line="240" w:lineRule="atLeast"/>
        <w:rPr>
          <w:rFonts w:ascii="Times New Roman" w:eastAsia="Calibri" w:hAnsi="Times New Roman" w:cs="Times New Roman"/>
          <w:b/>
          <w:sz w:val="24"/>
          <w:szCs w:val="24"/>
          <w:lang w:val="en-GB"/>
        </w:rPr>
      </w:pPr>
    </w:p>
    <w:p w14:paraId="4A9AD9EC" w14:textId="14B3219B" w:rsidR="00B2588C" w:rsidRPr="00B010AE" w:rsidRDefault="00B2588C" w:rsidP="00935BB2">
      <w:pPr>
        <w:spacing w:after="0" w:line="240" w:lineRule="atLeast"/>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sz w:val="24"/>
          <w:szCs w:val="24"/>
          <w:lang w:val="en-GB"/>
        </w:rPr>
        <w:t>Timeframe:</w:t>
      </w:r>
      <w:r w:rsidRPr="00B010AE">
        <w:rPr>
          <w:rFonts w:ascii="Calibri" w:eastAsia="Calibri" w:hAnsi="Calibri" w:cs="Times New Roman"/>
          <w:lang w:val="en-GB"/>
        </w:rPr>
        <w:t xml:space="preserve"> </w:t>
      </w:r>
      <w:r w:rsidRPr="00B010AE">
        <w:rPr>
          <w:rFonts w:ascii="Times New Roman" w:eastAsia="Calibri" w:hAnsi="Times New Roman" w:cs="Times New Roman"/>
          <w:b/>
          <w:sz w:val="24"/>
          <w:szCs w:val="24"/>
          <w:lang w:val="en-GB"/>
        </w:rPr>
        <w:t xml:space="preserve">Defining criteria: II quarter 2022; </w:t>
      </w:r>
      <w:r w:rsidR="009474E8" w:rsidRPr="00B010AE">
        <w:rPr>
          <w:rFonts w:ascii="Times New Roman" w:eastAsia="Calibri" w:hAnsi="Times New Roman" w:cs="Times New Roman"/>
          <w:b/>
          <w:sz w:val="24"/>
          <w:szCs w:val="24"/>
          <w:lang w:val="en-GB"/>
        </w:rPr>
        <w:t>referring: c</w:t>
      </w:r>
      <w:r w:rsidRPr="00B010AE">
        <w:rPr>
          <w:rFonts w:ascii="Times New Roman" w:eastAsia="Calibri" w:hAnsi="Times New Roman" w:cs="Times New Roman"/>
          <w:b/>
          <w:sz w:val="24"/>
          <w:szCs w:val="24"/>
          <w:lang w:val="en-GB"/>
        </w:rPr>
        <w:t>ontinuously</w:t>
      </w:r>
      <w:r w:rsidRPr="00B010AE">
        <w:rPr>
          <w:rFonts w:ascii="Times New Roman" w:eastAsia="Calibri" w:hAnsi="Times New Roman" w:cs="Times New Roman"/>
          <w:b/>
          <w:color w:val="FF0000"/>
          <w:sz w:val="24"/>
          <w:szCs w:val="24"/>
          <w:lang w:val="en-GB"/>
        </w:rPr>
        <w:t xml:space="preserve"> </w:t>
      </w:r>
    </w:p>
    <w:p w14:paraId="32BC2EA9" w14:textId="77777777" w:rsidR="00935BB2" w:rsidRPr="00B010AE" w:rsidRDefault="00935BB2" w:rsidP="00935BB2">
      <w:pPr>
        <w:spacing w:after="0" w:line="240" w:lineRule="atLeast"/>
        <w:rPr>
          <w:rFonts w:ascii="Times New Roman" w:eastAsia="Calibri" w:hAnsi="Times New Roman" w:cs="Times New Roman"/>
          <w:b/>
          <w:color w:val="FF0000"/>
          <w:sz w:val="24"/>
          <w:szCs w:val="24"/>
          <w:lang w:val="en-GB"/>
        </w:rPr>
      </w:pPr>
    </w:p>
    <w:p w14:paraId="04115FEB" w14:textId="77777777" w:rsidR="009474E8" w:rsidRPr="00B010AE" w:rsidRDefault="009474E8" w:rsidP="00935BB2">
      <w:pPr>
        <w:spacing w:after="0" w:line="240" w:lineRule="atLeast"/>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rPr>
        <w:t>The activity is successfully implemented</w:t>
      </w:r>
    </w:p>
    <w:p w14:paraId="06003AED" w14:textId="77777777" w:rsidR="009474E8" w:rsidRPr="00B010AE" w:rsidRDefault="009474E8" w:rsidP="00935BB2">
      <w:pPr>
        <w:spacing w:after="0" w:line="240" w:lineRule="atLeast"/>
        <w:jc w:val="both"/>
        <w:rPr>
          <w:rFonts w:ascii="Times New Roman" w:eastAsia="Calibri" w:hAnsi="Times New Roman" w:cs="Times New Roman"/>
          <w:b/>
          <w:color w:val="FF0000"/>
          <w:sz w:val="24"/>
          <w:szCs w:val="24"/>
          <w:lang w:val="en-GB"/>
        </w:rPr>
      </w:pPr>
    </w:p>
    <w:p w14:paraId="299974E4" w14:textId="667CC5E7" w:rsidR="009474E8" w:rsidRPr="00B010AE" w:rsidRDefault="009D08D5" w:rsidP="00935BB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High Judicial Council</w:t>
      </w:r>
      <w:r w:rsidR="009474E8" w:rsidRPr="00B010AE">
        <w:rPr>
          <w:rFonts w:ascii="Times New Roman" w:eastAsia="Calibri" w:hAnsi="Times New Roman" w:cs="Times New Roman"/>
          <w:sz w:val="24"/>
          <w:szCs w:val="24"/>
          <w:lang w:val="en-GB"/>
        </w:rPr>
        <w:t xml:space="preserve">: See activity 1.2.2.5. - </w:t>
      </w:r>
      <w:proofErr w:type="gramStart"/>
      <w:r w:rsidR="009474E8" w:rsidRPr="00B010AE">
        <w:rPr>
          <w:rFonts w:ascii="Times New Roman" w:eastAsia="Calibri" w:hAnsi="Times New Roman" w:cs="Times New Roman"/>
          <w:sz w:val="24"/>
          <w:szCs w:val="24"/>
          <w:lang w:val="en-GB"/>
        </w:rPr>
        <w:t>data</w:t>
      </w:r>
      <w:proofErr w:type="gramEnd"/>
      <w:r w:rsidR="009474E8" w:rsidRPr="00B010AE">
        <w:rPr>
          <w:rFonts w:ascii="Times New Roman" w:eastAsia="Calibri" w:hAnsi="Times New Roman" w:cs="Times New Roman"/>
          <w:sz w:val="24"/>
          <w:szCs w:val="24"/>
          <w:lang w:val="en-GB"/>
        </w:rPr>
        <w:t xml:space="preserve"> on implementation</w:t>
      </w:r>
    </w:p>
    <w:p w14:paraId="3A5C0239" w14:textId="77777777" w:rsidR="009474E8" w:rsidRPr="00B010AE" w:rsidRDefault="009474E8" w:rsidP="00935BB2">
      <w:pPr>
        <w:spacing w:after="0" w:line="240" w:lineRule="atLeast"/>
        <w:jc w:val="both"/>
        <w:rPr>
          <w:rFonts w:ascii="Times New Roman" w:eastAsia="Calibri" w:hAnsi="Times New Roman" w:cs="Times New Roman"/>
          <w:sz w:val="24"/>
          <w:szCs w:val="24"/>
          <w:lang w:val="en-GB"/>
        </w:rPr>
      </w:pPr>
    </w:p>
    <w:p w14:paraId="7F262358" w14:textId="4C8C972A" w:rsidR="009474E8" w:rsidRPr="00B010AE" w:rsidRDefault="009474E8" w:rsidP="00935BB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Judicial Academy</w:t>
      </w:r>
      <w:r w:rsidRPr="00B010AE">
        <w:rPr>
          <w:rFonts w:ascii="Times New Roman" w:eastAsia="Calibri" w:hAnsi="Times New Roman" w:cs="Times New Roman"/>
          <w:sz w:val="24"/>
          <w:szCs w:val="24"/>
          <w:lang w:val="en-GB"/>
        </w:rPr>
        <w:t xml:space="preserve">: During the reporting period, the </w:t>
      </w:r>
      <w:r w:rsidR="009D08D5" w:rsidRPr="00B010AE">
        <w:rPr>
          <w:rFonts w:ascii="Times New Roman" w:eastAsia="Calibri" w:hAnsi="Times New Roman" w:cs="Times New Roman"/>
          <w:sz w:val="24"/>
          <w:szCs w:val="24"/>
          <w:lang w:val="en-GB"/>
        </w:rPr>
        <w:t>High Judicial Council</w:t>
      </w:r>
      <w:r w:rsidRPr="00B010AE">
        <w:rPr>
          <w:rFonts w:ascii="Times New Roman" w:eastAsia="Calibri" w:hAnsi="Times New Roman" w:cs="Times New Roman"/>
          <w:sz w:val="24"/>
          <w:szCs w:val="24"/>
          <w:lang w:val="en-GB"/>
        </w:rPr>
        <w:t>, based on the Law on the Judicial Academy, the Law on Judges and the Rulebook on criteria, standards, procedures and bodies for evaluating the work of judges, sent the judge of the Basic Court in Kragujevac to</w:t>
      </w:r>
      <w:r w:rsidR="009575EB" w:rsidRPr="00B010AE">
        <w:rPr>
          <w:rFonts w:ascii="Times New Roman" w:eastAsia="Calibri" w:hAnsi="Times New Roman" w:cs="Times New Roman"/>
          <w:sz w:val="24"/>
          <w:szCs w:val="24"/>
          <w:lang w:val="en-GB"/>
        </w:rPr>
        <w:t xml:space="preserve"> mandatory three-month training </w:t>
      </w:r>
      <w:r w:rsidRPr="00B010AE">
        <w:rPr>
          <w:rFonts w:ascii="Times New Roman" w:eastAsia="Calibri" w:hAnsi="Times New Roman" w:cs="Times New Roman"/>
          <w:sz w:val="24"/>
          <w:szCs w:val="24"/>
          <w:lang w:val="en-GB"/>
        </w:rPr>
        <w:t xml:space="preserve">at the Judicial Academy due to the evaluation of her work with the grade "unsatisfactory". The reasons for making such a decision are explained by the judge's lack of promptness, that is, by exceeding the deadline of 30 days for making decisions. Upon receipt of the letter, the Judicial Academy formed special expert commissions for additional examination of the educational needs of judges in order to functionalize the special training program and adapt it to the special characteristics of the judge as a participant in the learning and training process. The evaluation instruments included a standardized entrance interview and entrance testing with a standardized structured test with closed and open-ended questions, based on which a special training program for judges was created, which should be implemented in the period from August to October of the current year. The program is based on the following work methodology: mentoring, lectures with mini-lessons, workshops and exit testing. The dynamics of the work are as follows: lectures with mini-lessons and workshops should be held during August and September. They should include the following topics: The right to a fair trial, the Law on the Protection of the Right to a Trial within a Reasonable Time (application in practice), Correct interpretation, reference and citation of the European Convention on Human Rights and the practice of the European Court of Human Rights and Judicial skills. The judge was assigned a mentor, a judge of the Court of Appeal in Kragujevac. The mentoring work should be carried out during September and October of the current year. The mentoring work will be based on improving the skills of written and oral expression when making court decisions and improving the judge's time management skills. Evaluation of the referee's progress and the quality of the program is continuous. It is based on the following methodology: entrance and exit testing, interview, evaluation questionnaire for assessment of written and oral expression skills, mentor's evaluation report, </w:t>
      </w:r>
      <w:proofErr w:type="gramStart"/>
      <w:r w:rsidRPr="00B010AE">
        <w:rPr>
          <w:rFonts w:ascii="Times New Roman" w:eastAsia="Calibri" w:hAnsi="Times New Roman" w:cs="Times New Roman"/>
          <w:sz w:val="24"/>
          <w:szCs w:val="24"/>
          <w:lang w:val="en-GB"/>
        </w:rPr>
        <w:t>mentor's</w:t>
      </w:r>
      <w:proofErr w:type="gramEnd"/>
      <w:r w:rsidRPr="00B010AE">
        <w:rPr>
          <w:rFonts w:ascii="Times New Roman" w:eastAsia="Calibri" w:hAnsi="Times New Roman" w:cs="Times New Roman"/>
          <w:sz w:val="24"/>
          <w:szCs w:val="24"/>
          <w:lang w:val="en-GB"/>
        </w:rPr>
        <w:t xml:space="preserve"> final grade.</w:t>
      </w:r>
    </w:p>
    <w:p w14:paraId="5365DDF1" w14:textId="496D99BB" w:rsidR="009474E8" w:rsidRPr="00B010AE" w:rsidRDefault="009474E8" w:rsidP="00935BB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During the reporting period, the </w:t>
      </w:r>
      <w:r w:rsidR="009D08D5" w:rsidRPr="00B010AE">
        <w:rPr>
          <w:rFonts w:ascii="Times New Roman" w:eastAsia="Calibri" w:hAnsi="Times New Roman" w:cs="Times New Roman"/>
          <w:sz w:val="24"/>
          <w:szCs w:val="24"/>
          <w:lang w:val="en-GB"/>
        </w:rPr>
        <w:t xml:space="preserve">High Judicial Council </w:t>
      </w:r>
      <w:r w:rsidRPr="00B010AE">
        <w:rPr>
          <w:rFonts w:ascii="Times New Roman" w:eastAsia="Calibri" w:hAnsi="Times New Roman" w:cs="Times New Roman"/>
          <w:sz w:val="24"/>
          <w:szCs w:val="24"/>
          <w:lang w:val="en-GB"/>
        </w:rPr>
        <w:t xml:space="preserve">sent another judge of the Basic Court in Bor to additional training. The evaluation of her work was rated as "unsatisfactory" with the explanation that more than 15% of the decisions in the field of </w:t>
      </w:r>
      <w:r w:rsidR="009575EB" w:rsidRPr="00B010AE">
        <w:rPr>
          <w:rFonts w:ascii="Times New Roman" w:eastAsia="Calibri" w:hAnsi="Times New Roman" w:cs="Times New Roman"/>
          <w:sz w:val="24"/>
          <w:szCs w:val="24"/>
          <w:lang w:val="en-GB"/>
        </w:rPr>
        <w:t>labour</w:t>
      </w:r>
      <w:r w:rsidR="00CA4F53" w:rsidRPr="00B010AE">
        <w:rPr>
          <w:rFonts w:ascii="Times New Roman" w:eastAsia="Calibri" w:hAnsi="Times New Roman" w:cs="Times New Roman"/>
          <w:sz w:val="24"/>
          <w:szCs w:val="24"/>
          <w:lang w:val="en-GB"/>
        </w:rPr>
        <w:t xml:space="preserve"> law have been abolished. </w:t>
      </w:r>
      <w:r w:rsidRPr="00B010AE">
        <w:rPr>
          <w:rFonts w:ascii="Times New Roman" w:eastAsia="Calibri" w:hAnsi="Times New Roman" w:cs="Times New Roman"/>
          <w:sz w:val="24"/>
          <w:szCs w:val="24"/>
          <w:lang w:val="en-GB"/>
        </w:rPr>
        <w:t>Upon receipt of the letter, the Judicial Academy formed special expert commissions for additional examination of the educational needs of judges in order to functionalize the special training program and adapt it to the special characteristics of the judge as a participant in the learning and training process. The development of the program is in progress. A special program of permanent training will be implemented during the fourth quarter.</w:t>
      </w:r>
    </w:p>
    <w:p w14:paraId="04DEC42F" w14:textId="77777777" w:rsidR="005565E6" w:rsidRPr="00B010AE" w:rsidRDefault="005565E6" w:rsidP="005565E6">
      <w:pPr>
        <w:spacing w:after="0" w:line="240" w:lineRule="atLeast"/>
        <w:jc w:val="both"/>
        <w:rPr>
          <w:rFonts w:ascii="Times New Roman" w:eastAsia="Calibri" w:hAnsi="Times New Roman" w:cs="Times New Roman"/>
          <w:sz w:val="24"/>
          <w:szCs w:val="24"/>
          <w:lang w:val="en-GB"/>
        </w:rPr>
      </w:pPr>
    </w:p>
    <w:p w14:paraId="55FB7E89" w14:textId="77777777" w:rsidR="00B60481" w:rsidRPr="00B010AE" w:rsidRDefault="00B60481" w:rsidP="00AF2BA1">
      <w:pPr>
        <w:pStyle w:val="Heading3"/>
        <w:spacing w:before="0" w:line="240" w:lineRule="atLeast"/>
        <w:jc w:val="both"/>
        <w:rPr>
          <w:rFonts w:ascii="Times New Roman" w:hAnsi="Times New Roman"/>
          <w:b/>
          <w:color w:val="auto"/>
        </w:rPr>
      </w:pPr>
      <w:r w:rsidRPr="00B010AE">
        <w:rPr>
          <w:rFonts w:ascii="Times New Roman" w:hAnsi="Times New Roman"/>
          <w:b/>
          <w:color w:val="auto"/>
        </w:rPr>
        <w:t>1.3.2.2. Determining the criteria for referring public prosecutors to additional training based on:</w:t>
      </w:r>
    </w:p>
    <w:p w14:paraId="14EB9335" w14:textId="77777777" w:rsidR="00B60481" w:rsidRPr="00B010AE" w:rsidRDefault="00B60481" w:rsidP="00B604A3">
      <w:pPr>
        <w:pStyle w:val="ListParagraph"/>
        <w:numPr>
          <w:ilvl w:val="0"/>
          <w:numId w:val="3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results of work evaluation,</w:t>
      </w:r>
    </w:p>
    <w:p w14:paraId="1ABC0222" w14:textId="3F9A1022" w:rsidR="00B60481" w:rsidRPr="00B010AE" w:rsidRDefault="00B60481" w:rsidP="00B604A3">
      <w:pPr>
        <w:pStyle w:val="ListParagraph"/>
        <w:numPr>
          <w:ilvl w:val="0"/>
          <w:numId w:val="3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evaluation results from previous trainings</w:t>
      </w:r>
    </w:p>
    <w:p w14:paraId="39AA8468" w14:textId="0C02CA3D" w:rsidR="00B60481" w:rsidRPr="00B010AE" w:rsidRDefault="00B60481" w:rsidP="00B604A3">
      <w:pPr>
        <w:pStyle w:val="ListParagraph"/>
        <w:numPr>
          <w:ilvl w:val="0"/>
          <w:numId w:val="3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results of evaluation of work and evaluation of conducted trainings</w:t>
      </w:r>
    </w:p>
    <w:p w14:paraId="5DA64A25" w14:textId="77777777" w:rsidR="00B60481" w:rsidRPr="00B010AE" w:rsidRDefault="00B60481" w:rsidP="00B60481">
      <w:pPr>
        <w:spacing w:after="0" w:line="240" w:lineRule="atLeast"/>
        <w:jc w:val="both"/>
        <w:rPr>
          <w:rFonts w:ascii="Times New Roman" w:eastAsia="Calibri" w:hAnsi="Times New Roman" w:cs="Times New Roman"/>
          <w:sz w:val="24"/>
          <w:szCs w:val="24"/>
          <w:lang w:val="en-GB"/>
        </w:rPr>
      </w:pPr>
    </w:p>
    <w:p w14:paraId="4F774867" w14:textId="77777777" w:rsidR="00B60481" w:rsidRPr="00B010AE" w:rsidRDefault="00B60481" w:rsidP="00B60481">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Deadline: To define the criteria: II quarter of 2022</w:t>
      </w:r>
    </w:p>
    <w:p w14:paraId="2ED01704" w14:textId="77777777" w:rsidR="00B60481" w:rsidRPr="00B010AE" w:rsidRDefault="00B60481" w:rsidP="00B60481">
      <w:pPr>
        <w:spacing w:after="0" w:line="240" w:lineRule="atLeast"/>
        <w:jc w:val="both"/>
        <w:rPr>
          <w:rFonts w:ascii="Times New Roman" w:eastAsia="Calibri" w:hAnsi="Times New Roman" w:cs="Times New Roman"/>
          <w:b/>
          <w:sz w:val="24"/>
          <w:szCs w:val="24"/>
          <w:lang w:val="en-GB"/>
        </w:rPr>
      </w:pPr>
    </w:p>
    <w:p w14:paraId="2E2184E4" w14:textId="77777777" w:rsidR="00B60481" w:rsidRPr="00B010AE" w:rsidRDefault="00B60481" w:rsidP="00B60481">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To refer judges to training: Continuously</w:t>
      </w:r>
    </w:p>
    <w:p w14:paraId="000FBE43" w14:textId="77777777" w:rsidR="00B60481" w:rsidRPr="00B010AE" w:rsidRDefault="00B60481" w:rsidP="00B60481">
      <w:pPr>
        <w:spacing w:after="0" w:line="240" w:lineRule="atLeast"/>
        <w:jc w:val="both"/>
        <w:rPr>
          <w:rFonts w:ascii="Times New Roman" w:eastAsia="Calibri" w:hAnsi="Times New Roman" w:cs="Times New Roman"/>
          <w:sz w:val="24"/>
          <w:szCs w:val="24"/>
          <w:lang w:val="en-GB"/>
        </w:rPr>
      </w:pPr>
    </w:p>
    <w:p w14:paraId="56F3E0C4" w14:textId="32FB06CD" w:rsidR="00B60481" w:rsidRPr="00B010AE" w:rsidRDefault="00012D6D" w:rsidP="00B60481">
      <w:pPr>
        <w:spacing w:after="0" w:line="240" w:lineRule="atLeast"/>
        <w:jc w:val="both"/>
        <w:rPr>
          <w:rFonts w:ascii="Times New Roman" w:eastAsia="Calibri" w:hAnsi="Times New Roman" w:cs="Times New Roman"/>
          <w:b/>
          <w:color w:val="FF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p>
    <w:p w14:paraId="7702C097" w14:textId="77777777" w:rsidR="00B60481" w:rsidRPr="00B010AE" w:rsidRDefault="00B60481" w:rsidP="00B60481">
      <w:pPr>
        <w:spacing w:after="0" w:line="240" w:lineRule="atLeast"/>
        <w:jc w:val="both"/>
        <w:rPr>
          <w:rFonts w:ascii="Times New Roman" w:eastAsia="Calibri" w:hAnsi="Times New Roman" w:cs="Times New Roman"/>
          <w:sz w:val="24"/>
          <w:szCs w:val="24"/>
          <w:lang w:val="en-GB"/>
        </w:rPr>
      </w:pPr>
    </w:p>
    <w:p w14:paraId="11FACB21" w14:textId="672ABDDA" w:rsidR="00B60481" w:rsidRPr="00B010AE" w:rsidRDefault="00B60481" w:rsidP="00B6048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lastRenderedPageBreak/>
        <w:t xml:space="preserve">Adoption of a new set of judicial laws is underway. Also, </w:t>
      </w:r>
      <w:r w:rsidR="00CA4F53" w:rsidRPr="00B010AE">
        <w:rPr>
          <w:rFonts w:ascii="Times New Roman" w:eastAsia="Calibri" w:hAnsi="Times New Roman" w:cs="Times New Roman"/>
          <w:sz w:val="24"/>
          <w:szCs w:val="24"/>
          <w:lang w:val="en-GB"/>
        </w:rPr>
        <w:t>High Prosecution Council</w:t>
      </w:r>
      <w:r w:rsidRPr="00B010AE">
        <w:rPr>
          <w:rFonts w:ascii="Times New Roman" w:eastAsia="Calibri" w:hAnsi="Times New Roman" w:cs="Times New Roman"/>
          <w:sz w:val="24"/>
          <w:szCs w:val="24"/>
          <w:lang w:val="en-GB"/>
        </w:rPr>
        <w:t xml:space="preserve"> still had no need to refer to additional training.</w:t>
      </w:r>
    </w:p>
    <w:p w14:paraId="1850C874" w14:textId="77777777" w:rsidR="00B60481" w:rsidRPr="00B010AE" w:rsidRDefault="00B60481" w:rsidP="00B60481">
      <w:pPr>
        <w:spacing w:after="0" w:line="240" w:lineRule="atLeast"/>
        <w:jc w:val="both"/>
        <w:rPr>
          <w:rFonts w:ascii="Times New Roman" w:eastAsia="Calibri" w:hAnsi="Times New Roman" w:cs="Times New Roman"/>
          <w:sz w:val="24"/>
          <w:szCs w:val="24"/>
          <w:lang w:val="en-GB"/>
        </w:rPr>
      </w:pPr>
    </w:p>
    <w:p w14:paraId="15EAE51A" w14:textId="77B5E64B" w:rsidR="00B2588C" w:rsidRPr="00B010AE" w:rsidRDefault="00AE0EF6" w:rsidP="00AF2BA1">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1.3.2.3. </w:t>
      </w:r>
      <w:r w:rsidR="00B2588C" w:rsidRPr="00B010AE">
        <w:rPr>
          <w:rFonts w:ascii="Times New Roman" w:hAnsi="Times New Roman"/>
          <w:b/>
          <w:color w:val="auto"/>
        </w:rPr>
        <w:t>Preparation of the annual program for training of judges, taking also into account the evaluation of the performance of judges and evaluation of trainings performed</w:t>
      </w:r>
    </w:p>
    <w:p w14:paraId="300E59E1" w14:textId="77777777" w:rsidR="00AE0EF6" w:rsidRPr="00B010AE" w:rsidRDefault="00AE0EF6" w:rsidP="004A5C73">
      <w:pPr>
        <w:spacing w:after="0" w:line="240" w:lineRule="atLeast"/>
        <w:jc w:val="both"/>
        <w:rPr>
          <w:rFonts w:ascii="Times New Roman" w:hAnsi="Times New Roman" w:cs="Times New Roman"/>
          <w:b/>
          <w:sz w:val="24"/>
          <w:szCs w:val="24"/>
          <w:lang w:val="en-GB"/>
        </w:rPr>
      </w:pPr>
    </w:p>
    <w:p w14:paraId="6F63DF7F" w14:textId="77777777" w:rsidR="00B2588C" w:rsidRPr="00B010AE" w:rsidRDefault="00B2588C" w:rsidP="004A5C73">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 once a year</w:t>
      </w:r>
    </w:p>
    <w:p w14:paraId="65820F29" w14:textId="77777777" w:rsidR="00B2588C" w:rsidRPr="00B010AE" w:rsidRDefault="00B2588C" w:rsidP="004A5C73">
      <w:pPr>
        <w:spacing w:after="0" w:line="240" w:lineRule="atLeast"/>
        <w:jc w:val="both"/>
        <w:rPr>
          <w:rFonts w:ascii="Times New Roman" w:hAnsi="Times New Roman" w:cs="Times New Roman"/>
          <w:b/>
          <w:sz w:val="24"/>
          <w:szCs w:val="24"/>
          <w:lang w:val="en-GB"/>
        </w:rPr>
      </w:pPr>
    </w:p>
    <w:p w14:paraId="498C73AE" w14:textId="77777777" w:rsidR="00B2588C" w:rsidRPr="00B010AE" w:rsidRDefault="00B2588C" w:rsidP="004A5C73">
      <w:pPr>
        <w:spacing w:after="0" w:line="240" w:lineRule="atLeast"/>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319AE215" w14:textId="77777777" w:rsidR="00AE0EF6" w:rsidRPr="00B010AE" w:rsidRDefault="00AE0EF6" w:rsidP="004A5C73">
      <w:pPr>
        <w:spacing w:after="0" w:line="240" w:lineRule="atLeast"/>
        <w:rPr>
          <w:rFonts w:ascii="Times New Roman" w:hAnsi="Times New Roman" w:cs="Times New Roman"/>
          <w:b/>
          <w:color w:val="92D050"/>
          <w:sz w:val="24"/>
          <w:szCs w:val="24"/>
          <w:lang w:val="en-GB" w:eastAsia="sr-Latn-RS"/>
        </w:rPr>
      </w:pPr>
    </w:p>
    <w:p w14:paraId="2EB94012" w14:textId="735C4BF4" w:rsidR="00E22EA5" w:rsidRPr="00B010AE" w:rsidRDefault="00E22EA5" w:rsidP="004A5C7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annual training program for judges was adopted in the first quarter at the meeting of the Board of Directors. The trainings are implemented in accordance with the plan of the dynamics of implementation. Also, the Department for Research and Improvement of Education has created instruments for conducting an annual analysis of educational needs as a basis for proposing annual programs of initial, permanent and special training.</w:t>
      </w:r>
    </w:p>
    <w:p w14:paraId="2B39B2C7" w14:textId="77777777" w:rsidR="008F79BE" w:rsidRPr="00B010AE" w:rsidRDefault="008F79BE" w:rsidP="004A5C73">
      <w:pPr>
        <w:spacing w:after="0" w:line="240" w:lineRule="atLeast"/>
        <w:rPr>
          <w:rFonts w:ascii="Times New Roman" w:hAnsi="Times New Roman" w:cs="Times New Roman"/>
          <w:b/>
          <w:color w:val="92D050"/>
          <w:sz w:val="24"/>
          <w:szCs w:val="24"/>
          <w:lang w:val="en-GB" w:eastAsia="sr-Latn-RS"/>
        </w:rPr>
      </w:pPr>
    </w:p>
    <w:p w14:paraId="5DBA679F" w14:textId="77777777" w:rsidR="00B2588C" w:rsidRPr="00B010AE" w:rsidRDefault="00B2588C" w:rsidP="00A52078">
      <w:pPr>
        <w:pStyle w:val="Heading3"/>
        <w:spacing w:before="0" w:line="240" w:lineRule="atLeast"/>
        <w:jc w:val="both"/>
        <w:rPr>
          <w:rFonts w:ascii="Times New Roman" w:hAnsi="Times New Roman"/>
          <w:b/>
          <w:color w:val="auto"/>
        </w:rPr>
      </w:pPr>
      <w:r w:rsidRPr="00B010AE">
        <w:rPr>
          <w:rFonts w:ascii="Times New Roman" w:hAnsi="Times New Roman"/>
          <w:b/>
          <w:color w:val="auto"/>
        </w:rPr>
        <w:t>1.3.2.4. Preparation of the annual program for training of public prosecutors, taking also into account the evaluation of the performance of public prosecutors and evaluation of trainings performed</w:t>
      </w:r>
    </w:p>
    <w:p w14:paraId="0AED51FD" w14:textId="77777777" w:rsidR="007B0496" w:rsidRPr="00B010AE" w:rsidRDefault="007B0496" w:rsidP="00B16312">
      <w:pPr>
        <w:spacing w:after="0" w:line="240" w:lineRule="atLeast"/>
        <w:jc w:val="both"/>
        <w:rPr>
          <w:rFonts w:ascii="Times New Roman" w:eastAsia="Times New Roman" w:hAnsi="Times New Roman" w:cs="Times New Roman"/>
          <w:sz w:val="24"/>
          <w:szCs w:val="24"/>
          <w:lang w:val="en-GB"/>
        </w:rPr>
      </w:pPr>
    </w:p>
    <w:p w14:paraId="532615E7" w14:textId="77777777" w:rsidR="00B2588C" w:rsidRPr="00B010AE" w:rsidRDefault="00B2588C" w:rsidP="00B16312">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Continuously once a year</w:t>
      </w:r>
    </w:p>
    <w:p w14:paraId="77232245" w14:textId="77777777" w:rsidR="00B2588C" w:rsidRPr="00B010AE" w:rsidRDefault="00B2588C" w:rsidP="00B16312">
      <w:pPr>
        <w:spacing w:after="0" w:line="240" w:lineRule="atLeast"/>
        <w:jc w:val="both"/>
        <w:rPr>
          <w:rFonts w:ascii="Times New Roman" w:eastAsia="Times New Roman" w:hAnsi="Times New Roman" w:cs="Times New Roman"/>
          <w:sz w:val="24"/>
          <w:szCs w:val="24"/>
          <w:lang w:val="en-GB"/>
        </w:rPr>
      </w:pPr>
    </w:p>
    <w:p w14:paraId="19E6ABBA" w14:textId="77777777" w:rsidR="00B2588C" w:rsidRPr="00B010AE" w:rsidRDefault="00B2588C" w:rsidP="00B16312">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4D6F0ECE" w14:textId="77777777" w:rsidR="007B0496" w:rsidRPr="00B010AE" w:rsidRDefault="007B0496" w:rsidP="00B16312">
      <w:pPr>
        <w:spacing w:after="0" w:line="240" w:lineRule="atLeast"/>
        <w:jc w:val="both"/>
        <w:rPr>
          <w:rFonts w:ascii="Times New Roman" w:hAnsi="Times New Roman" w:cs="Times New Roman"/>
          <w:b/>
          <w:color w:val="92D050"/>
          <w:sz w:val="24"/>
          <w:szCs w:val="24"/>
          <w:lang w:val="en-GB" w:eastAsia="sr-Latn-RS"/>
        </w:rPr>
      </w:pPr>
    </w:p>
    <w:p w14:paraId="5D143E2D" w14:textId="1859AB08" w:rsidR="00B2588C" w:rsidRPr="00B010AE" w:rsidRDefault="007B0496" w:rsidP="00B1631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annual training program for prosecutors was adopted in the first quarter at the meeting of the Board of Directors. The trainings are implemented in accordance with the plan of the dynamics of implementation. Also, the Department for Research and Improvement of Education has created instruments for conducting an annual analysis of educational needs as a basis for proposing annual programs of initial, permanent and special training.</w:t>
      </w:r>
    </w:p>
    <w:p w14:paraId="07CB3E0A" w14:textId="77777777" w:rsidR="007B0496" w:rsidRPr="00B010AE" w:rsidRDefault="007B0496" w:rsidP="00B2588C">
      <w:pPr>
        <w:spacing w:after="0"/>
        <w:jc w:val="both"/>
        <w:rPr>
          <w:rFonts w:ascii="Times New Roman" w:hAnsi="Times New Roman" w:cs="Times New Roman"/>
          <w:b/>
          <w:sz w:val="24"/>
          <w:szCs w:val="24"/>
          <w:lang w:val="en-GB"/>
        </w:rPr>
      </w:pPr>
    </w:p>
    <w:p w14:paraId="6CA21F88" w14:textId="52F35887" w:rsidR="00B2588C" w:rsidRPr="00B010AE" w:rsidRDefault="00602E9B" w:rsidP="00C67836">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1.3.3.1. </w:t>
      </w:r>
      <w:r w:rsidR="00B2588C" w:rsidRPr="00B010AE">
        <w:rPr>
          <w:rFonts w:ascii="Times New Roman" w:hAnsi="Times New Roman"/>
          <w:b/>
          <w:color w:val="auto"/>
        </w:rPr>
        <w:t>Comprehensive impact analysis of the reforms implemented in the judiciary after the 2014 World Bank functional analysis, especially on the following:</w:t>
      </w:r>
    </w:p>
    <w:p w14:paraId="22A0A6C9" w14:textId="59FC8025" w:rsidR="00B2588C" w:rsidRPr="00B010AE" w:rsidRDefault="00B2588C" w:rsidP="003D527A">
      <w:pPr>
        <w:pStyle w:val="ListParagraph"/>
        <w:numPr>
          <w:ilvl w:val="0"/>
          <w:numId w:val="35"/>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judicial network in terms of costs, current state of play of infrastructure, efficiency and access to justice;</w:t>
      </w:r>
    </w:p>
    <w:p w14:paraId="082B2299" w14:textId="6253701E" w:rsidR="00B2588C" w:rsidRPr="00B010AE" w:rsidRDefault="00B2588C" w:rsidP="003D527A">
      <w:pPr>
        <w:pStyle w:val="ListParagraph"/>
        <w:numPr>
          <w:ilvl w:val="0"/>
          <w:numId w:val="35"/>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needs and scope of workload analysis; workload of judges and public prosecutors especially taking into account human, financial and technical resources and possible further changes in structure of courts, rec</w:t>
      </w:r>
      <w:r w:rsidR="00602E9B" w:rsidRPr="00B010AE">
        <w:rPr>
          <w:rFonts w:ascii="Times New Roman" w:hAnsi="Times New Roman" w:cs="Times New Roman"/>
          <w:b/>
          <w:sz w:val="24"/>
          <w:szCs w:val="24"/>
          <w:lang w:val="en-GB"/>
        </w:rPr>
        <w:t>ruitment and education of staff</w:t>
      </w:r>
    </w:p>
    <w:p w14:paraId="2932F80E" w14:textId="77777777" w:rsidR="00602E9B" w:rsidRPr="00B010AE" w:rsidRDefault="00602E9B" w:rsidP="003D527A">
      <w:pPr>
        <w:spacing w:after="0" w:line="240" w:lineRule="atLeast"/>
        <w:jc w:val="both"/>
        <w:rPr>
          <w:rFonts w:ascii="Times New Roman" w:hAnsi="Times New Roman" w:cs="Times New Roman"/>
          <w:b/>
          <w:sz w:val="24"/>
          <w:szCs w:val="24"/>
          <w:lang w:val="en-GB"/>
        </w:rPr>
      </w:pPr>
    </w:p>
    <w:p w14:paraId="79DAF62F" w14:textId="77777777" w:rsidR="00B2588C" w:rsidRPr="00B010AE" w:rsidRDefault="00B2588C" w:rsidP="003D527A">
      <w:pPr>
        <w:spacing w:after="0" w:line="240" w:lineRule="atLeast"/>
        <w:jc w:val="both"/>
        <w:rPr>
          <w:rFonts w:ascii="Times New Roman" w:hAnsi="Times New Roman" w:cs="Times New Roman"/>
          <w:b/>
          <w:sz w:val="24"/>
          <w:szCs w:val="24"/>
          <w:lang w:val="en-GB"/>
        </w:rPr>
      </w:pPr>
      <w:proofErr w:type="gramStart"/>
      <w:r w:rsidRPr="00B010AE">
        <w:rPr>
          <w:rFonts w:ascii="Times New Roman" w:hAnsi="Times New Roman" w:cs="Times New Roman"/>
          <w:b/>
          <w:sz w:val="24"/>
          <w:szCs w:val="24"/>
          <w:lang w:val="en-GB"/>
        </w:rPr>
        <w:t>(The same activity 1.3.4.1. and 1.3.5.1.)</w:t>
      </w:r>
      <w:proofErr w:type="gramEnd"/>
    </w:p>
    <w:p w14:paraId="2362F4D3" w14:textId="77777777" w:rsidR="00602E9B" w:rsidRPr="00B010AE" w:rsidRDefault="00602E9B" w:rsidP="003D527A">
      <w:pPr>
        <w:spacing w:after="0" w:line="240" w:lineRule="atLeast"/>
        <w:jc w:val="both"/>
        <w:rPr>
          <w:rFonts w:ascii="Times New Roman" w:hAnsi="Times New Roman" w:cs="Times New Roman"/>
          <w:b/>
          <w:sz w:val="24"/>
          <w:szCs w:val="24"/>
          <w:lang w:val="en-GB"/>
        </w:rPr>
      </w:pPr>
    </w:p>
    <w:p w14:paraId="60236887" w14:textId="77777777" w:rsidR="00B2588C" w:rsidRPr="00B010AE" w:rsidRDefault="00B2588C" w:rsidP="003D527A">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IV quarter 2020</w:t>
      </w:r>
    </w:p>
    <w:p w14:paraId="2656FDEC" w14:textId="77777777" w:rsidR="00602E9B" w:rsidRPr="00B010AE" w:rsidRDefault="00602E9B" w:rsidP="003D527A">
      <w:pPr>
        <w:spacing w:after="0" w:line="240" w:lineRule="atLeast"/>
        <w:jc w:val="both"/>
        <w:rPr>
          <w:rFonts w:ascii="Times New Roman" w:hAnsi="Times New Roman" w:cs="Times New Roman"/>
          <w:b/>
          <w:sz w:val="24"/>
          <w:szCs w:val="24"/>
          <w:lang w:val="en-GB"/>
        </w:rPr>
      </w:pPr>
    </w:p>
    <w:p w14:paraId="496DDBD5" w14:textId="77777777" w:rsidR="00B2588C" w:rsidRPr="00B010AE" w:rsidRDefault="00B2588C" w:rsidP="003D527A">
      <w:pPr>
        <w:spacing w:after="0" w:line="240" w:lineRule="atLeast"/>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 xml:space="preserve">Activity is not implemented. </w:t>
      </w:r>
    </w:p>
    <w:p w14:paraId="16975D96" w14:textId="77777777" w:rsidR="00B2588C" w:rsidRPr="00B010AE" w:rsidRDefault="00B2588C" w:rsidP="003D527A">
      <w:pPr>
        <w:spacing w:after="0" w:line="240" w:lineRule="atLeast"/>
        <w:jc w:val="both"/>
        <w:rPr>
          <w:rFonts w:ascii="Times New Roman" w:hAnsi="Times New Roman" w:cs="Times New Roman"/>
          <w:b/>
          <w:color w:val="FF0000"/>
          <w:sz w:val="24"/>
          <w:szCs w:val="24"/>
          <w:lang w:val="en-GB" w:eastAsia="sr-Latn-RS"/>
        </w:rPr>
      </w:pPr>
    </w:p>
    <w:p w14:paraId="36011540" w14:textId="405D10AC" w:rsidR="00602E9B" w:rsidRPr="00B010AE" w:rsidRDefault="00602E9B" w:rsidP="003D527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Ministry of Justice and the Supreme Court of Cassation provided comments on the draft text of the Functional Analysis submitted to the World Bank.</w:t>
      </w:r>
    </w:p>
    <w:p w14:paraId="34E44216" w14:textId="77777777" w:rsidR="00975109" w:rsidRPr="00B010AE" w:rsidRDefault="00975109" w:rsidP="00602E9B">
      <w:pPr>
        <w:spacing w:after="0" w:line="240" w:lineRule="atLeast"/>
        <w:jc w:val="both"/>
        <w:rPr>
          <w:rFonts w:ascii="Times New Roman" w:hAnsi="Times New Roman" w:cs="Times New Roman"/>
          <w:sz w:val="24"/>
          <w:szCs w:val="24"/>
          <w:lang w:val="en-GB" w:eastAsia="sr-Latn-RS"/>
        </w:rPr>
      </w:pPr>
    </w:p>
    <w:p w14:paraId="1B2180A5" w14:textId="77777777" w:rsidR="00975109" w:rsidRPr="00B010AE" w:rsidRDefault="00975109" w:rsidP="00355FF3">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1.3.3.3. Strengthening the capacity of the administrative judiciary in terms of selecting a sufficient number of judges and court personnel</w:t>
      </w:r>
    </w:p>
    <w:p w14:paraId="09D0F851" w14:textId="77777777" w:rsidR="00975109" w:rsidRPr="00B010AE" w:rsidRDefault="00975109" w:rsidP="00975109">
      <w:pPr>
        <w:spacing w:after="0" w:line="240" w:lineRule="atLeast"/>
        <w:jc w:val="both"/>
        <w:rPr>
          <w:rFonts w:ascii="Times New Roman" w:hAnsi="Times New Roman" w:cs="Times New Roman"/>
          <w:b/>
          <w:sz w:val="24"/>
          <w:szCs w:val="24"/>
          <w:lang w:val="en-GB" w:eastAsia="sr-Latn-RS"/>
        </w:rPr>
      </w:pPr>
    </w:p>
    <w:p w14:paraId="6F50EE04" w14:textId="7A5C8B19" w:rsidR="00975109" w:rsidRPr="00B010AE" w:rsidRDefault="00975109" w:rsidP="00975109">
      <w:pPr>
        <w:spacing w:after="0" w:line="240" w:lineRule="atLeast"/>
        <w:jc w:val="both"/>
        <w:rPr>
          <w:rFonts w:ascii="Times New Roman" w:hAnsi="Times New Roman" w:cs="Times New Roman"/>
          <w:b/>
          <w:sz w:val="24"/>
          <w:szCs w:val="24"/>
          <w:lang w:val="en-GB" w:eastAsia="sr-Latn-RS"/>
        </w:rPr>
      </w:pPr>
      <w:r w:rsidRPr="00B010AE">
        <w:rPr>
          <w:rFonts w:ascii="Times New Roman" w:hAnsi="Times New Roman" w:cs="Times New Roman"/>
          <w:b/>
          <w:sz w:val="24"/>
          <w:szCs w:val="24"/>
          <w:lang w:val="en-GB" w:eastAsia="sr-Latn-RS"/>
        </w:rPr>
        <w:t>Deadline: Continuously, starting with the establishment of the new network of administrative courts</w:t>
      </w:r>
    </w:p>
    <w:p w14:paraId="30D2EB02" w14:textId="77777777" w:rsidR="00975109" w:rsidRPr="00B010AE" w:rsidRDefault="00975109" w:rsidP="00975109">
      <w:pPr>
        <w:spacing w:after="0" w:line="240" w:lineRule="atLeast"/>
        <w:jc w:val="both"/>
        <w:rPr>
          <w:rFonts w:ascii="Times New Roman" w:hAnsi="Times New Roman" w:cs="Times New Roman"/>
          <w:b/>
          <w:sz w:val="24"/>
          <w:szCs w:val="24"/>
          <w:lang w:val="en-GB" w:eastAsia="sr-Latn-RS"/>
        </w:rPr>
      </w:pPr>
    </w:p>
    <w:p w14:paraId="0EC7F283" w14:textId="77777777" w:rsidR="00975109" w:rsidRPr="00B010AE" w:rsidRDefault="00975109" w:rsidP="00975109">
      <w:pPr>
        <w:spacing w:after="0" w:line="240" w:lineRule="atLeast"/>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The activity has been partially implemented</w:t>
      </w:r>
    </w:p>
    <w:p w14:paraId="268E6C51" w14:textId="77777777" w:rsidR="00975109" w:rsidRPr="00B010AE" w:rsidRDefault="00975109" w:rsidP="00975109">
      <w:pPr>
        <w:spacing w:after="0" w:line="240" w:lineRule="atLeast"/>
        <w:jc w:val="both"/>
        <w:rPr>
          <w:rFonts w:ascii="Times New Roman" w:hAnsi="Times New Roman" w:cs="Times New Roman"/>
          <w:sz w:val="24"/>
          <w:szCs w:val="24"/>
          <w:lang w:val="en-GB" w:eastAsia="sr-Latn-RS"/>
        </w:rPr>
      </w:pPr>
    </w:p>
    <w:p w14:paraId="33C8084E" w14:textId="27AF4403" w:rsidR="00975109" w:rsidRPr="00B010AE" w:rsidRDefault="00975109" w:rsidP="00F34E7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Ministry of Justice is the beneficiary of a bilateral project between the Republic of Serbia and the Federal Republic of Germany, which is implemented by GIZ, and whose main goal is the implementation of the reform of the administrative judiciary in Serbia. In this sense, the project team started the development of a functional analysis, which should present guidelines for further activities in this field.</w:t>
      </w:r>
    </w:p>
    <w:p w14:paraId="394CB827"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ab/>
      </w:r>
    </w:p>
    <w:p w14:paraId="4F419505" w14:textId="3CC3358B" w:rsidR="00B2588C" w:rsidRPr="00B010AE" w:rsidRDefault="00975109" w:rsidP="00355FF3">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1.3.3.4. </w:t>
      </w:r>
      <w:r w:rsidR="00B2588C" w:rsidRPr="00B010AE">
        <w:rPr>
          <w:rFonts w:ascii="Times New Roman" w:hAnsi="Times New Roman"/>
          <w:b/>
          <w:color w:val="auto"/>
        </w:rPr>
        <w:t xml:space="preserve">Further improving of the infrastructure judicial network, improvement of infrastructure and internal procedures, according to results of mid-term assessment from the activities 1.3.3.1, 1.3.4.1. </w:t>
      </w:r>
      <w:proofErr w:type="gramStart"/>
      <w:r w:rsidR="00B2588C" w:rsidRPr="00B010AE">
        <w:rPr>
          <w:rFonts w:ascii="Times New Roman" w:hAnsi="Times New Roman"/>
          <w:b/>
          <w:color w:val="auto"/>
        </w:rPr>
        <w:t>and</w:t>
      </w:r>
      <w:proofErr w:type="gramEnd"/>
      <w:r w:rsidR="00B2588C" w:rsidRPr="00B010AE">
        <w:rPr>
          <w:rFonts w:ascii="Times New Roman" w:hAnsi="Times New Roman"/>
          <w:b/>
          <w:color w:val="auto"/>
        </w:rPr>
        <w:t xml:space="preserve"> 1.3.5.1.</w:t>
      </w:r>
    </w:p>
    <w:p w14:paraId="27E9ECA4" w14:textId="77777777" w:rsidR="00975109" w:rsidRPr="00B010AE" w:rsidRDefault="00975109" w:rsidP="00B2588C">
      <w:pPr>
        <w:spacing w:after="0"/>
        <w:jc w:val="both"/>
        <w:rPr>
          <w:rFonts w:ascii="Times New Roman" w:hAnsi="Times New Roman" w:cs="Times New Roman"/>
          <w:b/>
          <w:sz w:val="24"/>
          <w:szCs w:val="24"/>
          <w:lang w:val="en-GB"/>
        </w:rPr>
      </w:pPr>
    </w:p>
    <w:p w14:paraId="21FECD64"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54280C92" w14:textId="77777777" w:rsidR="00975109" w:rsidRPr="00B010AE" w:rsidRDefault="00975109" w:rsidP="00B2588C">
      <w:pPr>
        <w:spacing w:after="0"/>
        <w:jc w:val="both"/>
        <w:rPr>
          <w:rFonts w:ascii="Times New Roman" w:hAnsi="Times New Roman" w:cs="Times New Roman"/>
          <w:b/>
          <w:sz w:val="24"/>
          <w:szCs w:val="24"/>
          <w:lang w:val="en-GB"/>
        </w:rPr>
      </w:pPr>
    </w:p>
    <w:p w14:paraId="471A305F" w14:textId="77777777" w:rsidR="00B2588C" w:rsidRPr="00B010AE" w:rsidRDefault="00B2588C" w:rsidP="00B2588C">
      <w:pPr>
        <w:spacing w:after="0"/>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hAnsi="Times New Roman" w:cs="Times New Roman"/>
          <w:b/>
          <w:color w:val="FFFF00"/>
          <w:sz w:val="24"/>
          <w:szCs w:val="24"/>
          <w:lang w:val="en-GB" w:eastAsia="sr-Latn-RS"/>
        </w:rPr>
        <w:t xml:space="preserve"> </w:t>
      </w:r>
    </w:p>
    <w:p w14:paraId="52BE8B72" w14:textId="77777777" w:rsidR="00B2588C" w:rsidRPr="00B010AE" w:rsidRDefault="00B2588C" w:rsidP="00B2588C">
      <w:pPr>
        <w:spacing w:after="0"/>
        <w:jc w:val="both"/>
        <w:rPr>
          <w:rFonts w:ascii="Times New Roman" w:hAnsi="Times New Roman" w:cs="Times New Roman"/>
          <w:b/>
          <w:color w:val="FF0000"/>
          <w:sz w:val="24"/>
          <w:szCs w:val="24"/>
          <w:lang w:val="en-GB" w:eastAsia="sr-Latn-RS"/>
        </w:rPr>
      </w:pPr>
    </w:p>
    <w:p w14:paraId="40769C1A" w14:textId="3B8D4A82" w:rsidR="00B2588C" w:rsidRPr="00B010AE" w:rsidRDefault="00B41980" w:rsidP="00B4198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Ministry of Justice</w:t>
      </w:r>
      <w:r w:rsidRPr="00B010AE">
        <w:rPr>
          <w:rFonts w:ascii="Times New Roman" w:hAnsi="Times New Roman" w:cs="Times New Roman"/>
          <w:sz w:val="24"/>
          <w:szCs w:val="24"/>
          <w:lang w:val="en-GB" w:eastAsia="sr-Latn-RS"/>
        </w:rPr>
        <w:t>: The process of revising the agreement with KITEU and defining the exact increase of links by location is underway. In the previous reporting period, over 300 locations were successfully transferred to a new Telecom provider with faster links, while the network of the Orion provider remained as a secondary connection, thus meeting all standards and procedures for providing network service.</w:t>
      </w:r>
    </w:p>
    <w:p w14:paraId="2878ADDC" w14:textId="77777777" w:rsidR="00E92D93" w:rsidRPr="00B010AE" w:rsidRDefault="00E92D93" w:rsidP="00B41980">
      <w:pPr>
        <w:spacing w:after="0" w:line="240" w:lineRule="atLeast"/>
        <w:jc w:val="both"/>
        <w:rPr>
          <w:rFonts w:ascii="Times New Roman" w:hAnsi="Times New Roman" w:cs="Times New Roman"/>
          <w:sz w:val="24"/>
          <w:szCs w:val="24"/>
          <w:lang w:val="en-GB" w:eastAsia="sr-Latn-RS"/>
        </w:rPr>
      </w:pPr>
    </w:p>
    <w:p w14:paraId="34363A83" w14:textId="77777777" w:rsidR="0003021E" w:rsidRPr="00B010AE" w:rsidRDefault="00B2588C" w:rsidP="00355FF3">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1.3.4.1. </w:t>
      </w:r>
      <w:r w:rsidR="0003021E" w:rsidRPr="00B010AE">
        <w:rPr>
          <w:rFonts w:ascii="Times New Roman" w:hAnsi="Times New Roman"/>
          <w:b/>
          <w:color w:val="auto"/>
        </w:rPr>
        <w:t>Preparation of a comprehensive analysis of the impact of the results of the reform in the judiciary after the Functional Analysis of the Judiciary of the World Bank in 2014, namely the analysis:</w:t>
      </w:r>
    </w:p>
    <w:p w14:paraId="1F6F7202" w14:textId="5F527FA6" w:rsidR="0003021E" w:rsidRPr="00B010AE" w:rsidRDefault="0003021E" w:rsidP="00B604A3">
      <w:pPr>
        <w:pStyle w:val="ListParagraph"/>
        <w:numPr>
          <w:ilvl w:val="0"/>
          <w:numId w:val="36"/>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judicial networks in terms of costs, state of infrastructure, efficiency of access to justice,</w:t>
      </w:r>
    </w:p>
    <w:p w14:paraId="18E8534F" w14:textId="77777777" w:rsidR="0003021E" w:rsidRPr="00B010AE" w:rsidRDefault="0003021E" w:rsidP="00B604A3">
      <w:pPr>
        <w:pStyle w:val="ListParagraph"/>
        <w:numPr>
          <w:ilvl w:val="0"/>
          <w:numId w:val="36"/>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analysis of the needs and volume of work, as well as the workload of judges and public prosecutors in terms of human, material and technical resources, bearing in mind possible further changes in the structure of courts, selection and training of personnel </w:t>
      </w:r>
    </w:p>
    <w:p w14:paraId="6FBCDA85" w14:textId="2553C53E" w:rsidR="0003021E" w:rsidRPr="00B010AE" w:rsidRDefault="0003021E" w:rsidP="0003021E">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w:t>
      </w:r>
      <w:proofErr w:type="gramStart"/>
      <w:r w:rsidRPr="00B010AE">
        <w:rPr>
          <w:rFonts w:ascii="Times New Roman" w:eastAsia="Calibri" w:hAnsi="Times New Roman" w:cs="Times New Roman"/>
          <w:b/>
          <w:sz w:val="24"/>
          <w:szCs w:val="24"/>
          <w:lang w:val="en-GB"/>
        </w:rPr>
        <w:t>same</w:t>
      </w:r>
      <w:proofErr w:type="gramEnd"/>
      <w:r w:rsidRPr="00B010AE">
        <w:rPr>
          <w:rFonts w:ascii="Times New Roman" w:eastAsia="Calibri" w:hAnsi="Times New Roman" w:cs="Times New Roman"/>
          <w:b/>
          <w:sz w:val="24"/>
          <w:szCs w:val="24"/>
          <w:lang w:val="en-GB"/>
        </w:rPr>
        <w:t xml:space="preserve"> activities 1.3.3.1 and 1.3.5.1)</w:t>
      </w:r>
    </w:p>
    <w:p w14:paraId="61C039DD" w14:textId="77777777" w:rsidR="0039223E" w:rsidRPr="00B010AE" w:rsidRDefault="0039223E" w:rsidP="0003021E">
      <w:pPr>
        <w:spacing w:after="0" w:line="240" w:lineRule="atLeast"/>
        <w:jc w:val="both"/>
        <w:rPr>
          <w:rFonts w:ascii="Times New Roman" w:eastAsia="Calibri" w:hAnsi="Times New Roman" w:cs="Times New Roman"/>
          <w:b/>
          <w:sz w:val="24"/>
          <w:szCs w:val="24"/>
          <w:lang w:val="en-GB"/>
        </w:rPr>
      </w:pPr>
    </w:p>
    <w:p w14:paraId="2678BD63" w14:textId="368E5E95" w:rsidR="0039223E" w:rsidRPr="00B010AE" w:rsidRDefault="0039223E" w:rsidP="0003021E">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Deadline: IV quarter of 2020</w:t>
      </w:r>
    </w:p>
    <w:p w14:paraId="5AD4A390" w14:textId="77777777" w:rsidR="0003021E" w:rsidRPr="00B010AE" w:rsidRDefault="0003021E" w:rsidP="0003021E">
      <w:pPr>
        <w:spacing w:after="0" w:line="240" w:lineRule="atLeast"/>
        <w:jc w:val="both"/>
        <w:rPr>
          <w:rFonts w:ascii="Times New Roman" w:eastAsia="Calibri" w:hAnsi="Times New Roman" w:cs="Times New Roman"/>
          <w:b/>
          <w:sz w:val="24"/>
          <w:szCs w:val="24"/>
          <w:lang w:val="en-GB"/>
        </w:rPr>
      </w:pPr>
    </w:p>
    <w:p w14:paraId="27F2136D" w14:textId="582DFF2A" w:rsidR="0003021E" w:rsidRPr="00B010AE" w:rsidRDefault="0003021E" w:rsidP="0003021E">
      <w:pPr>
        <w:spacing w:after="0" w:line="240" w:lineRule="atLeast"/>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The activity was not implemented.</w:t>
      </w:r>
    </w:p>
    <w:p w14:paraId="77A2CCBD" w14:textId="77777777" w:rsidR="0003021E" w:rsidRPr="00B010AE" w:rsidRDefault="0003021E" w:rsidP="0003021E">
      <w:pPr>
        <w:spacing w:after="0" w:line="240" w:lineRule="atLeast"/>
        <w:jc w:val="both"/>
        <w:rPr>
          <w:rFonts w:ascii="Times New Roman" w:eastAsia="Calibri" w:hAnsi="Times New Roman" w:cs="Times New Roman"/>
          <w:b/>
          <w:color w:val="FF0000"/>
          <w:sz w:val="24"/>
          <w:szCs w:val="24"/>
          <w:lang w:val="en-GB"/>
        </w:rPr>
      </w:pPr>
    </w:p>
    <w:p w14:paraId="214F7939" w14:textId="530B34AE" w:rsidR="00B2588C" w:rsidRPr="00B010AE" w:rsidRDefault="00545289" w:rsidP="00B2588C">
      <w:pPr>
        <w:spacing w:after="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See the activity</w:t>
      </w:r>
      <w:r w:rsidR="00B2588C" w:rsidRPr="00B010AE">
        <w:rPr>
          <w:rFonts w:ascii="Times New Roman" w:eastAsia="Calibri" w:hAnsi="Times New Roman" w:cs="Times New Roman"/>
          <w:sz w:val="24"/>
          <w:szCs w:val="24"/>
          <w:lang w:val="en-GB"/>
        </w:rPr>
        <w:t xml:space="preserve"> 1.3.3.1.</w:t>
      </w:r>
    </w:p>
    <w:p w14:paraId="00EA4924" w14:textId="77777777" w:rsidR="00B2588C" w:rsidRPr="00B010AE" w:rsidRDefault="00B2588C" w:rsidP="00B2588C">
      <w:pPr>
        <w:spacing w:after="0"/>
        <w:jc w:val="both"/>
        <w:rPr>
          <w:rFonts w:ascii="Times New Roman" w:eastAsia="Calibri" w:hAnsi="Times New Roman" w:cs="Times New Roman"/>
          <w:b/>
          <w:sz w:val="24"/>
          <w:szCs w:val="24"/>
          <w:lang w:val="en-GB"/>
        </w:rPr>
      </w:pPr>
    </w:p>
    <w:p w14:paraId="37049DDB" w14:textId="77777777" w:rsidR="00B2588C" w:rsidRPr="00B010AE" w:rsidRDefault="00B2588C" w:rsidP="00EC6636">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1.3.4.2. Work on the drafting of the Human Resources Strategy for the judiciary, in accordance with the results of the impact analysis from the activities 1.3.3.1, 1.3.4.1. </w:t>
      </w:r>
      <w:proofErr w:type="gramStart"/>
      <w:r w:rsidRPr="00B010AE">
        <w:rPr>
          <w:rFonts w:ascii="Times New Roman" w:hAnsi="Times New Roman"/>
          <w:b/>
          <w:color w:val="auto"/>
        </w:rPr>
        <w:t>and</w:t>
      </w:r>
      <w:proofErr w:type="gramEnd"/>
      <w:r w:rsidRPr="00B010AE">
        <w:rPr>
          <w:rFonts w:ascii="Times New Roman" w:hAnsi="Times New Roman"/>
          <w:b/>
          <w:color w:val="auto"/>
        </w:rPr>
        <w:t xml:space="preserve"> 1.3.5.1., which will, inter alia, address the following questions:</w:t>
      </w:r>
    </w:p>
    <w:p w14:paraId="4728A1BE" w14:textId="4E2EC239" w:rsidR="00B2588C" w:rsidRPr="00B010AE" w:rsidRDefault="00B2588C" w:rsidP="00B604A3">
      <w:pPr>
        <w:pStyle w:val="ListParagraph"/>
        <w:numPr>
          <w:ilvl w:val="0"/>
          <w:numId w:val="3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adopting a rulebook on the criteria for determining the required number of holders of judicial functions, taking into account the working conditions, the number of cases, the structure and complexity of the cases in which the court is performing;</w:t>
      </w:r>
    </w:p>
    <w:p w14:paraId="7CD1CA64" w14:textId="7BEC07BC" w:rsidR="00B2588C" w:rsidRPr="00B010AE" w:rsidRDefault="00B2588C" w:rsidP="00B604A3">
      <w:pPr>
        <w:pStyle w:val="ListParagraph"/>
        <w:numPr>
          <w:ilvl w:val="0"/>
          <w:numId w:val="3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adoption of rules on criteria for determining the required number and structure of judicial and prosecutorial assistants;</w:t>
      </w:r>
    </w:p>
    <w:p w14:paraId="174E4C67" w14:textId="748DD971" w:rsidR="00B2588C" w:rsidRPr="00B010AE" w:rsidRDefault="00B2588C" w:rsidP="00B604A3">
      <w:pPr>
        <w:pStyle w:val="ListParagraph"/>
        <w:numPr>
          <w:ilvl w:val="0"/>
          <w:numId w:val="3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adoption of rules on criteria for determining the required number and professional structure of administrative staff in the judiciary</w:t>
      </w:r>
    </w:p>
    <w:p w14:paraId="00DBB652" w14:textId="77777777" w:rsidR="00B60EEE" w:rsidRPr="00B010AE" w:rsidRDefault="00B60EEE" w:rsidP="00B2588C">
      <w:pPr>
        <w:spacing w:after="0"/>
        <w:jc w:val="both"/>
        <w:rPr>
          <w:rFonts w:ascii="Times New Roman" w:hAnsi="Times New Roman" w:cs="Times New Roman"/>
          <w:b/>
          <w:sz w:val="24"/>
          <w:szCs w:val="24"/>
          <w:lang w:val="en-GB"/>
        </w:rPr>
      </w:pPr>
    </w:p>
    <w:p w14:paraId="31D5B873"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Commencing from 2019 – working group of the Ministry of Justice</w:t>
      </w:r>
    </w:p>
    <w:p w14:paraId="6F11F3FC" w14:textId="77777777" w:rsidR="00B2588C" w:rsidRPr="00B010AE" w:rsidRDefault="00B2588C" w:rsidP="00B2588C">
      <w:pPr>
        <w:spacing w:after="0"/>
        <w:jc w:val="both"/>
        <w:rPr>
          <w:rFonts w:ascii="Times New Roman" w:hAnsi="Times New Roman" w:cs="Times New Roman"/>
          <w:b/>
          <w:sz w:val="24"/>
          <w:szCs w:val="24"/>
          <w:lang w:val="en-GB"/>
        </w:rPr>
      </w:pPr>
    </w:p>
    <w:p w14:paraId="20BF2695" w14:textId="77777777" w:rsidR="00B60EEE" w:rsidRPr="00B010AE" w:rsidRDefault="00B2588C" w:rsidP="00B2588C">
      <w:pPr>
        <w:spacing w:after="0"/>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r w:rsidRPr="00B010AE">
        <w:rPr>
          <w:rFonts w:ascii="Times New Roman" w:hAnsi="Times New Roman" w:cs="Times New Roman"/>
          <w:b/>
          <w:color w:val="FFFF00"/>
          <w:sz w:val="24"/>
          <w:szCs w:val="24"/>
          <w:lang w:val="en-GB" w:eastAsia="sr-Latn-RS"/>
        </w:rPr>
        <w:t xml:space="preserve"> </w:t>
      </w:r>
    </w:p>
    <w:p w14:paraId="59E4FA27" w14:textId="77777777" w:rsidR="00B60EEE" w:rsidRPr="00B010AE" w:rsidRDefault="00B60EEE" w:rsidP="00B2588C">
      <w:pPr>
        <w:spacing w:after="0"/>
        <w:jc w:val="both"/>
        <w:rPr>
          <w:rFonts w:ascii="Times New Roman" w:hAnsi="Times New Roman" w:cs="Times New Roman"/>
          <w:b/>
          <w:color w:val="FFFF00"/>
          <w:sz w:val="24"/>
          <w:szCs w:val="24"/>
          <w:lang w:val="en-GB" w:eastAsia="sr-Latn-RS"/>
        </w:rPr>
      </w:pPr>
    </w:p>
    <w:p w14:paraId="4F6BB825" w14:textId="77777777" w:rsidR="00B60EEE" w:rsidRPr="00B010AE" w:rsidRDefault="00B60EEE" w:rsidP="00B60EEE">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Government adopted the Strategy on December 29, 2021 ("Official Gazette of the RS", number 133/21 of December 31, 2021).</w:t>
      </w:r>
    </w:p>
    <w:p w14:paraId="78FFCAF1" w14:textId="15F842AA" w:rsidR="00B2588C" w:rsidRPr="00B010AE" w:rsidRDefault="00B60EEE" w:rsidP="00B60EEE">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State Council of Prosecutors at the session held on 3/29/2022. </w:t>
      </w:r>
      <w:proofErr w:type="gramStart"/>
      <w:r w:rsidRPr="00B010AE">
        <w:rPr>
          <w:rFonts w:ascii="Times New Roman" w:hAnsi="Times New Roman" w:cs="Times New Roman"/>
          <w:sz w:val="24"/>
          <w:szCs w:val="24"/>
          <w:lang w:val="en-GB" w:eastAsia="sr-Latn-RS"/>
        </w:rPr>
        <w:t>adopted</w:t>
      </w:r>
      <w:proofErr w:type="gramEnd"/>
      <w:r w:rsidRPr="00B010AE">
        <w:rPr>
          <w:rFonts w:ascii="Times New Roman" w:hAnsi="Times New Roman" w:cs="Times New Roman"/>
          <w:sz w:val="24"/>
          <w:szCs w:val="24"/>
          <w:lang w:val="en-GB" w:eastAsia="sr-Latn-RS"/>
        </w:rPr>
        <w:t xml:space="preserve"> the Rulebook on the </w:t>
      </w:r>
      <w:r w:rsidR="00D30453" w:rsidRPr="00B010AE">
        <w:rPr>
          <w:rFonts w:ascii="Times New Roman" w:hAnsi="Times New Roman" w:cs="Times New Roman"/>
          <w:sz w:val="24"/>
          <w:szCs w:val="24"/>
          <w:lang w:val="en-GB" w:eastAsia="sr-Latn-RS"/>
        </w:rPr>
        <w:t>I</w:t>
      </w:r>
      <w:r w:rsidRPr="00B010AE">
        <w:rPr>
          <w:rFonts w:ascii="Times New Roman" w:hAnsi="Times New Roman" w:cs="Times New Roman"/>
          <w:sz w:val="24"/>
          <w:szCs w:val="24"/>
          <w:lang w:val="en-GB" w:eastAsia="sr-Latn-RS"/>
        </w:rPr>
        <w:t xml:space="preserve">nternal </w:t>
      </w:r>
      <w:r w:rsidR="00D30453" w:rsidRPr="00B010AE">
        <w:rPr>
          <w:rFonts w:ascii="Times New Roman" w:hAnsi="Times New Roman" w:cs="Times New Roman"/>
          <w:sz w:val="24"/>
          <w:szCs w:val="24"/>
          <w:lang w:val="en-GB" w:eastAsia="sr-Latn-RS"/>
        </w:rPr>
        <w:t>O</w:t>
      </w:r>
      <w:r w:rsidRPr="00B010AE">
        <w:rPr>
          <w:rFonts w:ascii="Times New Roman" w:hAnsi="Times New Roman" w:cs="Times New Roman"/>
          <w:sz w:val="24"/>
          <w:szCs w:val="24"/>
          <w:lang w:val="en-GB" w:eastAsia="sr-Latn-RS"/>
        </w:rPr>
        <w:t xml:space="preserve">rganization and </w:t>
      </w:r>
      <w:r w:rsidR="00D30453" w:rsidRPr="00B010AE">
        <w:rPr>
          <w:rFonts w:ascii="Times New Roman" w:hAnsi="Times New Roman" w:cs="Times New Roman"/>
          <w:sz w:val="24"/>
          <w:szCs w:val="24"/>
          <w:lang w:val="en-GB" w:eastAsia="sr-Latn-RS"/>
        </w:rPr>
        <w:t>Systematis</w:t>
      </w:r>
      <w:r w:rsidRPr="00B010AE">
        <w:rPr>
          <w:rFonts w:ascii="Times New Roman" w:hAnsi="Times New Roman" w:cs="Times New Roman"/>
          <w:sz w:val="24"/>
          <w:szCs w:val="24"/>
          <w:lang w:val="en-GB" w:eastAsia="sr-Latn-RS"/>
        </w:rPr>
        <w:t xml:space="preserve">ation of </w:t>
      </w:r>
      <w:r w:rsidR="00D30453" w:rsidRPr="00B010AE">
        <w:rPr>
          <w:rFonts w:ascii="Times New Roman" w:hAnsi="Times New Roman" w:cs="Times New Roman"/>
          <w:sz w:val="24"/>
          <w:szCs w:val="24"/>
          <w:lang w:val="en-GB" w:eastAsia="sr-Latn-RS"/>
        </w:rPr>
        <w:t>W</w:t>
      </w:r>
      <w:r w:rsidRPr="00B010AE">
        <w:rPr>
          <w:rFonts w:ascii="Times New Roman" w:hAnsi="Times New Roman" w:cs="Times New Roman"/>
          <w:sz w:val="24"/>
          <w:szCs w:val="24"/>
          <w:lang w:val="en-GB" w:eastAsia="sr-Latn-RS"/>
        </w:rPr>
        <w:t>orkplaces in the Administrative Office of the State Council of Prosecutors. The rulebook provides for an increase in the number of executive positions for one position, the title of clerk, in the Department for Personnel and General Affairs, and for the existing three executive positions, the advancement of civil servants by title is foreseen, taking into account that they meet the requirements in terms of the required work experience, all with the aim of strengthening the capacity of the Administrative Office of the State Council of Prosecutors.</w:t>
      </w:r>
    </w:p>
    <w:p w14:paraId="588889CC" w14:textId="77777777" w:rsidR="00B60EEE" w:rsidRPr="00B010AE" w:rsidRDefault="00B60EEE" w:rsidP="00B60EEE">
      <w:pPr>
        <w:spacing w:after="0"/>
        <w:jc w:val="both"/>
        <w:rPr>
          <w:rFonts w:ascii="Times New Roman" w:eastAsia="Calibri" w:hAnsi="Times New Roman" w:cs="Times New Roman"/>
          <w:b/>
          <w:sz w:val="24"/>
          <w:szCs w:val="24"/>
          <w:lang w:val="en-GB"/>
        </w:rPr>
      </w:pPr>
    </w:p>
    <w:p w14:paraId="08197F88" w14:textId="77777777" w:rsidR="00B2588C" w:rsidRPr="00B010AE" w:rsidRDefault="00B2588C" w:rsidP="00977A76">
      <w:pPr>
        <w:pStyle w:val="Heading3"/>
        <w:spacing w:before="0" w:line="240" w:lineRule="atLeast"/>
        <w:jc w:val="both"/>
        <w:rPr>
          <w:rFonts w:ascii="Times New Roman" w:hAnsi="Times New Roman"/>
          <w:b/>
          <w:color w:val="auto"/>
        </w:rPr>
      </w:pPr>
      <w:r w:rsidRPr="00B010AE">
        <w:rPr>
          <w:rFonts w:ascii="Times New Roman" w:hAnsi="Times New Roman"/>
          <w:b/>
          <w:color w:val="auto"/>
        </w:rPr>
        <w:t>1.3.4.3. Adoption of the Human Resource Strategy for the judiciary</w:t>
      </w:r>
    </w:p>
    <w:p w14:paraId="687EC146" w14:textId="77777777" w:rsidR="001A72BF" w:rsidRPr="00B010AE" w:rsidRDefault="001A72BF" w:rsidP="00B2588C">
      <w:pPr>
        <w:spacing w:after="0"/>
        <w:jc w:val="both"/>
        <w:rPr>
          <w:rFonts w:ascii="Times New Roman" w:eastAsia="Calibri" w:hAnsi="Times New Roman" w:cs="Times New Roman"/>
          <w:b/>
          <w:sz w:val="24"/>
          <w:szCs w:val="24"/>
          <w:lang w:val="en-GB"/>
        </w:rPr>
      </w:pPr>
    </w:p>
    <w:p w14:paraId="553E412C" w14:textId="77777777" w:rsidR="00B2588C" w:rsidRPr="00B010AE" w:rsidRDefault="00B2588C" w:rsidP="00B2588C">
      <w:pPr>
        <w:spacing w:after="0"/>
        <w:jc w:val="both"/>
        <w:rPr>
          <w:rFonts w:ascii="Times New Roman" w:eastAsia="Calibri"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 xml:space="preserve">II quarter of 2022 </w:t>
      </w:r>
    </w:p>
    <w:p w14:paraId="50571ABC" w14:textId="77777777" w:rsidR="00B2588C" w:rsidRPr="00B010AE" w:rsidRDefault="00B2588C" w:rsidP="00B2588C">
      <w:pPr>
        <w:spacing w:after="0"/>
        <w:jc w:val="both"/>
        <w:rPr>
          <w:rFonts w:ascii="Times New Roman" w:eastAsia="Calibri" w:hAnsi="Times New Roman" w:cs="Times New Roman"/>
          <w:b/>
          <w:sz w:val="24"/>
          <w:szCs w:val="24"/>
          <w:lang w:val="en-GB"/>
        </w:rPr>
      </w:pPr>
    </w:p>
    <w:p w14:paraId="61C9850D" w14:textId="77777777" w:rsidR="001A72BF"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fully implemented</w:t>
      </w:r>
      <w:r w:rsidRPr="00B010AE">
        <w:rPr>
          <w:rFonts w:ascii="Times New Roman" w:eastAsia="Calibri" w:hAnsi="Times New Roman" w:cs="Times New Roman"/>
          <w:sz w:val="24"/>
          <w:szCs w:val="24"/>
          <w:lang w:val="en-GB"/>
        </w:rPr>
        <w:t xml:space="preserve"> </w:t>
      </w:r>
    </w:p>
    <w:p w14:paraId="6DEF6F8E" w14:textId="77777777" w:rsidR="001A72BF" w:rsidRPr="00B010AE" w:rsidRDefault="001A72BF" w:rsidP="00B2588C">
      <w:pPr>
        <w:spacing w:after="0"/>
        <w:jc w:val="both"/>
        <w:rPr>
          <w:rFonts w:ascii="Times New Roman" w:eastAsia="Calibri" w:hAnsi="Times New Roman" w:cs="Times New Roman"/>
          <w:sz w:val="24"/>
          <w:szCs w:val="24"/>
          <w:lang w:val="en-GB"/>
        </w:rPr>
      </w:pPr>
    </w:p>
    <w:p w14:paraId="5C49BC28" w14:textId="35E9F983" w:rsidR="00B2588C" w:rsidRPr="00B010AE" w:rsidRDefault="001A72BF" w:rsidP="001A72B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Government adopted the Strategy on December 29, 2021 ("Official Gazette of the RS", number 133/21 of December 31, 2021).</w:t>
      </w:r>
    </w:p>
    <w:p w14:paraId="6C15EA0F" w14:textId="77777777" w:rsidR="001A72BF" w:rsidRPr="00B010AE" w:rsidRDefault="001A72BF" w:rsidP="00B2588C">
      <w:pPr>
        <w:spacing w:after="0"/>
        <w:jc w:val="both"/>
        <w:rPr>
          <w:rFonts w:ascii="Times New Roman" w:eastAsia="Calibri" w:hAnsi="Times New Roman" w:cs="Times New Roman"/>
          <w:sz w:val="24"/>
          <w:szCs w:val="24"/>
          <w:lang w:val="en-GB"/>
        </w:rPr>
      </w:pPr>
    </w:p>
    <w:p w14:paraId="13C42DF7" w14:textId="77777777" w:rsidR="00B2588C" w:rsidRPr="00B010AE" w:rsidRDefault="00B2588C" w:rsidP="00162943">
      <w:pPr>
        <w:pStyle w:val="Heading3"/>
        <w:spacing w:before="0" w:line="240" w:lineRule="atLeast"/>
        <w:jc w:val="both"/>
        <w:rPr>
          <w:rFonts w:ascii="Times New Roman" w:hAnsi="Times New Roman"/>
          <w:b/>
          <w:color w:val="auto"/>
        </w:rPr>
      </w:pPr>
      <w:r w:rsidRPr="00B010AE">
        <w:rPr>
          <w:rFonts w:ascii="Times New Roman" w:hAnsi="Times New Roman"/>
          <w:b/>
          <w:color w:val="auto"/>
        </w:rPr>
        <w:t>1.3.4.4. Monitoring on the implementation of Human Resource Strategy in judiciary in order to achieve more effective / more optimal planning, recruitment, deployment, motivation and promotion within the judiciary</w:t>
      </w:r>
    </w:p>
    <w:p w14:paraId="54EA1628" w14:textId="77777777" w:rsidR="002757B0" w:rsidRPr="00B010AE" w:rsidRDefault="002757B0" w:rsidP="00B2588C">
      <w:pPr>
        <w:spacing w:after="0"/>
        <w:jc w:val="both"/>
        <w:rPr>
          <w:rFonts w:ascii="Times New Roman" w:eastAsia="Calibri" w:hAnsi="Times New Roman" w:cs="Times New Roman"/>
          <w:b/>
          <w:sz w:val="24"/>
          <w:szCs w:val="24"/>
          <w:lang w:val="en-GB"/>
        </w:rPr>
      </w:pPr>
    </w:p>
    <w:p w14:paraId="682411A1" w14:textId="77777777" w:rsidR="00B2588C" w:rsidRPr="00B010AE" w:rsidRDefault="00B2588C" w:rsidP="00B2588C">
      <w:pPr>
        <w:spacing w:after="160" w:line="259" w:lineRule="auto"/>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Annual reporting on its implementation</w:t>
      </w:r>
    </w:p>
    <w:p w14:paraId="4AC53078" w14:textId="006F4BD1" w:rsidR="00B2588C" w:rsidRPr="00B010AE" w:rsidRDefault="00B2588C" w:rsidP="00B2588C">
      <w:pPr>
        <w:spacing w:after="160" w:line="259" w:lineRule="auto"/>
        <w:rPr>
          <w:rFonts w:ascii="Times New Roman" w:eastAsia="Calibri" w:hAnsi="Times New Roman" w:cs="Times New Roman"/>
          <w:sz w:val="24"/>
          <w:szCs w:val="24"/>
          <w:lang w:val="en-GB"/>
        </w:rPr>
      </w:pPr>
      <w:r w:rsidRPr="00B010AE">
        <w:rPr>
          <w:rFonts w:ascii="Times New Roman" w:hAnsi="Times New Roman" w:cs="Times New Roman"/>
          <w:b/>
          <w:color w:val="FFFF00"/>
          <w:sz w:val="24"/>
          <w:szCs w:val="24"/>
          <w:highlight w:val="lightGray"/>
          <w:lang w:val="en-GB" w:eastAsia="sr-Latn-RS"/>
        </w:rPr>
        <w:t xml:space="preserve">Activity is </w:t>
      </w:r>
      <w:r w:rsidR="004B09F6" w:rsidRPr="00B010AE">
        <w:rPr>
          <w:rFonts w:ascii="Times New Roman" w:hAnsi="Times New Roman" w:cs="Times New Roman"/>
          <w:b/>
          <w:color w:val="FFFF00"/>
          <w:sz w:val="24"/>
          <w:szCs w:val="24"/>
          <w:highlight w:val="lightGray"/>
          <w:lang w:val="en-GB" w:eastAsia="sr-Latn-RS"/>
        </w:rPr>
        <w:t xml:space="preserve">partially </w:t>
      </w:r>
      <w:r w:rsidRPr="00B010AE">
        <w:rPr>
          <w:rFonts w:ascii="Times New Roman" w:hAnsi="Times New Roman" w:cs="Times New Roman"/>
          <w:b/>
          <w:color w:val="FFFF00"/>
          <w:sz w:val="24"/>
          <w:szCs w:val="24"/>
          <w:highlight w:val="lightGray"/>
          <w:lang w:val="en-GB" w:eastAsia="sr-Latn-RS"/>
        </w:rPr>
        <w:t>implemented</w:t>
      </w:r>
      <w:r w:rsidRPr="00B010AE">
        <w:rPr>
          <w:rFonts w:ascii="Times New Roman" w:eastAsia="Calibri" w:hAnsi="Times New Roman" w:cs="Times New Roman"/>
          <w:color w:val="FFFF00"/>
          <w:sz w:val="24"/>
          <w:szCs w:val="24"/>
          <w:lang w:val="en-GB"/>
        </w:rPr>
        <w:t xml:space="preserve"> </w:t>
      </w:r>
    </w:p>
    <w:p w14:paraId="134310AF" w14:textId="0E913D73" w:rsidR="00C152B7" w:rsidRPr="00B010AE" w:rsidRDefault="00C152B7" w:rsidP="00C152B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situation in this reporting period has not changed, but the EU Project "Support to Judicial Reforms in Serbia", which is implemented by the Council of Europe, has started the procedure of engaging experts in order to implement activities from the Action Plan of the </w:t>
      </w:r>
      <w:r w:rsidRPr="00B010AE">
        <w:rPr>
          <w:rFonts w:ascii="Times New Roman" w:eastAsia="Calibri" w:hAnsi="Times New Roman" w:cs="Times New Roman"/>
          <w:sz w:val="24"/>
          <w:szCs w:val="24"/>
          <w:lang w:val="en-GB"/>
        </w:rPr>
        <w:lastRenderedPageBreak/>
        <w:t>Strategy, which are related to the preparation of analyses, and which activities are due during in 2022.</w:t>
      </w:r>
    </w:p>
    <w:p w14:paraId="3A7D9389" w14:textId="77777777" w:rsidR="00C152B7" w:rsidRPr="00B010AE" w:rsidRDefault="00C152B7" w:rsidP="00C152B7">
      <w:pPr>
        <w:spacing w:after="0" w:line="240" w:lineRule="atLeast"/>
        <w:jc w:val="both"/>
        <w:rPr>
          <w:rFonts w:ascii="Times New Roman" w:eastAsia="Calibri" w:hAnsi="Times New Roman" w:cs="Times New Roman"/>
          <w:sz w:val="24"/>
          <w:szCs w:val="24"/>
          <w:lang w:val="en-GB"/>
        </w:rPr>
      </w:pPr>
    </w:p>
    <w:p w14:paraId="2F8FB24B" w14:textId="555D4CED" w:rsidR="00B2588C" w:rsidRPr="00B010AE" w:rsidRDefault="00C152B7" w:rsidP="003B10F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1.3.4.5. </w:t>
      </w:r>
      <w:r w:rsidR="00B2588C" w:rsidRPr="00B010AE">
        <w:rPr>
          <w:rFonts w:ascii="Times New Roman" w:hAnsi="Times New Roman"/>
          <w:b/>
          <w:color w:val="auto"/>
        </w:rPr>
        <w:t>Establishing human resources databases in all prosecutors’ offices</w:t>
      </w:r>
    </w:p>
    <w:p w14:paraId="5EB64250" w14:textId="77777777" w:rsidR="00DF176D" w:rsidRPr="00B010AE" w:rsidRDefault="00DF176D" w:rsidP="00DF176D">
      <w:pPr>
        <w:spacing w:after="0" w:line="240" w:lineRule="atLeast"/>
        <w:rPr>
          <w:lang w:val="en-GB" w:eastAsia="en-GB"/>
        </w:rPr>
      </w:pPr>
    </w:p>
    <w:p w14:paraId="36B7BBFE" w14:textId="77777777" w:rsidR="00B2588C" w:rsidRPr="00B010AE" w:rsidRDefault="00B2588C" w:rsidP="00B2588C">
      <w:pPr>
        <w:spacing w:after="160" w:line="259"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Calibri" w:eastAsia="Calibri" w:hAnsi="Calibri" w:cs="Times New Roman"/>
          <w:lang w:val="en-GB"/>
        </w:rPr>
        <w:t xml:space="preserve"> </w:t>
      </w:r>
      <w:r w:rsidRPr="00B010AE">
        <w:rPr>
          <w:rFonts w:ascii="Times New Roman" w:eastAsia="Calibri" w:hAnsi="Times New Roman" w:cs="Times New Roman"/>
          <w:b/>
          <w:sz w:val="24"/>
          <w:szCs w:val="24"/>
          <w:lang w:val="en-GB"/>
        </w:rPr>
        <w:t>IV quarter 2023</w:t>
      </w:r>
    </w:p>
    <w:p w14:paraId="285E4495" w14:textId="77777777" w:rsidR="00B2588C" w:rsidRPr="00B010AE" w:rsidRDefault="00B2588C" w:rsidP="00B2588C">
      <w:pPr>
        <w:spacing w:after="160" w:line="259" w:lineRule="auto"/>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163D267D" w14:textId="1577D619" w:rsidR="00962012" w:rsidRPr="00B010AE" w:rsidRDefault="00962012" w:rsidP="00962012">
      <w:p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During this reporting period, the entry of data for the management of finances and human resources by the public pro</w:t>
      </w:r>
      <w:r w:rsidR="00F80346" w:rsidRPr="00B010AE">
        <w:rPr>
          <w:rFonts w:ascii="Times New Roman" w:eastAsia="Calibri" w:hAnsi="Times New Roman" w:cs="Times New Roman"/>
          <w:sz w:val="24"/>
          <w:szCs w:val="24"/>
          <w:lang w:val="en-GB"/>
        </w:rPr>
        <w:t>secutor's offices was started i</w:t>
      </w:r>
      <w:r w:rsidRPr="00B010AE">
        <w:rPr>
          <w:rFonts w:ascii="Times New Roman" w:eastAsia="Calibri" w:hAnsi="Times New Roman" w:cs="Times New Roman"/>
          <w:sz w:val="24"/>
          <w:szCs w:val="24"/>
          <w:lang w:val="en-GB"/>
        </w:rPr>
        <w:t>n the period from 06.06 to 02.0</w:t>
      </w:r>
      <w:r w:rsidR="00F80346" w:rsidRPr="00B010AE">
        <w:rPr>
          <w:rFonts w:ascii="Times New Roman" w:eastAsia="Calibri" w:hAnsi="Times New Roman" w:cs="Times New Roman"/>
          <w:sz w:val="24"/>
          <w:szCs w:val="24"/>
          <w:lang w:val="en-GB"/>
        </w:rPr>
        <w:t xml:space="preserve">9.2022. </w:t>
      </w:r>
      <w:r w:rsidRPr="00B010AE">
        <w:rPr>
          <w:rFonts w:ascii="Times New Roman" w:eastAsia="Calibri" w:hAnsi="Times New Roman" w:cs="Times New Roman"/>
          <w:sz w:val="24"/>
          <w:szCs w:val="24"/>
          <w:lang w:val="en-GB"/>
        </w:rPr>
        <w:t xml:space="preserve">In 2018, a continuation of the workshops </w:t>
      </w:r>
      <w:r w:rsidR="00F80346" w:rsidRPr="00B010AE">
        <w:rPr>
          <w:rFonts w:ascii="Times New Roman" w:eastAsia="Calibri" w:hAnsi="Times New Roman" w:cs="Times New Roman"/>
          <w:sz w:val="24"/>
          <w:szCs w:val="24"/>
          <w:lang w:val="en-GB"/>
        </w:rPr>
        <w:t>was</w:t>
      </w:r>
      <w:r w:rsidRPr="00B010AE">
        <w:rPr>
          <w:rFonts w:ascii="Times New Roman" w:eastAsia="Calibri" w:hAnsi="Times New Roman" w:cs="Times New Roman"/>
          <w:sz w:val="24"/>
          <w:szCs w:val="24"/>
          <w:lang w:val="en-GB"/>
        </w:rPr>
        <w:t xml:space="preserve"> held in connection with the functioning of the information system for managing finances and human resources. </w:t>
      </w:r>
      <w:proofErr w:type="gramStart"/>
      <w:r w:rsidRPr="00B010AE">
        <w:rPr>
          <w:rFonts w:ascii="Times New Roman" w:eastAsia="Calibri" w:hAnsi="Times New Roman" w:cs="Times New Roman"/>
          <w:sz w:val="24"/>
          <w:szCs w:val="24"/>
          <w:lang w:val="en-GB"/>
        </w:rPr>
        <w:t>In the period from 1.3.</w:t>
      </w:r>
      <w:proofErr w:type="gramEnd"/>
      <w:r w:rsidRPr="00B010AE">
        <w:rPr>
          <w:rFonts w:ascii="Times New Roman" w:eastAsia="Calibri" w:hAnsi="Times New Roman" w:cs="Times New Roman"/>
          <w:sz w:val="24"/>
          <w:szCs w:val="24"/>
          <w:lang w:val="en-GB"/>
        </w:rPr>
        <w:t xml:space="preserve"> </w:t>
      </w:r>
      <w:proofErr w:type="gramStart"/>
      <w:r w:rsidRPr="00B010AE">
        <w:rPr>
          <w:rFonts w:ascii="Times New Roman" w:eastAsia="Calibri" w:hAnsi="Times New Roman" w:cs="Times New Roman"/>
          <w:sz w:val="24"/>
          <w:szCs w:val="24"/>
          <w:lang w:val="en-GB"/>
        </w:rPr>
        <w:t>to</w:t>
      </w:r>
      <w:proofErr w:type="gramEnd"/>
      <w:r w:rsidRPr="00B010AE">
        <w:rPr>
          <w:rFonts w:ascii="Times New Roman" w:eastAsia="Calibri" w:hAnsi="Times New Roman" w:cs="Times New Roman"/>
          <w:sz w:val="24"/>
          <w:szCs w:val="24"/>
          <w:lang w:val="en-GB"/>
        </w:rPr>
        <w:t xml:space="preserve"> 18.3.2022. </w:t>
      </w:r>
      <w:proofErr w:type="gramStart"/>
      <w:r w:rsidRPr="00B010AE">
        <w:rPr>
          <w:rFonts w:ascii="Times New Roman" w:eastAsia="Calibri" w:hAnsi="Times New Roman" w:cs="Times New Roman"/>
          <w:sz w:val="24"/>
          <w:szCs w:val="24"/>
          <w:lang w:val="en-GB"/>
        </w:rPr>
        <w:t>workshops</w:t>
      </w:r>
      <w:proofErr w:type="gramEnd"/>
      <w:r w:rsidRPr="00B010AE">
        <w:rPr>
          <w:rFonts w:ascii="Times New Roman" w:eastAsia="Calibri" w:hAnsi="Times New Roman" w:cs="Times New Roman"/>
          <w:sz w:val="24"/>
          <w:szCs w:val="24"/>
          <w:lang w:val="en-GB"/>
        </w:rPr>
        <w:t xml:space="preserve"> were held in connection with the functioning of the information system for managing finances and human resources. On November 22, 2021, the State Council of Prosecutors concluded the Protocol on cooperation with the Ministry of Justice, in connection with the development of an information system for managing finances and human resources.</w:t>
      </w:r>
    </w:p>
    <w:p w14:paraId="42FA5131" w14:textId="77777777" w:rsidR="00962012" w:rsidRPr="00B010AE" w:rsidRDefault="00962012" w:rsidP="00962012">
      <w:p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information system consists of modules that enable the following functions:</w:t>
      </w:r>
    </w:p>
    <w:p w14:paraId="18099F18" w14:textId="4834F59B" w:rsidR="00962012" w:rsidRPr="00B010AE" w:rsidRDefault="00962012" w:rsidP="00B604A3">
      <w:pPr>
        <w:pStyle w:val="ListParagraph"/>
        <w:numPr>
          <w:ilvl w:val="0"/>
          <w:numId w:val="38"/>
        </w:num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Financial management (planning and monitoring of budget implementation, monitoring of costs from prosecutor's decisions and monitoring of salary costs);</w:t>
      </w:r>
    </w:p>
    <w:p w14:paraId="44290A79" w14:textId="76D4D896" w:rsidR="00962012" w:rsidRPr="00B010AE" w:rsidRDefault="00962012" w:rsidP="00B604A3">
      <w:pPr>
        <w:pStyle w:val="ListParagraph"/>
        <w:numPr>
          <w:ilvl w:val="0"/>
          <w:numId w:val="38"/>
        </w:num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Management of human resources for which DVT is responsible;</w:t>
      </w:r>
    </w:p>
    <w:p w14:paraId="7583AAFB" w14:textId="218DCDF6" w:rsidR="00962012" w:rsidRPr="00B010AE" w:rsidRDefault="00962012" w:rsidP="00B604A3">
      <w:pPr>
        <w:pStyle w:val="ListParagraph"/>
        <w:numPr>
          <w:ilvl w:val="0"/>
          <w:numId w:val="38"/>
        </w:num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Creation of generated reports;</w:t>
      </w:r>
    </w:p>
    <w:p w14:paraId="4D47DACD" w14:textId="71D0D90F" w:rsidR="00962012" w:rsidRPr="00B010AE" w:rsidRDefault="00962012" w:rsidP="00B604A3">
      <w:pPr>
        <w:pStyle w:val="ListParagraph"/>
        <w:numPr>
          <w:ilvl w:val="0"/>
          <w:numId w:val="38"/>
        </w:num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Connection with external systems, connection of exchange of information and documents with other information systems (budget, information systems within the Ministry of Finance, DVT).</w:t>
      </w:r>
    </w:p>
    <w:p w14:paraId="53594730" w14:textId="77777777" w:rsidR="00962012" w:rsidRPr="00B010AE" w:rsidRDefault="00962012" w:rsidP="00962012">
      <w:pPr>
        <w:spacing w:after="0"/>
        <w:jc w:val="both"/>
        <w:rPr>
          <w:rFonts w:ascii="Times New Roman" w:eastAsia="Calibri" w:hAnsi="Times New Roman" w:cs="Times New Roman"/>
          <w:b/>
          <w:sz w:val="24"/>
          <w:szCs w:val="24"/>
          <w:u w:val="single"/>
          <w:lang w:val="en-GB"/>
        </w:rPr>
      </w:pPr>
    </w:p>
    <w:p w14:paraId="65B0D40D" w14:textId="6EFE5A3E" w:rsidR="00C11288" w:rsidRPr="00B010AE" w:rsidRDefault="00B2588C" w:rsidP="0022426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1.3.5.1. </w:t>
      </w:r>
      <w:r w:rsidR="00C11288" w:rsidRPr="00B010AE">
        <w:rPr>
          <w:rFonts w:ascii="Times New Roman" w:hAnsi="Times New Roman"/>
          <w:b/>
          <w:color w:val="auto"/>
        </w:rPr>
        <w:t>Comprehensive impact analysis of the reforms implemented in the judiciary after the 2014 World Bank Functional Analysis, especially on the following:</w:t>
      </w:r>
    </w:p>
    <w:p w14:paraId="2ED8F7EF" w14:textId="3DB429A4" w:rsidR="00C11288" w:rsidRPr="00B010AE" w:rsidRDefault="00C11288" w:rsidP="00B604A3">
      <w:pPr>
        <w:pStyle w:val="ListParagraph"/>
        <w:numPr>
          <w:ilvl w:val="0"/>
          <w:numId w:val="3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judicial network in terms of costs, current state of play of infrastructure, efficiency and access to justice;</w:t>
      </w:r>
    </w:p>
    <w:p w14:paraId="54AC4598" w14:textId="353D3ADD" w:rsidR="00C11288" w:rsidRPr="00B010AE" w:rsidRDefault="00C11288" w:rsidP="00B604A3">
      <w:pPr>
        <w:pStyle w:val="ListParagraph"/>
        <w:numPr>
          <w:ilvl w:val="0"/>
          <w:numId w:val="3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needs and scope of workload analysis;</w:t>
      </w:r>
    </w:p>
    <w:p w14:paraId="665BD825" w14:textId="6F804FC8" w:rsidR="00C11288" w:rsidRPr="00B010AE" w:rsidRDefault="00C11288" w:rsidP="00B604A3">
      <w:pPr>
        <w:pStyle w:val="ListParagraph"/>
        <w:numPr>
          <w:ilvl w:val="0"/>
          <w:numId w:val="3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workload of judges and public prosecutors especially taking into account human, financial and technical resources, and</w:t>
      </w:r>
    </w:p>
    <w:p w14:paraId="0355826E" w14:textId="3F90F269" w:rsidR="00C11288" w:rsidRPr="00B010AE" w:rsidRDefault="00C11288" w:rsidP="00B604A3">
      <w:pPr>
        <w:pStyle w:val="ListParagraph"/>
        <w:numPr>
          <w:ilvl w:val="0"/>
          <w:numId w:val="39"/>
        </w:numPr>
        <w:spacing w:after="0" w:line="240" w:lineRule="atLeast"/>
        <w:jc w:val="both"/>
        <w:rPr>
          <w:rFonts w:ascii="Times New Roman" w:eastAsia="Calibri" w:hAnsi="Times New Roman" w:cs="Times New Roman"/>
          <w:b/>
          <w:sz w:val="24"/>
          <w:szCs w:val="24"/>
          <w:lang w:val="en-GB"/>
        </w:rPr>
      </w:pPr>
      <w:proofErr w:type="gramStart"/>
      <w:r w:rsidRPr="00B010AE">
        <w:rPr>
          <w:rFonts w:ascii="Times New Roman" w:eastAsia="Calibri" w:hAnsi="Times New Roman" w:cs="Times New Roman"/>
          <w:b/>
          <w:sz w:val="24"/>
          <w:szCs w:val="24"/>
          <w:lang w:val="en-GB"/>
        </w:rPr>
        <w:t>possible</w:t>
      </w:r>
      <w:proofErr w:type="gramEnd"/>
      <w:r w:rsidRPr="00B010AE">
        <w:rPr>
          <w:rFonts w:ascii="Times New Roman" w:eastAsia="Calibri" w:hAnsi="Times New Roman" w:cs="Times New Roman"/>
          <w:b/>
          <w:sz w:val="24"/>
          <w:szCs w:val="24"/>
          <w:lang w:val="en-GB"/>
        </w:rPr>
        <w:t xml:space="preserve"> further changes in structure of courts, recruitment and education of staff. </w:t>
      </w:r>
    </w:p>
    <w:p w14:paraId="093023F2" w14:textId="5090C627" w:rsidR="00C11288" w:rsidRPr="00B010AE" w:rsidRDefault="00C11288" w:rsidP="00C11288">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(The same activity 1.3.3.1 and 1.3.4.1)</w:t>
      </w:r>
    </w:p>
    <w:p w14:paraId="0CBB1D2D" w14:textId="77777777" w:rsidR="00C11288" w:rsidRPr="00B010AE" w:rsidRDefault="00C11288" w:rsidP="00C11288">
      <w:pPr>
        <w:spacing w:after="0" w:line="240" w:lineRule="atLeast"/>
        <w:jc w:val="both"/>
        <w:rPr>
          <w:rFonts w:ascii="Times New Roman" w:eastAsia="Calibri" w:hAnsi="Times New Roman" w:cs="Times New Roman"/>
          <w:b/>
          <w:sz w:val="24"/>
          <w:szCs w:val="24"/>
          <w:lang w:val="en-GB"/>
        </w:rPr>
      </w:pPr>
    </w:p>
    <w:p w14:paraId="17690795" w14:textId="7A79AFD5" w:rsidR="00C11288" w:rsidRPr="00B010AE" w:rsidRDefault="00C11288" w:rsidP="00C11288">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IV quarter 2020</w:t>
      </w:r>
    </w:p>
    <w:p w14:paraId="5BA5B228" w14:textId="77777777" w:rsidR="006A0C16" w:rsidRPr="00B010AE" w:rsidRDefault="006A0C16" w:rsidP="00C11288">
      <w:pPr>
        <w:spacing w:after="0"/>
        <w:jc w:val="both"/>
        <w:rPr>
          <w:rFonts w:ascii="Times New Roman" w:eastAsia="Times New Roman" w:hAnsi="Times New Roman" w:cs="Times New Roman"/>
          <w:b/>
          <w:bCs/>
          <w:color w:val="000000"/>
          <w:sz w:val="24"/>
          <w:szCs w:val="24"/>
          <w:lang w:val="en-GB"/>
        </w:rPr>
      </w:pPr>
    </w:p>
    <w:p w14:paraId="7EB097DF" w14:textId="3005BD4E" w:rsidR="006A0C16" w:rsidRPr="00B010AE" w:rsidRDefault="006A0C16" w:rsidP="00C11288">
      <w:pPr>
        <w:spacing w:after="0"/>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 xml:space="preserve">Activity is not implemented. </w:t>
      </w:r>
    </w:p>
    <w:p w14:paraId="3407E042" w14:textId="77777777" w:rsidR="00C11288" w:rsidRPr="00B010AE" w:rsidRDefault="00C11288" w:rsidP="00C11288">
      <w:pPr>
        <w:spacing w:after="0" w:line="240" w:lineRule="atLeast"/>
        <w:jc w:val="both"/>
        <w:rPr>
          <w:rFonts w:ascii="Times New Roman" w:eastAsia="Calibri" w:hAnsi="Times New Roman" w:cs="Times New Roman"/>
          <w:sz w:val="24"/>
          <w:szCs w:val="24"/>
          <w:lang w:val="en-GB"/>
        </w:rPr>
      </w:pPr>
    </w:p>
    <w:p w14:paraId="370EB48D" w14:textId="4776B0FD" w:rsidR="00B2588C" w:rsidRPr="00B010AE" w:rsidRDefault="00B2588C" w:rsidP="00C1128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S</w:t>
      </w:r>
      <w:r w:rsidR="00C11288" w:rsidRPr="00B010AE">
        <w:rPr>
          <w:rFonts w:ascii="Times New Roman" w:eastAsia="Calibri" w:hAnsi="Times New Roman" w:cs="Times New Roman"/>
          <w:sz w:val="24"/>
          <w:szCs w:val="24"/>
          <w:lang w:val="en-GB"/>
        </w:rPr>
        <w:t>ee</w:t>
      </w:r>
      <w:r w:rsidRPr="00B010AE">
        <w:rPr>
          <w:rFonts w:ascii="Times New Roman" w:eastAsia="Calibri" w:hAnsi="Times New Roman" w:cs="Times New Roman"/>
          <w:sz w:val="24"/>
          <w:szCs w:val="24"/>
          <w:lang w:val="en-GB"/>
        </w:rPr>
        <w:t xml:space="preserve"> </w:t>
      </w:r>
      <w:r w:rsidR="00C11288" w:rsidRPr="00B010AE">
        <w:rPr>
          <w:rFonts w:ascii="Times New Roman" w:eastAsia="Calibri" w:hAnsi="Times New Roman" w:cs="Times New Roman"/>
          <w:sz w:val="24"/>
          <w:szCs w:val="24"/>
          <w:lang w:val="en-GB"/>
        </w:rPr>
        <w:t>the activity</w:t>
      </w:r>
      <w:r w:rsidRPr="00B010AE">
        <w:rPr>
          <w:rFonts w:ascii="Times New Roman" w:eastAsia="Calibri" w:hAnsi="Times New Roman" w:cs="Times New Roman"/>
          <w:sz w:val="24"/>
          <w:szCs w:val="24"/>
          <w:lang w:val="en-GB"/>
        </w:rPr>
        <w:t xml:space="preserve"> 1.3.3.1</w:t>
      </w:r>
      <w:r w:rsidR="00C11288" w:rsidRPr="00B010AE">
        <w:rPr>
          <w:rFonts w:ascii="Times New Roman" w:eastAsia="Calibri" w:hAnsi="Times New Roman" w:cs="Times New Roman"/>
          <w:sz w:val="24"/>
          <w:szCs w:val="24"/>
          <w:lang w:val="en-GB"/>
        </w:rPr>
        <w:t xml:space="preserve"> above</w:t>
      </w:r>
      <w:r w:rsidRPr="00B010AE">
        <w:rPr>
          <w:rFonts w:ascii="Times New Roman" w:eastAsia="Calibri" w:hAnsi="Times New Roman" w:cs="Times New Roman"/>
          <w:sz w:val="24"/>
          <w:szCs w:val="24"/>
          <w:lang w:val="en-GB"/>
        </w:rPr>
        <w:t>.</w:t>
      </w:r>
    </w:p>
    <w:p w14:paraId="4A315ACA"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6274E1DB" w14:textId="75C6C642" w:rsidR="00B2588C" w:rsidRPr="00B010AE" w:rsidRDefault="00C11288" w:rsidP="0080096B">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1.3.5.2. </w:t>
      </w:r>
      <w:r w:rsidR="00B2588C" w:rsidRPr="00B010AE">
        <w:rPr>
          <w:rFonts w:ascii="Times New Roman" w:hAnsi="Times New Roman"/>
          <w:b/>
          <w:color w:val="auto"/>
        </w:rPr>
        <w:t xml:space="preserve">Based on the assessment and analysis from activity 1.3.5.1. </w:t>
      </w:r>
      <w:proofErr w:type="gramStart"/>
      <w:r w:rsidR="00B2588C" w:rsidRPr="00B010AE">
        <w:rPr>
          <w:rFonts w:ascii="Times New Roman" w:hAnsi="Times New Roman"/>
          <w:b/>
          <w:color w:val="auto"/>
        </w:rPr>
        <w:t>defining</w:t>
      </w:r>
      <w:proofErr w:type="gramEnd"/>
      <w:r w:rsidR="00B2588C" w:rsidRPr="00B010AE">
        <w:rPr>
          <w:rFonts w:ascii="Times New Roman" w:hAnsi="Times New Roman"/>
          <w:b/>
          <w:color w:val="auto"/>
        </w:rPr>
        <w:t xml:space="preserve"> measures to establish a sustainable solution to the problem of unequal workload of judges and public prosecutors with the number of cases:</w:t>
      </w:r>
    </w:p>
    <w:p w14:paraId="39096CAB" w14:textId="5D0C8D42" w:rsidR="00B2588C" w:rsidRPr="00B010AE" w:rsidRDefault="00B2588C" w:rsidP="00B604A3">
      <w:pPr>
        <w:pStyle w:val="ListParagraph"/>
        <w:numPr>
          <w:ilvl w:val="0"/>
          <w:numId w:val="40"/>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periodic monitoring of the required number of judges and public prosecutors for each court / public prosecutor</w:t>
      </w:r>
    </w:p>
    <w:p w14:paraId="399ABB5B" w14:textId="79086F9C" w:rsidR="00B2588C" w:rsidRPr="00B010AE" w:rsidRDefault="00B2588C" w:rsidP="00B604A3">
      <w:pPr>
        <w:pStyle w:val="ListParagraph"/>
        <w:numPr>
          <w:ilvl w:val="0"/>
          <w:numId w:val="40"/>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transfer of judges / public prosecutors according to established criteria and criteria</w:t>
      </w:r>
    </w:p>
    <w:p w14:paraId="001266BB" w14:textId="05ABE4C5" w:rsidR="00B2588C" w:rsidRPr="00B010AE" w:rsidRDefault="00B2588C" w:rsidP="00B604A3">
      <w:pPr>
        <w:pStyle w:val="ListParagraph"/>
        <w:numPr>
          <w:ilvl w:val="0"/>
          <w:numId w:val="40"/>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delegation ("overflow") of cases in accordance with the statutory criteria</w:t>
      </w:r>
    </w:p>
    <w:p w14:paraId="2E741A3B" w14:textId="77777777" w:rsidR="006A0C16" w:rsidRPr="00B010AE" w:rsidRDefault="006A0C16" w:rsidP="00B2588C">
      <w:pPr>
        <w:spacing w:after="0"/>
        <w:jc w:val="both"/>
        <w:rPr>
          <w:rFonts w:ascii="Times New Roman" w:eastAsia="Times New Roman" w:hAnsi="Times New Roman" w:cs="Times New Roman"/>
          <w:b/>
          <w:bCs/>
          <w:color w:val="000000"/>
          <w:sz w:val="24"/>
          <w:szCs w:val="24"/>
          <w:lang w:val="en-GB"/>
        </w:rPr>
      </w:pPr>
    </w:p>
    <w:p w14:paraId="5CFBD126"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Annually </w:t>
      </w:r>
    </w:p>
    <w:p w14:paraId="43938801"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1A852541" w14:textId="77777777" w:rsidR="00C700A2" w:rsidRPr="00B010AE" w:rsidRDefault="00C700A2" w:rsidP="00C700A2">
      <w:pPr>
        <w:spacing w:after="0"/>
        <w:jc w:val="both"/>
        <w:rPr>
          <w:rFonts w:ascii="Times New Roman" w:hAnsi="Times New Roman" w:cs="Times New Roman"/>
          <w:b/>
          <w:sz w:val="24"/>
          <w:szCs w:val="24"/>
          <w:lang w:val="en-GB" w:eastAsia="sr-Latn-RS"/>
        </w:rPr>
      </w:pPr>
      <w:r w:rsidRPr="00B010AE">
        <w:rPr>
          <w:rFonts w:ascii="Times New Roman" w:hAnsi="Times New Roman" w:cs="Times New Roman"/>
          <w:b/>
          <w:color w:val="92D050"/>
          <w:sz w:val="24"/>
          <w:szCs w:val="24"/>
          <w:lang w:val="en-GB" w:eastAsia="sr-Latn-RS"/>
        </w:rPr>
        <w:t>The activity is successfully implemented</w:t>
      </w:r>
    </w:p>
    <w:p w14:paraId="5A0AD9DC" w14:textId="77777777" w:rsidR="00C700A2" w:rsidRPr="00B010AE" w:rsidRDefault="00C700A2" w:rsidP="00C700A2">
      <w:pPr>
        <w:spacing w:after="0"/>
        <w:jc w:val="both"/>
        <w:rPr>
          <w:rFonts w:ascii="Times New Roman" w:hAnsi="Times New Roman" w:cs="Times New Roman"/>
          <w:sz w:val="24"/>
          <w:szCs w:val="24"/>
          <w:lang w:val="en-GB" w:eastAsia="sr-Latn-RS"/>
        </w:rPr>
      </w:pPr>
    </w:p>
    <w:p w14:paraId="00F2ED1C" w14:textId="31993924" w:rsidR="00C700A2" w:rsidRPr="00B010AE" w:rsidRDefault="009D08D5" w:rsidP="00C700A2">
      <w:pPr>
        <w:spacing w:after="0"/>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High Judicial Council</w:t>
      </w:r>
      <w:r w:rsidR="00C700A2" w:rsidRPr="00B010AE">
        <w:rPr>
          <w:rFonts w:ascii="Times New Roman" w:hAnsi="Times New Roman" w:cs="Times New Roman"/>
          <w:sz w:val="24"/>
          <w:szCs w:val="24"/>
          <w:lang w:val="en-GB" w:eastAsia="sr-Latn-RS"/>
        </w:rPr>
        <w:t xml:space="preserve">: In the period from July 1, 2022 to September 30, 2022, the </w:t>
      </w:r>
      <w:r w:rsidRPr="00B010AE">
        <w:rPr>
          <w:rFonts w:ascii="Times New Roman" w:hAnsi="Times New Roman" w:cs="Times New Roman"/>
          <w:sz w:val="24"/>
          <w:szCs w:val="24"/>
          <w:lang w:val="en-GB" w:eastAsia="sr-Latn-RS"/>
        </w:rPr>
        <w:t>High Judicial Council</w:t>
      </w:r>
      <w:r w:rsidR="00C700A2" w:rsidRPr="00B010AE">
        <w:rPr>
          <w:rFonts w:ascii="Times New Roman" w:hAnsi="Times New Roman" w:cs="Times New Roman"/>
          <w:sz w:val="24"/>
          <w:szCs w:val="24"/>
          <w:lang w:val="en-GB" w:eastAsia="sr-Latn-RS"/>
        </w:rPr>
        <w:t xml:space="preserve"> made a decision on the transfer of two judges. The decision on case delegation is made by the Supreme Court of Cassation.</w:t>
      </w:r>
    </w:p>
    <w:p w14:paraId="6AFBA4DF" w14:textId="77777777" w:rsidR="00C700A2" w:rsidRPr="00B010AE" w:rsidRDefault="00C700A2" w:rsidP="00C700A2">
      <w:pPr>
        <w:spacing w:after="0"/>
        <w:jc w:val="both"/>
        <w:rPr>
          <w:rFonts w:ascii="Times New Roman" w:hAnsi="Times New Roman" w:cs="Times New Roman"/>
          <w:sz w:val="24"/>
          <w:szCs w:val="24"/>
          <w:lang w:val="en-GB" w:eastAsia="sr-Latn-RS"/>
        </w:rPr>
      </w:pPr>
    </w:p>
    <w:p w14:paraId="06FE0A4D" w14:textId="027EEB05" w:rsidR="00B2588C" w:rsidRPr="00B010AE" w:rsidRDefault="00C700A2" w:rsidP="00C700A2">
      <w:pPr>
        <w:spacing w:after="0"/>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Supreme Court of Cassation</w:t>
      </w:r>
      <w:r w:rsidRPr="00B010AE">
        <w:rPr>
          <w:rFonts w:ascii="Times New Roman" w:hAnsi="Times New Roman" w:cs="Times New Roman"/>
          <w:sz w:val="24"/>
          <w:szCs w:val="24"/>
          <w:lang w:val="en-GB" w:eastAsia="sr-Latn-RS"/>
        </w:rPr>
        <w:t>: In the observed period, the Supreme Court of Justice did not decide on delegation in a mass number of cases, but only in individual cases, in accordance with the law (from July 1 to September 30, 2022, in 115 cases)</w:t>
      </w:r>
    </w:p>
    <w:p w14:paraId="5ADDD75B" w14:textId="77777777" w:rsidR="00B2588C" w:rsidRPr="00B010AE" w:rsidRDefault="00B2588C" w:rsidP="00B2588C">
      <w:pPr>
        <w:spacing w:after="0"/>
        <w:jc w:val="both"/>
        <w:rPr>
          <w:rFonts w:ascii="Times New Roman" w:hAnsi="Times New Roman" w:cs="Times New Roman"/>
          <w:b/>
          <w:color w:val="FF0000"/>
          <w:sz w:val="24"/>
          <w:szCs w:val="24"/>
          <w:lang w:val="en-GB" w:eastAsia="sr-Latn-RS"/>
        </w:rPr>
      </w:pPr>
    </w:p>
    <w:p w14:paraId="0B9B9E6B" w14:textId="2BF65A70" w:rsidR="00B2588C" w:rsidRPr="00B010AE" w:rsidRDefault="00C700A2" w:rsidP="003F280B">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1.3.5.3. </w:t>
      </w:r>
      <w:r w:rsidR="00B2588C" w:rsidRPr="00B010AE">
        <w:rPr>
          <w:rFonts w:ascii="Times New Roman" w:hAnsi="Times New Roman"/>
          <w:b/>
          <w:color w:val="auto"/>
        </w:rPr>
        <w:t>Monitoring of the implementation of the Human Resource Strategy in the judiciary which contribute to the functioning of an efficient system for equalizing the burden on judges and public prosecutors with the number of cases</w:t>
      </w:r>
    </w:p>
    <w:p w14:paraId="24F83881" w14:textId="77777777" w:rsidR="00C700A2" w:rsidRPr="00B010AE" w:rsidRDefault="00C700A2" w:rsidP="00B2588C">
      <w:pPr>
        <w:spacing w:after="0"/>
        <w:jc w:val="both"/>
        <w:rPr>
          <w:rFonts w:ascii="Times New Roman" w:eastAsia="Times New Roman" w:hAnsi="Times New Roman" w:cs="Times New Roman"/>
          <w:sz w:val="24"/>
          <w:szCs w:val="24"/>
          <w:lang w:val="en-GB"/>
        </w:rPr>
      </w:pPr>
    </w:p>
    <w:p w14:paraId="6C1938F9"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Annual reporting </w:t>
      </w:r>
    </w:p>
    <w:p w14:paraId="619C8115" w14:textId="77777777" w:rsidR="00C700A2" w:rsidRPr="00B010AE" w:rsidRDefault="00C700A2" w:rsidP="00B2588C">
      <w:pPr>
        <w:spacing w:after="0"/>
        <w:jc w:val="both"/>
        <w:rPr>
          <w:rFonts w:ascii="Times New Roman" w:eastAsia="Times New Roman" w:hAnsi="Times New Roman" w:cs="Times New Roman"/>
          <w:b/>
          <w:bCs/>
          <w:color w:val="000000"/>
          <w:sz w:val="24"/>
          <w:szCs w:val="24"/>
          <w:highlight w:val="yellow"/>
          <w:lang w:val="en-GB"/>
        </w:rPr>
      </w:pPr>
    </w:p>
    <w:p w14:paraId="1EAB9AF3" w14:textId="77777777" w:rsidR="00B2588C" w:rsidRPr="00B010AE" w:rsidRDefault="00B2588C" w:rsidP="00B2588C">
      <w:pPr>
        <w:spacing w:after="0"/>
        <w:jc w:val="both"/>
        <w:rPr>
          <w:rFonts w:ascii="Times New Roman" w:eastAsia="Times New Roman" w:hAnsi="Times New Roman" w:cs="Times New Roman"/>
          <w:bCs/>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bCs/>
          <w:color w:val="000000"/>
          <w:sz w:val="24"/>
          <w:szCs w:val="24"/>
          <w:lang w:val="en-GB"/>
        </w:rPr>
        <w:t xml:space="preserve"> </w:t>
      </w:r>
    </w:p>
    <w:p w14:paraId="4DB6D0EA" w14:textId="77777777" w:rsidR="004D34D7" w:rsidRPr="00B010AE" w:rsidRDefault="004D34D7" w:rsidP="00B2588C">
      <w:pPr>
        <w:spacing w:after="0"/>
        <w:jc w:val="both"/>
        <w:rPr>
          <w:rFonts w:ascii="Times New Roman" w:eastAsia="Times New Roman" w:hAnsi="Times New Roman" w:cs="Times New Roman"/>
          <w:bCs/>
          <w:color w:val="000000"/>
          <w:sz w:val="24"/>
          <w:szCs w:val="24"/>
          <w:lang w:val="en-GB"/>
        </w:rPr>
      </w:pPr>
    </w:p>
    <w:p w14:paraId="79796E41" w14:textId="4CA16304" w:rsidR="004D34D7" w:rsidRPr="00B010AE" w:rsidRDefault="004D34D7" w:rsidP="004D34D7">
      <w:p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There is no new information, but the EU Project "Support for Judicial Reforms in Serbia", which is implemented by the Council of Europe, has started the procedure of hiring experts in order to implement activities from the Action Plan of the Strategy related to the preparation of analyses. Relevant activities are due in 2022. The Government adopted the Strategy on December 29, 2021 ("Official Gazette of the RS", number 133/21 of December 31, 2021). See activity 1.3.4.4.</w:t>
      </w:r>
    </w:p>
    <w:p w14:paraId="17A8DD8C" w14:textId="77777777" w:rsidR="00B2588C" w:rsidRPr="00B010AE" w:rsidRDefault="00B2588C" w:rsidP="00B2588C">
      <w:pPr>
        <w:tabs>
          <w:tab w:val="left" w:pos="6960"/>
        </w:tabs>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ab/>
      </w:r>
    </w:p>
    <w:p w14:paraId="44480113" w14:textId="6CFD551B" w:rsidR="00B2588C" w:rsidRPr="00B010AE" w:rsidRDefault="004D34D7" w:rsidP="00DE72C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 </w:t>
      </w:r>
      <w:r w:rsidR="00B2588C" w:rsidRPr="00B010AE">
        <w:rPr>
          <w:rFonts w:ascii="Times New Roman" w:hAnsi="Times New Roman"/>
          <w:b/>
          <w:color w:val="auto"/>
        </w:rPr>
        <w:t>Amending а Civil Procedure Code in order to improve efficiency particularly in part which deals with service of documents, hearing recording and discipline during the proceedings, particularly taking into account EU standards and practices of the ECtHR and the Constitutional Court</w:t>
      </w:r>
    </w:p>
    <w:p w14:paraId="4613FCA9" w14:textId="77777777" w:rsidR="00EF60C6" w:rsidRPr="00B010AE" w:rsidRDefault="00EF60C6" w:rsidP="00B2588C">
      <w:pPr>
        <w:spacing w:after="0"/>
        <w:jc w:val="both"/>
        <w:rPr>
          <w:rFonts w:ascii="Times New Roman" w:hAnsi="Times New Roman" w:cs="Times New Roman"/>
          <w:b/>
          <w:sz w:val="24"/>
          <w:szCs w:val="24"/>
          <w:lang w:val="en-GB"/>
        </w:rPr>
      </w:pPr>
    </w:p>
    <w:p w14:paraId="195E1F1B"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II quarter 2021 </w:t>
      </w:r>
    </w:p>
    <w:p w14:paraId="4ADC032F" w14:textId="77777777" w:rsidR="00B2588C" w:rsidRPr="00B010AE" w:rsidRDefault="00B2588C" w:rsidP="00B2588C">
      <w:pPr>
        <w:spacing w:after="0"/>
        <w:jc w:val="both"/>
        <w:rPr>
          <w:rFonts w:ascii="Times New Roman" w:hAnsi="Times New Roman" w:cs="Times New Roman"/>
          <w:b/>
          <w:sz w:val="24"/>
          <w:szCs w:val="24"/>
          <w:lang w:val="en-GB"/>
        </w:rPr>
      </w:pPr>
    </w:p>
    <w:p w14:paraId="7572FAA3" w14:textId="77777777" w:rsidR="00B2588C"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hAnsi="Times New Roman" w:cs="Times New Roman"/>
          <w:b/>
          <w:color w:val="FF0000"/>
          <w:sz w:val="24"/>
          <w:szCs w:val="24"/>
          <w:lang w:val="en-GB" w:eastAsia="sr-Latn-RS"/>
        </w:rPr>
        <w:t>Activity is not implemented</w:t>
      </w:r>
      <w:r w:rsidRPr="00B010AE">
        <w:rPr>
          <w:rFonts w:ascii="Times New Roman" w:eastAsia="Calibri" w:hAnsi="Times New Roman" w:cs="Times New Roman"/>
          <w:sz w:val="24"/>
          <w:szCs w:val="24"/>
          <w:lang w:val="en-GB"/>
        </w:rPr>
        <w:t xml:space="preserve"> </w:t>
      </w:r>
    </w:p>
    <w:p w14:paraId="570633E1"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7044C819" w14:textId="7A9495FD" w:rsidR="005707FF" w:rsidRPr="00B010AE" w:rsidRDefault="005707FF" w:rsidP="005707FF">
      <w:pPr>
        <w:spacing w:after="0" w:line="240" w:lineRule="atLeast"/>
        <w:contextualSpacing/>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lastRenderedPageBreak/>
        <w:t>The situation has not changed in this reporting period. In the previous period, after the appointment of the new leadership of the Bar Association of Serbia and the Bar Association of Belgrade, the Minister of Justice met with the new president of the Bar Association of Serbia and the president of the Bar Association of Belgrade in November 2021. One of the main topics was the continuation of the work of the Working Group for the drafting of the amendments to the Law on Civil Procedure (ZPP). Based on this agreement, the Working Group for Amendments to the ZPP continued work on these amendments in December 2021 with the aim of further improving the draft with the inclusion of representatives of both bar associations (representatives of the bar associations, i.e. lawyers,  shall make 50 percent of members of the working group).</w:t>
      </w:r>
    </w:p>
    <w:p w14:paraId="19BD530E" w14:textId="52339A75" w:rsidR="005707FF" w:rsidRPr="00B010AE" w:rsidRDefault="005707FF" w:rsidP="005707FF">
      <w:pPr>
        <w:spacing w:after="0" w:line="240" w:lineRule="atLeast"/>
        <w:contextualSpacing/>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However, the Working Group ceased its work when, on December 21, 2021, the Assembly of the Belgrade Bar Association (AKB) voted for Belgrade lawyers to suspend their work starting from December 24, 2021, until their demands are met. The lawyers demanded the withdrawal from the public discussion of the Draft Amendments to the ZPP in its entirety and removing the legal uncertainty caused by the adoption of the amended position of the Supreme Court of Cassation from September 16, 2021 in a way that would be acceptable to citizens and lawyers.</w:t>
      </w:r>
    </w:p>
    <w:p w14:paraId="0F281030" w14:textId="7DE16579" w:rsidR="005707FF" w:rsidRPr="00B010AE" w:rsidRDefault="005707FF" w:rsidP="005707FF">
      <w:pPr>
        <w:spacing w:after="0" w:line="240" w:lineRule="atLeast"/>
        <w:contextualSpacing/>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addition, on December 31, 2021, the High Court in Belgrade issued a temporary measure suspending the decision of the AKB Assembly to suspend the work of Belgrade lawyers. This means that Belgrade lawyers who suspended their work from December 24, 2021 could start working and handling cases as of December 31, 2021.</w:t>
      </w:r>
    </w:p>
    <w:p w14:paraId="172C202F" w14:textId="0F01BB96" w:rsidR="00B2588C" w:rsidRPr="00B010AE" w:rsidRDefault="005707FF" w:rsidP="005707FF">
      <w:pPr>
        <w:spacing w:after="0" w:line="240" w:lineRule="atLeast"/>
        <w:contextualSpacing/>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expanded working group with representatives of the Bar Association of Serbia will continue its work after the formation of the new government. Adoption is expected by the 4th quarter of 2022.</w:t>
      </w:r>
    </w:p>
    <w:p w14:paraId="50861B2B" w14:textId="77777777" w:rsidR="005707FF" w:rsidRPr="00B010AE" w:rsidRDefault="005707FF" w:rsidP="005707FF">
      <w:pPr>
        <w:spacing w:after="0"/>
        <w:jc w:val="both"/>
        <w:rPr>
          <w:rFonts w:ascii="Times New Roman" w:eastAsia="Times New Roman" w:hAnsi="Times New Roman" w:cs="Times New Roman"/>
          <w:bCs/>
          <w:color w:val="000000"/>
          <w:sz w:val="24"/>
          <w:szCs w:val="24"/>
          <w:lang w:val="en-GB"/>
        </w:rPr>
      </w:pPr>
    </w:p>
    <w:p w14:paraId="12DB5EC7" w14:textId="506E9573" w:rsidR="00B2588C" w:rsidRPr="00B010AE" w:rsidRDefault="00C155CB" w:rsidP="00F00A03">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1.3.6.2. </w:t>
      </w:r>
      <w:r w:rsidR="00B2588C" w:rsidRPr="00B010AE">
        <w:rPr>
          <w:rFonts w:ascii="Times New Roman" w:hAnsi="Times New Roman"/>
          <w:b/>
          <w:color w:val="auto"/>
        </w:rPr>
        <w:t>Amending Criminal Procedure Code in order to improve efficiency of the proceedings in particular in part dealing with service of documents, trial recording and discipline during the proceedings taking into account EU standards, jurisprudence of the ECtHR and the Constitutional Court</w:t>
      </w:r>
    </w:p>
    <w:p w14:paraId="3D682C34" w14:textId="77777777" w:rsidR="00C155CB" w:rsidRPr="00B010AE" w:rsidRDefault="00C155CB" w:rsidP="00B2588C">
      <w:pPr>
        <w:spacing w:after="0"/>
        <w:jc w:val="both"/>
        <w:rPr>
          <w:rFonts w:ascii="Times New Roman" w:hAnsi="Times New Roman" w:cs="Times New Roman"/>
          <w:b/>
          <w:sz w:val="24"/>
          <w:szCs w:val="24"/>
          <w:lang w:val="en-GB"/>
        </w:rPr>
      </w:pPr>
    </w:p>
    <w:p w14:paraId="04CFB883"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II quarter 2021 </w:t>
      </w:r>
    </w:p>
    <w:p w14:paraId="2FE62041" w14:textId="77777777" w:rsidR="00B2588C" w:rsidRPr="00B010AE" w:rsidRDefault="00B2588C" w:rsidP="00B2588C">
      <w:pPr>
        <w:spacing w:after="0"/>
        <w:jc w:val="both"/>
        <w:rPr>
          <w:rFonts w:ascii="Times New Roman" w:hAnsi="Times New Roman" w:cs="Times New Roman"/>
          <w:b/>
          <w:sz w:val="24"/>
          <w:szCs w:val="24"/>
          <w:lang w:val="en-GB"/>
        </w:rPr>
      </w:pPr>
    </w:p>
    <w:p w14:paraId="2A702CF7" w14:textId="77777777" w:rsidR="00B2588C" w:rsidRPr="00B010AE" w:rsidRDefault="00B2588C" w:rsidP="00B2588C">
      <w:pPr>
        <w:spacing w:after="0"/>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 xml:space="preserve">Activity is not implemented. </w:t>
      </w:r>
    </w:p>
    <w:p w14:paraId="2CD31928" w14:textId="77777777" w:rsidR="00C155CB" w:rsidRPr="00B010AE" w:rsidRDefault="00C155CB" w:rsidP="00B2588C">
      <w:pPr>
        <w:spacing w:after="0"/>
        <w:jc w:val="both"/>
        <w:rPr>
          <w:rFonts w:ascii="Times New Roman" w:hAnsi="Times New Roman" w:cs="Times New Roman"/>
          <w:b/>
          <w:color w:val="FF0000"/>
          <w:sz w:val="24"/>
          <w:szCs w:val="24"/>
          <w:lang w:val="en-GB" w:eastAsia="sr-Latn-RS"/>
        </w:rPr>
      </w:pPr>
    </w:p>
    <w:p w14:paraId="5518CC94" w14:textId="24B62F25" w:rsidR="005E7AFD" w:rsidRPr="00B010AE" w:rsidRDefault="005E7AFD" w:rsidP="005E7AFD">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 xml:space="preserve">The situation has not changed in this reporting period, bearing in mind that in the previous period the working group continuously worked on the working text of amendments to the </w:t>
      </w:r>
      <w:r w:rsidR="006607B2" w:rsidRPr="00B010AE">
        <w:rPr>
          <w:rFonts w:ascii="Times New Roman" w:eastAsia="Times New Roman" w:hAnsi="Times New Roman" w:cs="Times New Roman"/>
          <w:bCs/>
          <w:sz w:val="24"/>
          <w:szCs w:val="24"/>
          <w:lang w:val="en-GB"/>
        </w:rPr>
        <w:t xml:space="preserve">Code of </w:t>
      </w:r>
      <w:r w:rsidRPr="00B010AE">
        <w:rPr>
          <w:rFonts w:ascii="Times New Roman" w:eastAsia="Times New Roman" w:hAnsi="Times New Roman" w:cs="Times New Roman"/>
          <w:bCs/>
          <w:sz w:val="24"/>
          <w:szCs w:val="24"/>
          <w:lang w:val="en-GB"/>
        </w:rPr>
        <w:t>Criminal Procedure.</w:t>
      </w:r>
    </w:p>
    <w:p w14:paraId="7DA27B7A" w14:textId="77777777" w:rsidR="005E7AFD" w:rsidRPr="00B010AE" w:rsidRDefault="005E7AFD" w:rsidP="00B2588C">
      <w:pPr>
        <w:spacing w:after="0"/>
        <w:jc w:val="both"/>
        <w:rPr>
          <w:rFonts w:ascii="Times New Roman" w:eastAsia="Times New Roman" w:hAnsi="Times New Roman" w:cs="Times New Roman"/>
          <w:bCs/>
          <w:sz w:val="24"/>
          <w:szCs w:val="24"/>
          <w:lang w:val="en-GB"/>
        </w:rPr>
      </w:pPr>
    </w:p>
    <w:p w14:paraId="4DEDD8AE" w14:textId="336D27F4" w:rsidR="00B2588C" w:rsidRPr="00B010AE" w:rsidRDefault="00B2588C" w:rsidP="003B4455">
      <w:pPr>
        <w:pStyle w:val="Heading3"/>
        <w:spacing w:before="0" w:line="240" w:lineRule="atLeast"/>
        <w:jc w:val="both"/>
        <w:rPr>
          <w:rFonts w:ascii="Times New Roman" w:hAnsi="Times New Roman"/>
          <w:b/>
          <w:color w:val="auto"/>
        </w:rPr>
      </w:pPr>
      <w:r w:rsidRPr="00B010AE">
        <w:rPr>
          <w:rFonts w:ascii="Times New Roman" w:hAnsi="Times New Roman"/>
          <w:b/>
          <w:color w:val="auto"/>
        </w:rPr>
        <w:t>1.3.6.3. Adoption of the Uniform backlog reduction program for the period 2021-2025 in accordance with the implementation results achieved</w:t>
      </w:r>
    </w:p>
    <w:p w14:paraId="3BBD7DCA" w14:textId="77777777" w:rsidR="004C79D4" w:rsidRPr="00B010AE" w:rsidRDefault="004C79D4" w:rsidP="00B2588C">
      <w:pPr>
        <w:spacing w:after="0"/>
        <w:jc w:val="both"/>
        <w:rPr>
          <w:rFonts w:ascii="Times New Roman" w:eastAsia="Times New Roman" w:hAnsi="Times New Roman" w:cs="Times New Roman"/>
          <w:sz w:val="24"/>
          <w:szCs w:val="24"/>
          <w:lang w:val="en-GB"/>
        </w:rPr>
      </w:pPr>
    </w:p>
    <w:p w14:paraId="389E75C2"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IV quarter 2020</w:t>
      </w:r>
    </w:p>
    <w:p w14:paraId="3218788E"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006AA6D8" w14:textId="77777777" w:rsidR="004C79D4"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fully implemented.  </w:t>
      </w:r>
    </w:p>
    <w:p w14:paraId="15215B6F" w14:textId="77777777" w:rsidR="004C79D4" w:rsidRPr="00B010AE" w:rsidRDefault="004C79D4" w:rsidP="00B2588C">
      <w:pPr>
        <w:spacing w:after="0"/>
        <w:jc w:val="both"/>
        <w:rPr>
          <w:rFonts w:ascii="Times New Roman" w:hAnsi="Times New Roman" w:cs="Times New Roman"/>
          <w:b/>
          <w:color w:val="92D050"/>
          <w:sz w:val="24"/>
          <w:szCs w:val="24"/>
          <w:lang w:val="en-GB" w:eastAsia="sr-Latn-RS"/>
        </w:rPr>
      </w:pPr>
    </w:p>
    <w:p w14:paraId="3A88A4AC" w14:textId="459E52E1" w:rsidR="00B2588C" w:rsidRPr="00B010AE" w:rsidRDefault="00FD0898" w:rsidP="00B2588C">
      <w:pPr>
        <w:spacing w:after="0"/>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 xml:space="preserve">The activity has been carried out. In the first quarter of 2021, </w:t>
      </w:r>
      <w:r w:rsidRPr="00B010AE">
        <w:rPr>
          <w:rFonts w:ascii="Times New Roman" w:eastAsia="Times New Roman" w:hAnsi="Times New Roman" w:cs="Times New Roman"/>
          <w:i/>
          <w:color w:val="000000"/>
          <w:sz w:val="24"/>
          <w:szCs w:val="24"/>
          <w:lang w:val="en-GB"/>
        </w:rPr>
        <w:t>i.e.</w:t>
      </w:r>
      <w:r w:rsidRPr="00B010AE">
        <w:rPr>
          <w:rFonts w:ascii="Times New Roman" w:eastAsia="Times New Roman" w:hAnsi="Times New Roman" w:cs="Times New Roman"/>
          <w:color w:val="000000"/>
          <w:sz w:val="24"/>
          <w:szCs w:val="24"/>
          <w:lang w:val="en-GB"/>
        </w:rPr>
        <w:t xml:space="preserve"> on February 5, 2021, the President of the Supreme Administrative Court adopted a new Unified Program for solving </w:t>
      </w:r>
      <w:r w:rsidRPr="00B010AE">
        <w:rPr>
          <w:rFonts w:ascii="Times New Roman" w:eastAsia="Times New Roman" w:hAnsi="Times New Roman" w:cs="Times New Roman"/>
          <w:color w:val="000000"/>
          <w:sz w:val="24"/>
          <w:szCs w:val="24"/>
          <w:lang w:val="en-GB"/>
        </w:rPr>
        <w:lastRenderedPageBreak/>
        <w:t>old cases in the Republic of Serbia for the period 2021-2025. (</w:t>
      </w:r>
      <w:proofErr w:type="gramStart"/>
      <w:r w:rsidRPr="00B010AE">
        <w:rPr>
          <w:rFonts w:ascii="Times New Roman" w:eastAsia="Times New Roman" w:hAnsi="Times New Roman" w:cs="Times New Roman"/>
          <w:color w:val="000000"/>
          <w:sz w:val="24"/>
          <w:szCs w:val="24"/>
          <w:lang w:val="en-GB"/>
        </w:rPr>
        <w:t>as</w:t>
      </w:r>
      <w:proofErr w:type="gramEnd"/>
      <w:r w:rsidRPr="00B010AE">
        <w:rPr>
          <w:rFonts w:ascii="Times New Roman" w:eastAsia="Times New Roman" w:hAnsi="Times New Roman" w:cs="Times New Roman"/>
          <w:color w:val="000000"/>
          <w:sz w:val="24"/>
          <w:szCs w:val="24"/>
          <w:lang w:val="en-GB"/>
        </w:rPr>
        <w:t xml:space="preserve"> already indicated in the report for the 1st-2nd quarter of 2021).</w:t>
      </w:r>
    </w:p>
    <w:p w14:paraId="111E098B" w14:textId="77777777" w:rsidR="00FD0898" w:rsidRPr="00B010AE" w:rsidRDefault="00FD0898" w:rsidP="00B2588C">
      <w:pPr>
        <w:spacing w:after="0"/>
        <w:jc w:val="both"/>
        <w:rPr>
          <w:rFonts w:ascii="Times New Roman" w:eastAsia="Times New Roman" w:hAnsi="Times New Roman" w:cs="Times New Roman"/>
          <w:b/>
          <w:bCs/>
          <w:color w:val="000000"/>
          <w:sz w:val="24"/>
          <w:szCs w:val="24"/>
          <w:lang w:val="en-GB"/>
        </w:rPr>
      </w:pPr>
    </w:p>
    <w:p w14:paraId="27223620" w14:textId="77777777" w:rsidR="00B2588C" w:rsidRPr="00B010AE" w:rsidRDefault="00B2588C" w:rsidP="00F10DC6">
      <w:pPr>
        <w:pStyle w:val="Heading3"/>
        <w:spacing w:before="0" w:line="240" w:lineRule="atLeast"/>
        <w:jc w:val="both"/>
        <w:rPr>
          <w:rFonts w:ascii="Times New Roman" w:hAnsi="Times New Roman"/>
          <w:b/>
          <w:color w:val="auto"/>
        </w:rPr>
      </w:pPr>
      <w:r w:rsidRPr="00B010AE">
        <w:rPr>
          <w:rFonts w:ascii="Times New Roman" w:hAnsi="Times New Roman"/>
          <w:b/>
          <w:color w:val="auto"/>
        </w:rPr>
        <w:t>1.3.6.4. Monitoring the implementation of the Uniform backlog reduction program through holding regular meetings of the Working Group for the implementation of the Uniform Backlog Reduction Program</w:t>
      </w:r>
    </w:p>
    <w:p w14:paraId="3BF2B4BE" w14:textId="77777777" w:rsidR="00370F75" w:rsidRPr="00B010AE" w:rsidRDefault="00370F75" w:rsidP="00B2588C">
      <w:pPr>
        <w:spacing w:after="0"/>
        <w:jc w:val="both"/>
        <w:rPr>
          <w:rFonts w:ascii="Times New Roman" w:eastAsia="Times New Roman" w:hAnsi="Times New Roman" w:cs="Times New Roman"/>
          <w:sz w:val="24"/>
          <w:szCs w:val="24"/>
          <w:lang w:val="en-GB"/>
        </w:rPr>
      </w:pPr>
    </w:p>
    <w:p w14:paraId="668322B8"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Quarterly, commencing from I quarter 2021</w:t>
      </w:r>
    </w:p>
    <w:p w14:paraId="4FD7D66B"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26499E17" w14:textId="77777777" w:rsidR="00B2588C" w:rsidRPr="00B010AE" w:rsidRDefault="00B2588C" w:rsidP="00B2588C">
      <w:pPr>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56C4F770" w14:textId="07B1D6D1" w:rsidR="00370F75" w:rsidRPr="00B010AE" w:rsidRDefault="00370F75" w:rsidP="00370F7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It is planned that the next meeting of the Working Group for monitoring the implementation of the Unified Program for solving old cases will be held at the end of October, when the results of the courts' work for the period from 01.01. </w:t>
      </w:r>
      <w:proofErr w:type="gramStart"/>
      <w:r w:rsidRPr="00B010AE">
        <w:rPr>
          <w:rFonts w:ascii="Times New Roman" w:hAnsi="Times New Roman" w:cs="Times New Roman"/>
          <w:sz w:val="24"/>
          <w:szCs w:val="24"/>
          <w:lang w:val="en-GB"/>
        </w:rPr>
        <w:t>until</w:t>
      </w:r>
      <w:proofErr w:type="gramEnd"/>
      <w:r w:rsidRPr="00B010AE">
        <w:rPr>
          <w:rFonts w:ascii="Times New Roman" w:hAnsi="Times New Roman" w:cs="Times New Roman"/>
          <w:sz w:val="24"/>
          <w:szCs w:val="24"/>
          <w:lang w:val="en-GB"/>
        </w:rPr>
        <w:t xml:space="preserve"> 30.06. 2022 will be discussed, as well as the measures taken in accordance with the Unified Program for resolving old cases.</w:t>
      </w:r>
    </w:p>
    <w:p w14:paraId="5D55792C" w14:textId="4C8AD47C" w:rsidR="00370F75" w:rsidRPr="00B010AE" w:rsidRDefault="00370F75" w:rsidP="00370F7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Looking at the six-month results, a total of 1,144,067 cases were resolved in the first six months.</w:t>
      </w:r>
    </w:p>
    <w:p w14:paraId="11F7F8B0" w14:textId="649A52D0" w:rsidR="00B2588C" w:rsidRPr="00B010AE" w:rsidRDefault="00370F75" w:rsidP="00370F7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Looking at the resolution of old cases, it can be concluded that in the first six months of 2022, a better result was achieved compared to the same period last year. The number of resolved old cases (according to the date of the initial act) is 225,165 cases, while the number of unresolved old cases as of June 30, 2022 was 113,843. Comparing this data with the first six months of 2021, we see that the number of solved old cases has increased, that is, the number of unresolved old cases has decreased when observing the reporting period.</w:t>
      </w:r>
    </w:p>
    <w:p w14:paraId="62C8D2CF" w14:textId="77777777" w:rsidR="004E6FA5" w:rsidRPr="00B010AE" w:rsidRDefault="004E6FA5" w:rsidP="00370F75">
      <w:pPr>
        <w:spacing w:after="0" w:line="240" w:lineRule="atLeast"/>
        <w:jc w:val="both"/>
        <w:rPr>
          <w:rFonts w:ascii="Times New Roman" w:hAnsi="Times New Roman" w:cs="Times New Roman"/>
          <w:sz w:val="24"/>
          <w:szCs w:val="24"/>
          <w:lang w:val="en-GB"/>
        </w:rPr>
      </w:pPr>
    </w:p>
    <w:tbl>
      <w:tblPr>
        <w:tblStyle w:val="TableGrid"/>
        <w:tblW w:w="0" w:type="auto"/>
        <w:jc w:val="center"/>
        <w:tblInd w:w="198" w:type="dxa"/>
        <w:tblLook w:val="04A0" w:firstRow="1" w:lastRow="0" w:firstColumn="1" w:lastColumn="0" w:noHBand="0" w:noVBand="1"/>
      </w:tblPr>
      <w:tblGrid>
        <w:gridCol w:w="1650"/>
        <w:gridCol w:w="1848"/>
        <w:gridCol w:w="1849"/>
        <w:gridCol w:w="1849"/>
        <w:gridCol w:w="1849"/>
      </w:tblGrid>
      <w:tr w:rsidR="004E6FA5" w:rsidRPr="00B010AE" w14:paraId="730C7C81" w14:textId="77777777" w:rsidTr="00584998">
        <w:trPr>
          <w:trHeight w:val="836"/>
          <w:jc w:val="center"/>
        </w:trPr>
        <w:tc>
          <w:tcPr>
            <w:tcW w:w="1650" w:type="dxa"/>
          </w:tcPr>
          <w:p w14:paraId="4F4B6B54" w14:textId="77777777" w:rsidR="004E6FA5" w:rsidRPr="00B010AE" w:rsidRDefault="004E6FA5" w:rsidP="00370F75">
            <w:pPr>
              <w:spacing w:line="240" w:lineRule="atLeast"/>
              <w:jc w:val="both"/>
              <w:rPr>
                <w:szCs w:val="24"/>
                <w:lang w:val="en-GB"/>
              </w:rPr>
            </w:pPr>
          </w:p>
        </w:tc>
        <w:tc>
          <w:tcPr>
            <w:tcW w:w="3697" w:type="dxa"/>
            <w:gridSpan w:val="2"/>
            <w:vAlign w:val="center"/>
          </w:tcPr>
          <w:p w14:paraId="7F0BA947" w14:textId="2F0BEB91" w:rsidR="004E6FA5" w:rsidRPr="00B010AE" w:rsidRDefault="004E6FA5" w:rsidP="00B604A3">
            <w:pPr>
              <w:pStyle w:val="ListParagraph"/>
              <w:numPr>
                <w:ilvl w:val="1"/>
                <w:numId w:val="41"/>
              </w:numPr>
              <w:spacing w:after="0" w:line="240" w:lineRule="atLeast"/>
              <w:jc w:val="center"/>
              <w:rPr>
                <w:b/>
                <w:color w:val="FF0000"/>
                <w:sz w:val="24"/>
                <w:szCs w:val="24"/>
                <w:lang w:val="en-GB"/>
              </w:rPr>
            </w:pPr>
            <w:r w:rsidRPr="00B010AE">
              <w:rPr>
                <w:b/>
                <w:color w:val="FF0000"/>
                <w:sz w:val="24"/>
                <w:szCs w:val="24"/>
                <w:lang w:val="en-GB"/>
              </w:rPr>
              <w:t>– 30.06.2022.</w:t>
            </w:r>
          </w:p>
        </w:tc>
        <w:tc>
          <w:tcPr>
            <w:tcW w:w="3698" w:type="dxa"/>
            <w:gridSpan w:val="2"/>
            <w:shd w:val="clear" w:color="auto" w:fill="FDE9D9" w:themeFill="accent6" w:themeFillTint="33"/>
            <w:vAlign w:val="center"/>
          </w:tcPr>
          <w:p w14:paraId="69801E04" w14:textId="7758DE28" w:rsidR="004E6FA5" w:rsidRPr="00B010AE" w:rsidRDefault="004E6FA5" w:rsidP="00B604A3">
            <w:pPr>
              <w:pStyle w:val="ListParagraph"/>
              <w:numPr>
                <w:ilvl w:val="1"/>
                <w:numId w:val="42"/>
              </w:numPr>
              <w:spacing w:after="0" w:line="240" w:lineRule="atLeast"/>
              <w:jc w:val="center"/>
              <w:rPr>
                <w:b/>
                <w:color w:val="FF0000"/>
                <w:sz w:val="24"/>
                <w:szCs w:val="24"/>
                <w:lang w:val="en-GB"/>
              </w:rPr>
            </w:pPr>
            <w:r w:rsidRPr="00B010AE">
              <w:rPr>
                <w:b/>
                <w:color w:val="FF0000"/>
                <w:sz w:val="24"/>
                <w:szCs w:val="24"/>
                <w:lang w:val="en-GB"/>
              </w:rPr>
              <w:t>– 30.06.2021.</w:t>
            </w:r>
          </w:p>
        </w:tc>
      </w:tr>
      <w:tr w:rsidR="004E6FA5" w:rsidRPr="00B010AE" w14:paraId="10A4792B" w14:textId="77777777" w:rsidTr="00584998">
        <w:trPr>
          <w:jc w:val="center"/>
        </w:trPr>
        <w:tc>
          <w:tcPr>
            <w:tcW w:w="1650" w:type="dxa"/>
          </w:tcPr>
          <w:p w14:paraId="41116723" w14:textId="77777777" w:rsidR="004E6FA5" w:rsidRPr="00B010AE" w:rsidRDefault="004E6FA5" w:rsidP="00370F75">
            <w:pPr>
              <w:spacing w:line="240" w:lineRule="atLeast"/>
              <w:jc w:val="both"/>
              <w:rPr>
                <w:szCs w:val="24"/>
                <w:lang w:val="en-GB"/>
              </w:rPr>
            </w:pPr>
          </w:p>
        </w:tc>
        <w:tc>
          <w:tcPr>
            <w:tcW w:w="1848" w:type="dxa"/>
            <w:vAlign w:val="center"/>
          </w:tcPr>
          <w:p w14:paraId="53AE705F" w14:textId="358C50C0" w:rsidR="004E6FA5" w:rsidRPr="00B010AE" w:rsidRDefault="004E6FA5" w:rsidP="004E6FA5">
            <w:pPr>
              <w:spacing w:line="240" w:lineRule="atLeast"/>
              <w:jc w:val="center"/>
              <w:rPr>
                <w:spacing w:val="-20"/>
                <w:szCs w:val="24"/>
                <w:lang w:val="en-GB"/>
              </w:rPr>
            </w:pPr>
            <w:r w:rsidRPr="00B010AE">
              <w:rPr>
                <w:spacing w:val="-20"/>
                <w:szCs w:val="24"/>
                <w:lang w:val="en-GB"/>
              </w:rPr>
              <w:t>Resolved</w:t>
            </w:r>
          </w:p>
        </w:tc>
        <w:tc>
          <w:tcPr>
            <w:tcW w:w="1849" w:type="dxa"/>
            <w:vAlign w:val="center"/>
          </w:tcPr>
          <w:p w14:paraId="6619D15D" w14:textId="79A3DF30" w:rsidR="004E6FA5" w:rsidRPr="00B010AE" w:rsidRDefault="004E6FA5" w:rsidP="004E6FA5">
            <w:pPr>
              <w:spacing w:line="240" w:lineRule="atLeast"/>
              <w:jc w:val="center"/>
              <w:rPr>
                <w:spacing w:val="-20"/>
                <w:szCs w:val="24"/>
                <w:lang w:val="en-GB"/>
              </w:rPr>
            </w:pPr>
            <w:r w:rsidRPr="00B010AE">
              <w:rPr>
                <w:spacing w:val="-20"/>
                <w:szCs w:val="24"/>
                <w:lang w:val="en-GB"/>
              </w:rPr>
              <w:t>Unresolved</w:t>
            </w:r>
          </w:p>
        </w:tc>
        <w:tc>
          <w:tcPr>
            <w:tcW w:w="1849" w:type="dxa"/>
            <w:vAlign w:val="center"/>
          </w:tcPr>
          <w:p w14:paraId="0781C95C" w14:textId="4D78FB7C" w:rsidR="004E6FA5" w:rsidRPr="00B010AE" w:rsidRDefault="004E6FA5" w:rsidP="004E6FA5">
            <w:pPr>
              <w:spacing w:line="240" w:lineRule="atLeast"/>
              <w:jc w:val="center"/>
              <w:rPr>
                <w:spacing w:val="-20"/>
                <w:szCs w:val="24"/>
                <w:lang w:val="en-GB"/>
              </w:rPr>
            </w:pPr>
            <w:r w:rsidRPr="00B010AE">
              <w:rPr>
                <w:spacing w:val="-20"/>
                <w:szCs w:val="24"/>
                <w:lang w:val="en-GB"/>
              </w:rPr>
              <w:t>Resolved</w:t>
            </w:r>
          </w:p>
        </w:tc>
        <w:tc>
          <w:tcPr>
            <w:tcW w:w="1849" w:type="dxa"/>
            <w:vAlign w:val="center"/>
          </w:tcPr>
          <w:p w14:paraId="19168978" w14:textId="0B003637" w:rsidR="004E6FA5" w:rsidRPr="00B010AE" w:rsidRDefault="004E6FA5" w:rsidP="004E6FA5">
            <w:pPr>
              <w:spacing w:line="240" w:lineRule="atLeast"/>
              <w:jc w:val="center"/>
              <w:rPr>
                <w:spacing w:val="-20"/>
                <w:szCs w:val="24"/>
                <w:lang w:val="en-GB"/>
              </w:rPr>
            </w:pPr>
            <w:r w:rsidRPr="00B010AE">
              <w:rPr>
                <w:spacing w:val="-20"/>
                <w:szCs w:val="24"/>
                <w:lang w:val="en-GB"/>
              </w:rPr>
              <w:t>Unresolved</w:t>
            </w:r>
          </w:p>
        </w:tc>
      </w:tr>
      <w:tr w:rsidR="004E6FA5" w:rsidRPr="00B010AE" w14:paraId="410E0882" w14:textId="77777777" w:rsidTr="00584998">
        <w:trPr>
          <w:jc w:val="center"/>
        </w:trPr>
        <w:tc>
          <w:tcPr>
            <w:tcW w:w="1650" w:type="dxa"/>
          </w:tcPr>
          <w:p w14:paraId="10C91F6C" w14:textId="77777777" w:rsidR="004E6FA5" w:rsidRPr="00B010AE" w:rsidRDefault="004E6FA5" w:rsidP="00370F75">
            <w:pPr>
              <w:spacing w:line="240" w:lineRule="atLeast"/>
              <w:jc w:val="both"/>
              <w:rPr>
                <w:szCs w:val="24"/>
                <w:lang w:val="en-GB"/>
              </w:rPr>
            </w:pPr>
          </w:p>
        </w:tc>
        <w:tc>
          <w:tcPr>
            <w:tcW w:w="1848" w:type="dxa"/>
            <w:vAlign w:val="center"/>
          </w:tcPr>
          <w:p w14:paraId="0EC71993" w14:textId="25D84707" w:rsidR="004E6FA5" w:rsidRPr="00B010AE" w:rsidRDefault="004E6FA5" w:rsidP="004E6FA5">
            <w:pPr>
              <w:spacing w:line="240" w:lineRule="atLeast"/>
              <w:jc w:val="center"/>
              <w:rPr>
                <w:szCs w:val="24"/>
                <w:lang w:val="en-GB"/>
              </w:rPr>
            </w:pPr>
            <w:r w:rsidRPr="00B010AE">
              <w:rPr>
                <w:szCs w:val="24"/>
                <w:lang w:val="en-GB"/>
              </w:rPr>
              <w:t>Old cases according to the date of the initial submission</w:t>
            </w:r>
          </w:p>
        </w:tc>
        <w:tc>
          <w:tcPr>
            <w:tcW w:w="1849" w:type="dxa"/>
            <w:vAlign w:val="center"/>
          </w:tcPr>
          <w:p w14:paraId="072CDDBE" w14:textId="38E5AE26" w:rsidR="004E6FA5" w:rsidRPr="00B010AE" w:rsidRDefault="004E6FA5" w:rsidP="004E6FA5">
            <w:pPr>
              <w:spacing w:line="240" w:lineRule="atLeast"/>
              <w:jc w:val="center"/>
              <w:rPr>
                <w:szCs w:val="24"/>
                <w:lang w:val="en-GB"/>
              </w:rPr>
            </w:pPr>
            <w:r w:rsidRPr="00B010AE">
              <w:rPr>
                <w:szCs w:val="24"/>
                <w:lang w:val="en-GB"/>
              </w:rPr>
              <w:t>Old cases according to the date of the initial submission</w:t>
            </w:r>
          </w:p>
        </w:tc>
        <w:tc>
          <w:tcPr>
            <w:tcW w:w="1849" w:type="dxa"/>
            <w:vAlign w:val="center"/>
          </w:tcPr>
          <w:p w14:paraId="5F43847C" w14:textId="5E56A997" w:rsidR="004E6FA5" w:rsidRPr="00B010AE" w:rsidRDefault="004E6FA5" w:rsidP="004E6FA5">
            <w:pPr>
              <w:spacing w:line="240" w:lineRule="atLeast"/>
              <w:jc w:val="center"/>
              <w:rPr>
                <w:szCs w:val="24"/>
                <w:lang w:val="en-GB"/>
              </w:rPr>
            </w:pPr>
            <w:r w:rsidRPr="00B010AE">
              <w:rPr>
                <w:szCs w:val="24"/>
                <w:lang w:val="en-GB"/>
              </w:rPr>
              <w:t>Old cases according to the date of the initial submission</w:t>
            </w:r>
          </w:p>
        </w:tc>
        <w:tc>
          <w:tcPr>
            <w:tcW w:w="1849" w:type="dxa"/>
            <w:vAlign w:val="center"/>
          </w:tcPr>
          <w:p w14:paraId="3C3E674F" w14:textId="3DB4F221" w:rsidR="004E6FA5" w:rsidRPr="00B010AE" w:rsidRDefault="004E6FA5" w:rsidP="004E6FA5">
            <w:pPr>
              <w:spacing w:line="240" w:lineRule="atLeast"/>
              <w:jc w:val="center"/>
              <w:rPr>
                <w:szCs w:val="24"/>
                <w:lang w:val="en-GB"/>
              </w:rPr>
            </w:pPr>
            <w:r w:rsidRPr="00B010AE">
              <w:rPr>
                <w:szCs w:val="24"/>
                <w:lang w:val="en-GB"/>
              </w:rPr>
              <w:t>Old cases according to the date of the initial submission</w:t>
            </w:r>
          </w:p>
        </w:tc>
      </w:tr>
      <w:tr w:rsidR="004E6FA5" w:rsidRPr="00B010AE" w14:paraId="24AF317E" w14:textId="77777777" w:rsidTr="00584998">
        <w:trPr>
          <w:jc w:val="center"/>
        </w:trPr>
        <w:tc>
          <w:tcPr>
            <w:tcW w:w="1650" w:type="dxa"/>
          </w:tcPr>
          <w:p w14:paraId="52692FA7" w14:textId="29765ABD" w:rsidR="004E6FA5" w:rsidRPr="00B010AE" w:rsidRDefault="004E6FA5" w:rsidP="00370F75">
            <w:pPr>
              <w:spacing w:line="240" w:lineRule="atLeast"/>
              <w:jc w:val="both"/>
              <w:rPr>
                <w:szCs w:val="24"/>
                <w:lang w:val="en-GB"/>
              </w:rPr>
            </w:pPr>
            <w:r w:rsidRPr="00B010AE">
              <w:rPr>
                <w:szCs w:val="24"/>
                <w:lang w:val="en-GB"/>
              </w:rPr>
              <w:t>Total of all cases</w:t>
            </w:r>
          </w:p>
        </w:tc>
        <w:tc>
          <w:tcPr>
            <w:tcW w:w="1848" w:type="dxa"/>
            <w:shd w:val="clear" w:color="auto" w:fill="C6D9F1" w:themeFill="text2" w:themeFillTint="33"/>
          </w:tcPr>
          <w:p w14:paraId="2855FE00" w14:textId="65C77104" w:rsidR="004E6FA5" w:rsidRPr="00B010AE" w:rsidRDefault="004E6FA5" w:rsidP="004E6FA5">
            <w:pPr>
              <w:spacing w:line="240" w:lineRule="atLeast"/>
              <w:jc w:val="right"/>
              <w:rPr>
                <w:szCs w:val="24"/>
                <w:lang w:val="en-GB"/>
              </w:rPr>
            </w:pPr>
            <w:r w:rsidRPr="00B010AE">
              <w:rPr>
                <w:szCs w:val="24"/>
                <w:lang w:val="en-GB"/>
              </w:rPr>
              <w:t>225.165</w:t>
            </w:r>
          </w:p>
        </w:tc>
        <w:tc>
          <w:tcPr>
            <w:tcW w:w="1849" w:type="dxa"/>
          </w:tcPr>
          <w:p w14:paraId="05FE01CC" w14:textId="3DC5E4DC" w:rsidR="004E6FA5" w:rsidRPr="00B010AE" w:rsidRDefault="004E6FA5" w:rsidP="004E6FA5">
            <w:pPr>
              <w:spacing w:line="240" w:lineRule="atLeast"/>
              <w:jc w:val="right"/>
              <w:rPr>
                <w:szCs w:val="24"/>
                <w:lang w:val="en-GB"/>
              </w:rPr>
            </w:pPr>
            <w:r w:rsidRPr="00B010AE">
              <w:rPr>
                <w:szCs w:val="24"/>
                <w:lang w:val="en-GB"/>
              </w:rPr>
              <w:t>113.843</w:t>
            </w:r>
          </w:p>
        </w:tc>
        <w:tc>
          <w:tcPr>
            <w:tcW w:w="1849" w:type="dxa"/>
            <w:shd w:val="clear" w:color="auto" w:fill="C6D9F1" w:themeFill="text2" w:themeFillTint="33"/>
          </w:tcPr>
          <w:p w14:paraId="7C97A0A2" w14:textId="339B81DD" w:rsidR="004E6FA5" w:rsidRPr="00B010AE" w:rsidRDefault="004E6FA5" w:rsidP="004E6FA5">
            <w:pPr>
              <w:spacing w:line="240" w:lineRule="atLeast"/>
              <w:jc w:val="right"/>
              <w:rPr>
                <w:szCs w:val="24"/>
                <w:lang w:val="en-GB"/>
              </w:rPr>
            </w:pPr>
            <w:r w:rsidRPr="00B010AE">
              <w:rPr>
                <w:szCs w:val="24"/>
                <w:lang w:val="en-GB"/>
              </w:rPr>
              <w:t>186.585</w:t>
            </w:r>
          </w:p>
        </w:tc>
        <w:tc>
          <w:tcPr>
            <w:tcW w:w="1849" w:type="dxa"/>
          </w:tcPr>
          <w:p w14:paraId="5FFA6986" w14:textId="703B7233" w:rsidR="004E6FA5" w:rsidRPr="00B010AE" w:rsidRDefault="004E6FA5" w:rsidP="004E6FA5">
            <w:pPr>
              <w:spacing w:line="240" w:lineRule="atLeast"/>
              <w:jc w:val="right"/>
              <w:rPr>
                <w:szCs w:val="24"/>
                <w:lang w:val="en-GB"/>
              </w:rPr>
            </w:pPr>
            <w:r w:rsidRPr="00B010AE">
              <w:rPr>
                <w:szCs w:val="24"/>
                <w:lang w:val="en-GB"/>
              </w:rPr>
              <w:t>262.600</w:t>
            </w:r>
          </w:p>
        </w:tc>
      </w:tr>
      <w:tr w:rsidR="004E6FA5" w:rsidRPr="00B010AE" w14:paraId="74998E37" w14:textId="77777777" w:rsidTr="00584998">
        <w:trPr>
          <w:jc w:val="center"/>
        </w:trPr>
        <w:tc>
          <w:tcPr>
            <w:tcW w:w="1650" w:type="dxa"/>
          </w:tcPr>
          <w:p w14:paraId="700A7341" w14:textId="02CEA1F3" w:rsidR="004E6FA5" w:rsidRPr="00B010AE" w:rsidRDefault="004E6FA5" w:rsidP="00370F75">
            <w:pPr>
              <w:spacing w:line="240" w:lineRule="atLeast"/>
              <w:jc w:val="both"/>
              <w:rPr>
                <w:szCs w:val="24"/>
                <w:lang w:val="en-GB"/>
              </w:rPr>
            </w:pPr>
            <w:r w:rsidRPr="00B010AE">
              <w:rPr>
                <w:szCs w:val="24"/>
                <w:lang w:val="en-GB"/>
              </w:rPr>
              <w:t>Designation “I”</w:t>
            </w:r>
          </w:p>
        </w:tc>
        <w:tc>
          <w:tcPr>
            <w:tcW w:w="1848" w:type="dxa"/>
            <w:shd w:val="clear" w:color="auto" w:fill="C6D9F1" w:themeFill="text2" w:themeFillTint="33"/>
          </w:tcPr>
          <w:p w14:paraId="5BF48590" w14:textId="2F478996" w:rsidR="004E6FA5" w:rsidRPr="00B010AE" w:rsidRDefault="004E6FA5" w:rsidP="004E6FA5">
            <w:pPr>
              <w:spacing w:line="240" w:lineRule="atLeast"/>
              <w:jc w:val="right"/>
              <w:rPr>
                <w:szCs w:val="24"/>
                <w:lang w:val="en-GB"/>
              </w:rPr>
            </w:pPr>
            <w:r w:rsidRPr="00B010AE">
              <w:rPr>
                <w:szCs w:val="24"/>
                <w:lang w:val="en-GB"/>
              </w:rPr>
              <w:t>1.024</w:t>
            </w:r>
          </w:p>
        </w:tc>
        <w:tc>
          <w:tcPr>
            <w:tcW w:w="1849" w:type="dxa"/>
          </w:tcPr>
          <w:p w14:paraId="4EB4D661" w14:textId="6BE9A48F" w:rsidR="004E6FA5" w:rsidRPr="00B010AE" w:rsidRDefault="004E6FA5" w:rsidP="004E6FA5">
            <w:pPr>
              <w:spacing w:line="240" w:lineRule="atLeast"/>
              <w:jc w:val="right"/>
              <w:rPr>
                <w:szCs w:val="24"/>
                <w:lang w:val="en-GB"/>
              </w:rPr>
            </w:pPr>
            <w:r w:rsidRPr="00B010AE">
              <w:rPr>
                <w:szCs w:val="24"/>
                <w:lang w:val="en-GB"/>
              </w:rPr>
              <w:t>1.001</w:t>
            </w:r>
          </w:p>
        </w:tc>
        <w:tc>
          <w:tcPr>
            <w:tcW w:w="1849" w:type="dxa"/>
            <w:shd w:val="clear" w:color="auto" w:fill="C6D9F1" w:themeFill="text2" w:themeFillTint="33"/>
          </w:tcPr>
          <w:p w14:paraId="0A9124C1" w14:textId="6FD1D9EB" w:rsidR="004E6FA5" w:rsidRPr="00B010AE" w:rsidRDefault="004E6FA5" w:rsidP="004E6FA5">
            <w:pPr>
              <w:spacing w:line="240" w:lineRule="atLeast"/>
              <w:jc w:val="right"/>
              <w:rPr>
                <w:szCs w:val="24"/>
                <w:lang w:val="en-GB"/>
              </w:rPr>
            </w:pPr>
            <w:r w:rsidRPr="00B010AE">
              <w:rPr>
                <w:szCs w:val="24"/>
                <w:lang w:val="en-GB"/>
              </w:rPr>
              <w:t>4.268</w:t>
            </w:r>
          </w:p>
        </w:tc>
        <w:tc>
          <w:tcPr>
            <w:tcW w:w="1849" w:type="dxa"/>
          </w:tcPr>
          <w:p w14:paraId="7D3BA799" w14:textId="33990571" w:rsidR="004E6FA5" w:rsidRPr="00B010AE" w:rsidRDefault="004E6FA5" w:rsidP="004E6FA5">
            <w:pPr>
              <w:spacing w:line="240" w:lineRule="atLeast"/>
              <w:jc w:val="right"/>
              <w:rPr>
                <w:szCs w:val="24"/>
                <w:lang w:val="en-GB"/>
              </w:rPr>
            </w:pPr>
            <w:r w:rsidRPr="00B010AE">
              <w:rPr>
                <w:szCs w:val="24"/>
                <w:lang w:val="en-GB"/>
              </w:rPr>
              <w:t>2.540</w:t>
            </w:r>
          </w:p>
        </w:tc>
      </w:tr>
      <w:tr w:rsidR="004E6FA5" w:rsidRPr="00B010AE" w14:paraId="23964578" w14:textId="77777777" w:rsidTr="00584998">
        <w:trPr>
          <w:jc w:val="center"/>
        </w:trPr>
        <w:tc>
          <w:tcPr>
            <w:tcW w:w="1650" w:type="dxa"/>
          </w:tcPr>
          <w:p w14:paraId="41F1DAED" w14:textId="38CBBF3C" w:rsidR="004E6FA5" w:rsidRPr="00B010AE" w:rsidRDefault="004E6FA5" w:rsidP="00370F75">
            <w:pPr>
              <w:spacing w:line="240" w:lineRule="atLeast"/>
              <w:jc w:val="both"/>
              <w:rPr>
                <w:szCs w:val="24"/>
                <w:lang w:val="en-GB"/>
              </w:rPr>
            </w:pPr>
            <w:r w:rsidRPr="00B010AE">
              <w:rPr>
                <w:szCs w:val="24"/>
                <w:lang w:val="en-GB"/>
              </w:rPr>
              <w:t>Designation “Iv”</w:t>
            </w:r>
          </w:p>
        </w:tc>
        <w:tc>
          <w:tcPr>
            <w:tcW w:w="1848" w:type="dxa"/>
            <w:shd w:val="clear" w:color="auto" w:fill="C6D9F1" w:themeFill="text2" w:themeFillTint="33"/>
          </w:tcPr>
          <w:p w14:paraId="7668952E" w14:textId="6675FEE1" w:rsidR="004E6FA5" w:rsidRPr="00B010AE" w:rsidRDefault="004E6FA5" w:rsidP="004E6FA5">
            <w:pPr>
              <w:spacing w:line="240" w:lineRule="atLeast"/>
              <w:jc w:val="right"/>
              <w:rPr>
                <w:szCs w:val="24"/>
                <w:lang w:val="en-GB"/>
              </w:rPr>
            </w:pPr>
            <w:r w:rsidRPr="00B010AE">
              <w:rPr>
                <w:szCs w:val="24"/>
                <w:lang w:val="en-GB"/>
              </w:rPr>
              <w:t>35.167</w:t>
            </w:r>
          </w:p>
        </w:tc>
        <w:tc>
          <w:tcPr>
            <w:tcW w:w="1849" w:type="dxa"/>
          </w:tcPr>
          <w:p w14:paraId="252FF2CF" w14:textId="7D5AFD94" w:rsidR="004E6FA5" w:rsidRPr="00B010AE" w:rsidRDefault="004E6FA5" w:rsidP="004E6FA5">
            <w:pPr>
              <w:spacing w:line="240" w:lineRule="atLeast"/>
              <w:jc w:val="right"/>
              <w:rPr>
                <w:szCs w:val="24"/>
                <w:lang w:val="en-GB"/>
              </w:rPr>
            </w:pPr>
            <w:r w:rsidRPr="00B010AE">
              <w:rPr>
                <w:szCs w:val="24"/>
                <w:lang w:val="en-GB"/>
              </w:rPr>
              <w:t>1.172</w:t>
            </w:r>
          </w:p>
        </w:tc>
        <w:tc>
          <w:tcPr>
            <w:tcW w:w="1849" w:type="dxa"/>
            <w:shd w:val="clear" w:color="auto" w:fill="C6D9F1" w:themeFill="text2" w:themeFillTint="33"/>
          </w:tcPr>
          <w:p w14:paraId="3B82B4A9" w14:textId="60A1F605" w:rsidR="004E6FA5" w:rsidRPr="00B010AE" w:rsidRDefault="004E6FA5" w:rsidP="004E6FA5">
            <w:pPr>
              <w:spacing w:line="240" w:lineRule="atLeast"/>
              <w:jc w:val="right"/>
              <w:rPr>
                <w:szCs w:val="24"/>
                <w:lang w:val="en-GB"/>
              </w:rPr>
            </w:pPr>
            <w:r w:rsidRPr="00B010AE">
              <w:rPr>
                <w:szCs w:val="24"/>
                <w:lang w:val="en-GB"/>
              </w:rPr>
              <w:t>120.966</w:t>
            </w:r>
          </w:p>
        </w:tc>
        <w:tc>
          <w:tcPr>
            <w:tcW w:w="1849" w:type="dxa"/>
          </w:tcPr>
          <w:p w14:paraId="2059797C" w14:textId="10727DB8" w:rsidR="004E6FA5" w:rsidRPr="00B010AE" w:rsidRDefault="004E6FA5" w:rsidP="004E6FA5">
            <w:pPr>
              <w:spacing w:line="240" w:lineRule="atLeast"/>
              <w:jc w:val="right"/>
              <w:rPr>
                <w:szCs w:val="24"/>
                <w:lang w:val="en-GB"/>
              </w:rPr>
            </w:pPr>
            <w:r w:rsidRPr="00B010AE">
              <w:rPr>
                <w:szCs w:val="24"/>
                <w:lang w:val="en-GB"/>
              </w:rPr>
              <w:t>162.711</w:t>
            </w:r>
          </w:p>
        </w:tc>
      </w:tr>
      <w:tr w:rsidR="004E6FA5" w:rsidRPr="00B010AE" w14:paraId="6CB17AB4" w14:textId="77777777" w:rsidTr="00584998">
        <w:trPr>
          <w:jc w:val="center"/>
        </w:trPr>
        <w:tc>
          <w:tcPr>
            <w:tcW w:w="1650" w:type="dxa"/>
          </w:tcPr>
          <w:p w14:paraId="56F3C1A4" w14:textId="3395E0ED" w:rsidR="004E6FA5" w:rsidRPr="00B010AE" w:rsidRDefault="004E6FA5" w:rsidP="00370F75">
            <w:pPr>
              <w:spacing w:line="240" w:lineRule="atLeast"/>
              <w:jc w:val="both"/>
              <w:rPr>
                <w:szCs w:val="24"/>
                <w:lang w:val="en-GB"/>
              </w:rPr>
            </w:pPr>
            <w:r w:rsidRPr="00B010AE">
              <w:rPr>
                <w:szCs w:val="24"/>
                <w:lang w:val="en-GB"/>
              </w:rPr>
              <w:t>Other enforcements</w:t>
            </w:r>
          </w:p>
        </w:tc>
        <w:tc>
          <w:tcPr>
            <w:tcW w:w="1848" w:type="dxa"/>
            <w:shd w:val="clear" w:color="auto" w:fill="C6D9F1" w:themeFill="text2" w:themeFillTint="33"/>
          </w:tcPr>
          <w:p w14:paraId="6058A17E" w14:textId="57BFF134" w:rsidR="004E6FA5" w:rsidRPr="00B010AE" w:rsidRDefault="004E6FA5" w:rsidP="004E6FA5">
            <w:pPr>
              <w:spacing w:line="240" w:lineRule="atLeast"/>
              <w:jc w:val="right"/>
              <w:rPr>
                <w:szCs w:val="24"/>
                <w:lang w:val="en-GB"/>
              </w:rPr>
            </w:pPr>
            <w:r w:rsidRPr="00B010AE">
              <w:rPr>
                <w:szCs w:val="24"/>
                <w:lang w:val="en-GB"/>
              </w:rPr>
              <w:t>2.156</w:t>
            </w:r>
          </w:p>
        </w:tc>
        <w:tc>
          <w:tcPr>
            <w:tcW w:w="1849" w:type="dxa"/>
          </w:tcPr>
          <w:p w14:paraId="433854B6" w14:textId="0A31CD3E" w:rsidR="004E6FA5" w:rsidRPr="00B010AE" w:rsidRDefault="004E6FA5" w:rsidP="004E6FA5">
            <w:pPr>
              <w:spacing w:line="240" w:lineRule="atLeast"/>
              <w:jc w:val="right"/>
              <w:rPr>
                <w:szCs w:val="24"/>
                <w:lang w:val="en-GB"/>
              </w:rPr>
            </w:pPr>
            <w:r w:rsidRPr="00B010AE">
              <w:rPr>
                <w:szCs w:val="24"/>
                <w:lang w:val="en-GB"/>
              </w:rPr>
              <w:t>2.622</w:t>
            </w:r>
          </w:p>
        </w:tc>
        <w:tc>
          <w:tcPr>
            <w:tcW w:w="1849" w:type="dxa"/>
            <w:shd w:val="clear" w:color="auto" w:fill="C6D9F1" w:themeFill="text2" w:themeFillTint="33"/>
          </w:tcPr>
          <w:p w14:paraId="6316A035" w14:textId="4067FC00" w:rsidR="004E6FA5" w:rsidRPr="00B010AE" w:rsidRDefault="004E6FA5" w:rsidP="004E6FA5">
            <w:pPr>
              <w:spacing w:line="240" w:lineRule="atLeast"/>
              <w:jc w:val="right"/>
              <w:rPr>
                <w:szCs w:val="24"/>
                <w:lang w:val="en-GB"/>
              </w:rPr>
            </w:pPr>
            <w:r w:rsidRPr="00B010AE">
              <w:rPr>
                <w:szCs w:val="24"/>
                <w:lang w:val="en-GB"/>
              </w:rPr>
              <w:t>2.680</w:t>
            </w:r>
          </w:p>
        </w:tc>
        <w:tc>
          <w:tcPr>
            <w:tcW w:w="1849" w:type="dxa"/>
          </w:tcPr>
          <w:p w14:paraId="760D0624" w14:textId="134DC221" w:rsidR="004E6FA5" w:rsidRPr="00B010AE" w:rsidRDefault="004E6FA5" w:rsidP="004E6FA5">
            <w:pPr>
              <w:spacing w:line="240" w:lineRule="atLeast"/>
              <w:jc w:val="right"/>
              <w:rPr>
                <w:szCs w:val="24"/>
                <w:lang w:val="en-GB"/>
              </w:rPr>
            </w:pPr>
            <w:r w:rsidRPr="00B010AE">
              <w:rPr>
                <w:szCs w:val="24"/>
                <w:lang w:val="en-GB"/>
              </w:rPr>
              <w:t>6.844</w:t>
            </w:r>
          </w:p>
        </w:tc>
      </w:tr>
    </w:tbl>
    <w:p w14:paraId="7B8715EA" w14:textId="77777777" w:rsidR="004E6FA5" w:rsidRPr="00B010AE" w:rsidRDefault="004E6FA5" w:rsidP="00370F75">
      <w:pPr>
        <w:spacing w:after="0" w:line="240" w:lineRule="atLeast"/>
        <w:jc w:val="both"/>
        <w:rPr>
          <w:rFonts w:ascii="Times New Roman" w:hAnsi="Times New Roman" w:cs="Times New Roman"/>
          <w:sz w:val="24"/>
          <w:szCs w:val="24"/>
          <w:lang w:val="en-GB"/>
        </w:rPr>
      </w:pPr>
    </w:p>
    <w:p w14:paraId="76189E63" w14:textId="77777777" w:rsidR="00584998" w:rsidRPr="00B010AE" w:rsidRDefault="00584998" w:rsidP="005849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On July 1, 2022, a meeting of the Working Group for monitoring the implementation of the Unified Program for resolving old cases was held. According to the decision of the president of the Supreme Court of Cassation, the working group is chaired by Dragana Boljević, a judge of the Supreme Court of Cassation. The meeting discussed the measures that need to be taken further in order to reduce the number of old cases, especially in civil matters, and in accordance with the Unified Program for solving old cases for the period 2021-2025.</w:t>
      </w:r>
    </w:p>
    <w:p w14:paraId="29813354" w14:textId="14ECEA8B" w:rsidR="00584998" w:rsidRPr="00B010AE" w:rsidRDefault="00584998" w:rsidP="005849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adopted Conclusions from the session included the determination of a new schedule of responsibilities for monitoring the resolution of old cases in basic and higher courts in all four appellate areas (Belgrade, Novi Sad, Niš and Kragujevac), as well as commercial courts, </w:t>
      </w:r>
      <w:r w:rsidR="0016179B" w:rsidRPr="00B010AE">
        <w:rPr>
          <w:rFonts w:ascii="Times New Roman" w:hAnsi="Times New Roman" w:cs="Times New Roman"/>
          <w:sz w:val="24"/>
          <w:szCs w:val="24"/>
          <w:lang w:val="en-GB"/>
        </w:rPr>
        <w:t>misdemeanour</w:t>
      </w:r>
      <w:r w:rsidRPr="00B010AE">
        <w:rPr>
          <w:rFonts w:ascii="Times New Roman" w:hAnsi="Times New Roman" w:cs="Times New Roman"/>
          <w:sz w:val="24"/>
          <w:szCs w:val="24"/>
          <w:lang w:val="en-GB"/>
        </w:rPr>
        <w:t xml:space="preserve"> courts and courts of republican rank (Commercial Appellate Court, the </w:t>
      </w:r>
      <w:r w:rsidR="0016179B" w:rsidRPr="00B010AE">
        <w:rPr>
          <w:rFonts w:ascii="Times New Roman" w:hAnsi="Times New Roman" w:cs="Times New Roman"/>
          <w:sz w:val="24"/>
          <w:szCs w:val="24"/>
          <w:lang w:val="en-GB"/>
        </w:rPr>
        <w:t>Misdemeanour</w:t>
      </w:r>
      <w:r w:rsidRPr="00B010AE">
        <w:rPr>
          <w:rFonts w:ascii="Times New Roman" w:hAnsi="Times New Roman" w:cs="Times New Roman"/>
          <w:sz w:val="24"/>
          <w:szCs w:val="24"/>
          <w:lang w:val="en-GB"/>
        </w:rPr>
        <w:t xml:space="preserve"> Court of Appeal and the Administrative Court).</w:t>
      </w:r>
    </w:p>
    <w:p w14:paraId="5C9ADEA0" w14:textId="77777777" w:rsidR="00584998" w:rsidRPr="00B010AE" w:rsidRDefault="00584998" w:rsidP="005849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dynamics of working group meetings on a quarterly basis have been determined.</w:t>
      </w:r>
    </w:p>
    <w:p w14:paraId="3C5B9A69" w14:textId="77777777" w:rsidR="00584998" w:rsidRPr="00B010AE" w:rsidRDefault="00584998" w:rsidP="005849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lastRenderedPageBreak/>
        <w:t>The idea was put forward to propose to the president of the Supreme Court of Cassation to recommend to the presidents of the courts that the newly elected judges be assigned to work cases that will correspond to the average structure, number and age of the specific department of the court to which the judge is assigned, or to assign those judges to the vacant panel of the former judge who would be made average.</w:t>
      </w:r>
    </w:p>
    <w:p w14:paraId="213F7268" w14:textId="028F83DD" w:rsidR="00584998" w:rsidRPr="00B010AE" w:rsidRDefault="00584998" w:rsidP="005849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Also, a proposal was made to the </w:t>
      </w:r>
      <w:r w:rsidR="009D08D5" w:rsidRPr="00B010AE">
        <w:rPr>
          <w:rFonts w:ascii="Times New Roman" w:hAnsi="Times New Roman" w:cs="Times New Roman"/>
          <w:sz w:val="24"/>
          <w:szCs w:val="24"/>
          <w:lang w:val="en-GB"/>
        </w:rPr>
        <w:t xml:space="preserve">High Judicial Council </w:t>
      </w:r>
      <w:r w:rsidRPr="00B010AE">
        <w:rPr>
          <w:rFonts w:ascii="Times New Roman" w:hAnsi="Times New Roman" w:cs="Times New Roman"/>
          <w:sz w:val="24"/>
          <w:szCs w:val="24"/>
          <w:lang w:val="en-GB"/>
        </w:rPr>
        <w:t>to consider the possibility of appointing several judges in the court or forming a department to deal with old cases, with the consent of the judges who would be entrusted with those cases and regulating the influx, standardization and evaluation of the work of judges in those chambers.</w:t>
      </w:r>
    </w:p>
    <w:p w14:paraId="1A14C578" w14:textId="4303E0F9" w:rsidR="00584998" w:rsidRPr="00B010AE" w:rsidRDefault="00584998" w:rsidP="005849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idea was put forward to present a proposal to the President of the Supreme Court of Cassation, the </w:t>
      </w:r>
      <w:r w:rsidR="009D08D5" w:rsidRPr="00B010AE">
        <w:rPr>
          <w:rFonts w:ascii="Times New Roman" w:hAnsi="Times New Roman" w:cs="Times New Roman"/>
          <w:sz w:val="24"/>
          <w:szCs w:val="24"/>
          <w:lang w:val="en-GB"/>
        </w:rPr>
        <w:t xml:space="preserve">High Judicial Council </w:t>
      </w:r>
      <w:r w:rsidRPr="00B010AE">
        <w:rPr>
          <w:rFonts w:ascii="Times New Roman" w:hAnsi="Times New Roman" w:cs="Times New Roman"/>
          <w:sz w:val="24"/>
          <w:szCs w:val="24"/>
          <w:lang w:val="en-GB"/>
        </w:rPr>
        <w:t>and the Ministry of Justice to jointly consider the possibility of hiring retired judges in connection with possible measures to speed up the completion of old cases.</w:t>
      </w:r>
    </w:p>
    <w:p w14:paraId="4D4C3660" w14:textId="29E83D39" w:rsidR="004E6FA5" w:rsidRPr="00B010AE" w:rsidRDefault="00584998" w:rsidP="005849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It was concluded that the draft table with the necessary data for monitoring the resolution of old cases should be submitted to the Ministry of Justice.</w:t>
      </w:r>
    </w:p>
    <w:p w14:paraId="021F4887" w14:textId="77777777" w:rsidR="00370F75" w:rsidRPr="00B010AE" w:rsidRDefault="00370F75" w:rsidP="00370F75">
      <w:pPr>
        <w:spacing w:after="0"/>
        <w:jc w:val="both"/>
        <w:rPr>
          <w:rFonts w:ascii="Times New Roman" w:hAnsi="Times New Roman" w:cs="Times New Roman"/>
          <w:b/>
          <w:sz w:val="24"/>
          <w:szCs w:val="24"/>
          <w:lang w:val="en-GB"/>
        </w:rPr>
      </w:pPr>
    </w:p>
    <w:p w14:paraId="710C226B" w14:textId="18F923BA" w:rsidR="00B2588C" w:rsidRPr="00B010AE" w:rsidRDefault="00E80963" w:rsidP="00484F98">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1.3.6.5. </w:t>
      </w:r>
      <w:r w:rsidR="00B2588C" w:rsidRPr="00B010AE">
        <w:rPr>
          <w:rFonts w:ascii="Times New Roman" w:hAnsi="Times New Roman"/>
          <w:b/>
          <w:color w:val="auto"/>
        </w:rPr>
        <w:t>Follow-up of the implementation of functionality of automatic electronic scheduling of hearings</w:t>
      </w:r>
    </w:p>
    <w:p w14:paraId="28DC5DC1" w14:textId="77777777" w:rsidR="00E80963" w:rsidRPr="00B010AE" w:rsidRDefault="00E80963" w:rsidP="00E80963">
      <w:pPr>
        <w:spacing w:after="0" w:line="240" w:lineRule="atLeast"/>
        <w:jc w:val="both"/>
        <w:rPr>
          <w:rFonts w:ascii="Times New Roman" w:hAnsi="Times New Roman" w:cs="Times New Roman"/>
          <w:b/>
          <w:sz w:val="24"/>
          <w:szCs w:val="24"/>
          <w:lang w:val="en-GB"/>
        </w:rPr>
      </w:pPr>
    </w:p>
    <w:p w14:paraId="799162B2" w14:textId="77777777" w:rsidR="00B2588C" w:rsidRPr="00B010AE" w:rsidRDefault="00B2588C" w:rsidP="00E80963">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
    <w:p w14:paraId="29057E05" w14:textId="77777777" w:rsidR="00E80963" w:rsidRPr="00B010AE" w:rsidRDefault="00E80963" w:rsidP="00E80963">
      <w:pPr>
        <w:spacing w:after="0" w:line="240" w:lineRule="atLeast"/>
        <w:jc w:val="both"/>
        <w:rPr>
          <w:rFonts w:ascii="Times New Roman" w:hAnsi="Times New Roman" w:cs="Times New Roman"/>
          <w:b/>
          <w:sz w:val="24"/>
          <w:szCs w:val="24"/>
          <w:lang w:val="en-GB"/>
        </w:rPr>
      </w:pPr>
    </w:p>
    <w:p w14:paraId="59844238" w14:textId="77777777" w:rsidR="00B2588C" w:rsidRPr="00B010AE" w:rsidRDefault="00B2588C" w:rsidP="00E80963">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41ED4C6A"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212E205A" w14:textId="506B49C4" w:rsidR="00E80963" w:rsidRPr="00B010AE" w:rsidRDefault="00E80963" w:rsidP="00FB3D3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situation has not changed, but in the previous reporting period, in order to establish regular reporting on the number of hearings, the possibility of automatically proposing and scheduling the next hearing date was implemented, depending on the reason for the delay. It is also possible to report on the reasons for postponement of hearings selected from the drop-down menu in the A</w:t>
      </w:r>
      <w:r w:rsidR="00FB3D33" w:rsidRPr="00B010AE">
        <w:rPr>
          <w:rFonts w:ascii="Times New Roman" w:hAnsi="Times New Roman" w:cs="Times New Roman"/>
          <w:sz w:val="24"/>
          <w:szCs w:val="24"/>
          <w:lang w:val="en-GB" w:eastAsia="sr-Latn-RS"/>
        </w:rPr>
        <w:t>CM</w:t>
      </w:r>
      <w:r w:rsidRPr="00B010AE">
        <w:rPr>
          <w:rFonts w:ascii="Times New Roman" w:hAnsi="Times New Roman" w:cs="Times New Roman"/>
          <w:sz w:val="24"/>
          <w:szCs w:val="24"/>
          <w:lang w:val="en-GB" w:eastAsia="sr-Latn-RS"/>
        </w:rPr>
        <w:t xml:space="preserve"> application, so since the beginning of the application of this module in all courts, 6,966,592 held hearings have been registered, while 514,559 hearings have been postponed for the following reasons:</w:t>
      </w:r>
    </w:p>
    <w:p w14:paraId="019BD951" w14:textId="272B02D4" w:rsidR="00E80963" w:rsidRPr="00B010AE" w:rsidRDefault="00E80963" w:rsidP="00B604A3">
      <w:pPr>
        <w:pStyle w:val="ListParagraph"/>
        <w:numPr>
          <w:ilvl w:val="0"/>
          <w:numId w:val="43"/>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order to obtain/provide evidence: 264741</w:t>
      </w:r>
    </w:p>
    <w:p w14:paraId="52ECA9E1" w14:textId="650EE91B" w:rsidR="00E80963" w:rsidRPr="00B010AE" w:rsidRDefault="00E80963" w:rsidP="00B604A3">
      <w:pPr>
        <w:pStyle w:val="ListParagraph"/>
        <w:numPr>
          <w:ilvl w:val="0"/>
          <w:numId w:val="43"/>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Impediment of the referee: 48479</w:t>
      </w:r>
    </w:p>
    <w:p w14:paraId="5C3DF215" w14:textId="27C37847" w:rsidR="00E80963" w:rsidRPr="00B010AE" w:rsidRDefault="00E80963" w:rsidP="00B604A3">
      <w:pPr>
        <w:pStyle w:val="ListParagraph"/>
        <w:numPr>
          <w:ilvl w:val="0"/>
          <w:numId w:val="43"/>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conditions for holding a hearing/trial are not met: 199464</w:t>
      </w:r>
    </w:p>
    <w:p w14:paraId="4F7CF0A9" w14:textId="359FA419" w:rsidR="00E80963" w:rsidRPr="00B010AE" w:rsidRDefault="00E80963" w:rsidP="00B604A3">
      <w:pPr>
        <w:pStyle w:val="ListParagraph"/>
        <w:numPr>
          <w:ilvl w:val="0"/>
          <w:numId w:val="43"/>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Closed discussion: 10</w:t>
      </w:r>
    </w:p>
    <w:p w14:paraId="072965DB" w14:textId="0DA5B39E" w:rsidR="00E80963" w:rsidRPr="00B010AE" w:rsidRDefault="00E80963" w:rsidP="00B604A3">
      <w:pPr>
        <w:pStyle w:val="ListParagraph"/>
        <w:numPr>
          <w:ilvl w:val="0"/>
          <w:numId w:val="43"/>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Change of appointment: 1329</w:t>
      </w:r>
    </w:p>
    <w:p w14:paraId="5A352998" w14:textId="0F98B732" w:rsidR="00E80963" w:rsidRPr="00B010AE" w:rsidRDefault="00E80963" w:rsidP="00B604A3">
      <w:pPr>
        <w:pStyle w:val="ListParagraph"/>
        <w:numPr>
          <w:ilvl w:val="0"/>
          <w:numId w:val="43"/>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Sentencing: 248</w:t>
      </w:r>
    </w:p>
    <w:p w14:paraId="25918BAC" w14:textId="423B0D7E" w:rsidR="00B2588C" w:rsidRPr="00B010AE" w:rsidRDefault="00E80963" w:rsidP="00B604A3">
      <w:pPr>
        <w:pStyle w:val="ListParagraph"/>
        <w:numPr>
          <w:ilvl w:val="0"/>
          <w:numId w:val="43"/>
        </w:num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Withdrawn complaint: 288</w:t>
      </w:r>
    </w:p>
    <w:p w14:paraId="6E8EF516" w14:textId="77777777" w:rsidR="00E80963" w:rsidRPr="00B010AE" w:rsidRDefault="00E80963" w:rsidP="00E80963">
      <w:pPr>
        <w:spacing w:after="0"/>
        <w:jc w:val="both"/>
        <w:rPr>
          <w:rFonts w:ascii="Times New Roman" w:hAnsi="Times New Roman" w:cs="Times New Roman"/>
          <w:sz w:val="24"/>
          <w:szCs w:val="24"/>
          <w:lang w:val="en-GB" w:eastAsia="sr-Latn-RS"/>
        </w:rPr>
      </w:pPr>
    </w:p>
    <w:p w14:paraId="5BA80193" w14:textId="6DC8A190" w:rsidR="00B2588C" w:rsidRPr="00B010AE" w:rsidRDefault="00B2588C" w:rsidP="00E53B9D">
      <w:pPr>
        <w:pStyle w:val="Heading3"/>
        <w:spacing w:before="0" w:line="240" w:lineRule="atLeast"/>
        <w:jc w:val="both"/>
        <w:rPr>
          <w:rFonts w:ascii="Times New Roman" w:hAnsi="Times New Roman"/>
          <w:b/>
          <w:color w:val="auto"/>
        </w:rPr>
      </w:pPr>
      <w:r w:rsidRPr="00B010AE">
        <w:rPr>
          <w:rFonts w:ascii="Times New Roman" w:hAnsi="Times New Roman"/>
          <w:b/>
          <w:color w:val="auto"/>
        </w:rPr>
        <w:t>1.3.6.6. Increase in the number of statistical parameters for efficiency of the judiciary which may be monitored via ICT and further development of the centralized systems of judicial bodies for the purpose of im</w:t>
      </w:r>
      <w:r w:rsidR="004D1F55" w:rsidRPr="00B010AE">
        <w:rPr>
          <w:rFonts w:ascii="Times New Roman" w:hAnsi="Times New Roman"/>
          <w:b/>
          <w:color w:val="auto"/>
        </w:rPr>
        <w:t>plementing central statistics</w:t>
      </w:r>
    </w:p>
    <w:p w14:paraId="2587289C" w14:textId="77777777" w:rsidR="004D1F55" w:rsidRPr="00B010AE" w:rsidRDefault="004D1F55" w:rsidP="00B2588C">
      <w:pPr>
        <w:spacing w:after="0"/>
        <w:jc w:val="both"/>
        <w:rPr>
          <w:rFonts w:ascii="Times New Roman" w:hAnsi="Times New Roman" w:cs="Times New Roman"/>
          <w:b/>
          <w:sz w:val="24"/>
          <w:szCs w:val="24"/>
          <w:lang w:val="en-GB" w:eastAsia="sr-Latn-RS"/>
        </w:rPr>
      </w:pPr>
    </w:p>
    <w:p w14:paraId="5751582A"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IV quarter 2021 </w:t>
      </w:r>
    </w:p>
    <w:p w14:paraId="66B03572" w14:textId="77777777" w:rsidR="00B2588C" w:rsidRPr="00B010AE" w:rsidRDefault="00B2588C" w:rsidP="00B2588C">
      <w:pPr>
        <w:spacing w:after="0"/>
        <w:jc w:val="both"/>
        <w:rPr>
          <w:rFonts w:ascii="Times New Roman" w:hAnsi="Times New Roman" w:cs="Times New Roman"/>
          <w:b/>
          <w:sz w:val="24"/>
          <w:szCs w:val="24"/>
          <w:lang w:val="en-GB" w:eastAsia="sr-Latn-RS"/>
        </w:rPr>
      </w:pPr>
    </w:p>
    <w:p w14:paraId="10FF4FBA"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2DA248F8"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26A81BC7" w14:textId="65EF2808" w:rsidR="004D1F55" w:rsidRPr="00B010AE" w:rsidRDefault="004D1F55" w:rsidP="00C44998">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addition to the statistical reports based on the Basic Statistical Report on the Work of T1 courts, for appellate, higher, basic, commercial, Administrative Court and </w:t>
      </w:r>
      <w:r w:rsidR="00E90B03" w:rsidRPr="00B010AE">
        <w:rPr>
          <w:rFonts w:ascii="Times New Roman" w:hAnsi="Times New Roman" w:cs="Times New Roman"/>
          <w:sz w:val="24"/>
          <w:szCs w:val="24"/>
          <w:lang w:val="en-GB" w:eastAsia="sr-Latn-RS"/>
        </w:rPr>
        <w:t>misdemeanour</w:t>
      </w:r>
      <w:r w:rsidRPr="00B010AE">
        <w:rPr>
          <w:rFonts w:ascii="Times New Roman" w:hAnsi="Times New Roman" w:cs="Times New Roman"/>
          <w:sz w:val="24"/>
          <w:szCs w:val="24"/>
          <w:lang w:val="en-GB" w:eastAsia="sr-Latn-RS"/>
        </w:rPr>
        <w:t xml:space="preserve"> </w:t>
      </w:r>
      <w:r w:rsidRPr="00B010AE">
        <w:rPr>
          <w:rFonts w:ascii="Times New Roman" w:hAnsi="Times New Roman" w:cs="Times New Roman"/>
          <w:sz w:val="24"/>
          <w:szCs w:val="24"/>
          <w:lang w:val="en-GB" w:eastAsia="sr-Latn-RS"/>
        </w:rPr>
        <w:lastRenderedPageBreak/>
        <w:t>courts, periodic statistical reports related to family cases, cases of violence in family, whistleblower protection cases and more reports on old cases by court type.</w:t>
      </w:r>
    </w:p>
    <w:p w14:paraId="7DF1CF13" w14:textId="51C3F04A" w:rsidR="00B2588C" w:rsidRPr="00B010AE" w:rsidRDefault="004D1F55" w:rsidP="00C44998">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relation to the reports that should provide basic indicators of the functioning of the judicial system, the reports that are formed on the day of the inqui</w:t>
      </w:r>
      <w:r w:rsidR="00C44998" w:rsidRPr="00B010AE">
        <w:rPr>
          <w:rFonts w:ascii="Times New Roman" w:hAnsi="Times New Roman" w:cs="Times New Roman"/>
          <w:sz w:val="24"/>
          <w:szCs w:val="24"/>
          <w:lang w:val="en-GB" w:eastAsia="sr-Latn-RS"/>
        </w:rPr>
        <w:t>ry or the selected date are set</w:t>
      </w:r>
      <w:r w:rsidRPr="00B010AE">
        <w:rPr>
          <w:rFonts w:ascii="Times New Roman" w:hAnsi="Times New Roman" w:cs="Times New Roman"/>
          <w:sz w:val="24"/>
          <w:szCs w:val="24"/>
          <w:lang w:val="en-GB" w:eastAsia="sr-Latn-RS"/>
        </w:rPr>
        <w:t xml:space="preserve"> </w:t>
      </w:r>
      <w:r w:rsidR="00C44998" w:rsidRPr="00B010AE">
        <w:rPr>
          <w:rFonts w:ascii="Times New Roman" w:hAnsi="Times New Roman" w:cs="Times New Roman"/>
          <w:sz w:val="24"/>
          <w:szCs w:val="24"/>
          <w:lang w:val="en-GB" w:eastAsia="sr-Latn-RS"/>
        </w:rPr>
        <w:t>as follows</w:t>
      </w:r>
      <w:r w:rsidRPr="00B010AE">
        <w:rPr>
          <w:rFonts w:ascii="Times New Roman" w:hAnsi="Times New Roman" w:cs="Times New Roman"/>
          <w:sz w:val="24"/>
          <w:szCs w:val="24"/>
          <w:lang w:val="en-GB" w:eastAsia="sr-Latn-RS"/>
        </w:rPr>
        <w:t>: reports on cases older than 10 years in civil matters by court and group of courts for basi</w:t>
      </w:r>
      <w:r w:rsidR="00C44998" w:rsidRPr="00B010AE">
        <w:rPr>
          <w:rFonts w:ascii="Times New Roman" w:hAnsi="Times New Roman" w:cs="Times New Roman"/>
          <w:sz w:val="24"/>
          <w:szCs w:val="24"/>
          <w:lang w:val="en-GB" w:eastAsia="sr-Latn-RS"/>
        </w:rPr>
        <w:t>c and higher courts</w:t>
      </w:r>
      <w:r w:rsidRPr="00B010AE">
        <w:rPr>
          <w:rFonts w:ascii="Times New Roman" w:hAnsi="Times New Roman" w:cs="Times New Roman"/>
          <w:sz w:val="24"/>
          <w:szCs w:val="24"/>
          <w:lang w:val="en-GB" w:eastAsia="sr-Latn-RS"/>
        </w:rPr>
        <w:t>, a report on cases older than 10 years in commercial courts, with a special report for litigation and bankruptcy cases, daily reports on the number of received, resolved and other cases in the work, with the percentage of overcoming the inflow by type of court for private courts, a display of the number of received cases and of resolved cases for the selected period, together with the percentage of overcoming the influx, a report on old cases in the basic and higher courts in K and P matter, which lists the 20 oldest cases in the court and group of courts by matter, a report on the number of cases handed over to bailiffs from commercial courts, execution of criminal cases against the economy in higher courts, report on the length of the decision-making process in appellate, higher courts , basic and commercial courts, a report on the average duration of pending and resolved cases on a certain day, by court and matter, a report on cases for determining ownership of land at commercial courts.</w:t>
      </w:r>
    </w:p>
    <w:p w14:paraId="40A1F900" w14:textId="77777777" w:rsidR="00B2588C" w:rsidRPr="00B010AE" w:rsidRDefault="00B2588C" w:rsidP="00B2588C">
      <w:pPr>
        <w:spacing w:after="0"/>
        <w:jc w:val="both"/>
        <w:rPr>
          <w:rFonts w:ascii="Times New Roman" w:hAnsi="Times New Roman" w:cs="Times New Roman"/>
          <w:b/>
          <w:sz w:val="24"/>
          <w:szCs w:val="24"/>
          <w:lang w:val="en-GB"/>
        </w:rPr>
      </w:pPr>
    </w:p>
    <w:p w14:paraId="20DA3A76" w14:textId="494467CC" w:rsidR="00B2588C" w:rsidRPr="00B010AE" w:rsidRDefault="00C44998" w:rsidP="008F330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1.3.6.7. </w:t>
      </w:r>
      <w:r w:rsidR="00B2588C" w:rsidRPr="00B010AE">
        <w:rPr>
          <w:rFonts w:ascii="Times New Roman" w:hAnsi="Times New Roman"/>
          <w:b/>
          <w:color w:val="auto"/>
        </w:rPr>
        <w:t>Advance utilization of existing capacities through enhanced case management efficiency and enabling monitoring the duration of court proceedings in real time</w:t>
      </w:r>
    </w:p>
    <w:p w14:paraId="604EE256" w14:textId="77777777" w:rsidR="00C44998" w:rsidRPr="00B010AE" w:rsidRDefault="00C44998" w:rsidP="00C44998">
      <w:pPr>
        <w:spacing w:after="0" w:line="240" w:lineRule="atLeast"/>
        <w:jc w:val="both"/>
        <w:rPr>
          <w:rFonts w:ascii="Times New Roman" w:hAnsi="Times New Roman" w:cs="Times New Roman"/>
          <w:b/>
          <w:sz w:val="24"/>
          <w:szCs w:val="24"/>
          <w:lang w:val="en-GB"/>
        </w:rPr>
      </w:pPr>
    </w:p>
    <w:p w14:paraId="6F0182F4" w14:textId="77777777" w:rsidR="00B2588C" w:rsidRPr="00B010AE" w:rsidRDefault="00B2588C" w:rsidP="00C44998">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2809AC6D" w14:textId="77777777" w:rsidR="00B2588C" w:rsidRPr="00B010AE" w:rsidRDefault="00B2588C" w:rsidP="00C44998">
      <w:pPr>
        <w:spacing w:after="0" w:line="240" w:lineRule="atLeast"/>
        <w:jc w:val="both"/>
        <w:rPr>
          <w:rFonts w:ascii="Times New Roman" w:hAnsi="Times New Roman" w:cs="Times New Roman"/>
          <w:b/>
          <w:sz w:val="24"/>
          <w:szCs w:val="24"/>
          <w:lang w:val="en-GB"/>
        </w:rPr>
      </w:pPr>
    </w:p>
    <w:p w14:paraId="162886BA" w14:textId="77777777" w:rsidR="00B2588C" w:rsidRPr="00B010AE" w:rsidRDefault="00B2588C" w:rsidP="00C44998">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351521C0" w14:textId="77777777" w:rsidR="00C44998" w:rsidRPr="00B010AE" w:rsidRDefault="00C44998" w:rsidP="00C44998">
      <w:pPr>
        <w:spacing w:after="0" w:line="240" w:lineRule="atLeast"/>
        <w:jc w:val="both"/>
        <w:rPr>
          <w:rFonts w:ascii="Times New Roman" w:eastAsia="Times New Roman" w:hAnsi="Times New Roman" w:cs="Times New Roman"/>
          <w:color w:val="000000"/>
          <w:sz w:val="24"/>
          <w:szCs w:val="24"/>
          <w:lang w:val="en-GB"/>
        </w:rPr>
      </w:pPr>
    </w:p>
    <w:p w14:paraId="06BC8D75" w14:textId="23A3B081" w:rsidR="00C44998" w:rsidRPr="00B010AE" w:rsidRDefault="00C44998" w:rsidP="00C44998">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color w:val="000000"/>
          <w:sz w:val="24"/>
          <w:szCs w:val="24"/>
          <w:lang w:val="en-GB"/>
        </w:rPr>
        <w:t>As part of the SSAPS implementation project, an analysis of business processes in the courts is being conducted, which will be documented in a separate document (BAD) so that it can be used for further digitalization.</w:t>
      </w:r>
    </w:p>
    <w:p w14:paraId="36653CED"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p>
    <w:p w14:paraId="64DF2969" w14:textId="51986100" w:rsidR="00B2588C" w:rsidRPr="00B010AE" w:rsidRDefault="00405A17" w:rsidP="008F330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1.3.6.8. </w:t>
      </w:r>
      <w:r w:rsidR="00B2588C" w:rsidRPr="00B010AE">
        <w:rPr>
          <w:rFonts w:ascii="Times New Roman" w:hAnsi="Times New Roman"/>
          <w:b/>
          <w:color w:val="auto"/>
        </w:rPr>
        <w:t>Analyses and, if necessary, adopt amendments to Law on Notaries and the set of accompanying laws, in accordance with EU standards, based o</w:t>
      </w:r>
      <w:r w:rsidRPr="00B010AE">
        <w:rPr>
          <w:rFonts w:ascii="Times New Roman" w:hAnsi="Times New Roman"/>
          <w:b/>
          <w:color w:val="auto"/>
        </w:rPr>
        <w:t>n the results of implementation</w:t>
      </w:r>
    </w:p>
    <w:p w14:paraId="5DCE0F7F" w14:textId="77777777" w:rsidR="00405A17" w:rsidRPr="00B010AE" w:rsidRDefault="00405A17" w:rsidP="00B2588C">
      <w:pPr>
        <w:spacing w:after="0"/>
        <w:jc w:val="both"/>
        <w:rPr>
          <w:rFonts w:ascii="Times New Roman" w:eastAsia="Times New Roman" w:hAnsi="Times New Roman" w:cs="Times New Roman"/>
          <w:b/>
          <w:bCs/>
          <w:color w:val="000000"/>
          <w:sz w:val="24"/>
          <w:szCs w:val="24"/>
          <w:lang w:val="en-GB"/>
        </w:rPr>
      </w:pPr>
    </w:p>
    <w:p w14:paraId="60448EC3"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Deadline: IV quarter of 2021</w:t>
      </w:r>
    </w:p>
    <w:p w14:paraId="45355474" w14:textId="77777777" w:rsidR="00405A17" w:rsidRPr="00B010AE" w:rsidRDefault="00405A17" w:rsidP="00B2588C">
      <w:pPr>
        <w:spacing w:after="0"/>
        <w:jc w:val="both"/>
        <w:rPr>
          <w:rFonts w:ascii="Times New Roman" w:eastAsia="Times New Roman" w:hAnsi="Times New Roman" w:cs="Times New Roman"/>
          <w:sz w:val="24"/>
          <w:szCs w:val="24"/>
          <w:lang w:val="en-GB"/>
        </w:rPr>
      </w:pPr>
    </w:p>
    <w:p w14:paraId="29F5AD66" w14:textId="77777777" w:rsidR="00405A17" w:rsidRPr="00B010AE" w:rsidRDefault="00B2588C" w:rsidP="00B2588C">
      <w:pPr>
        <w:spacing w:after="0"/>
        <w:jc w:val="both"/>
        <w:rPr>
          <w:rFonts w:ascii="Times New Roman" w:hAnsi="Times New Roman" w:cs="Times New Roman"/>
          <w:b/>
          <w:color w:val="FFFF00"/>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hAnsi="Times New Roman" w:cs="Times New Roman"/>
          <w:b/>
          <w:color w:val="FFFF00"/>
          <w:sz w:val="24"/>
          <w:szCs w:val="24"/>
          <w:lang w:val="en-GB" w:eastAsia="sr-Latn-RS"/>
        </w:rPr>
        <w:t xml:space="preserve"> </w:t>
      </w:r>
    </w:p>
    <w:p w14:paraId="61065BDE" w14:textId="35997B41" w:rsidR="00B2588C" w:rsidRPr="00B010AE" w:rsidRDefault="009F6F35" w:rsidP="00B2588C">
      <w:pPr>
        <w:spacing w:after="0"/>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Work is underway to finalis</w:t>
      </w:r>
      <w:r w:rsidR="00405A17" w:rsidRPr="00B010AE">
        <w:rPr>
          <w:rFonts w:ascii="Times New Roman" w:eastAsia="Times New Roman" w:hAnsi="Times New Roman" w:cs="Times New Roman"/>
          <w:bCs/>
          <w:color w:val="000000"/>
          <w:sz w:val="24"/>
          <w:szCs w:val="24"/>
          <w:lang w:val="en-GB"/>
        </w:rPr>
        <w:t>e the analysis.</w:t>
      </w:r>
    </w:p>
    <w:p w14:paraId="43A3C342" w14:textId="77777777" w:rsidR="00405A17" w:rsidRPr="00B010AE" w:rsidRDefault="00405A17" w:rsidP="00B2588C">
      <w:pPr>
        <w:spacing w:after="0"/>
        <w:jc w:val="both"/>
        <w:rPr>
          <w:rFonts w:ascii="Times New Roman" w:eastAsia="Times New Roman" w:hAnsi="Times New Roman" w:cs="Times New Roman"/>
          <w:b/>
          <w:bCs/>
          <w:color w:val="000000"/>
          <w:sz w:val="24"/>
          <w:szCs w:val="24"/>
          <w:lang w:val="en-GB"/>
        </w:rPr>
      </w:pPr>
    </w:p>
    <w:p w14:paraId="4BFF380D" w14:textId="77777777" w:rsidR="00B2588C" w:rsidRPr="00B010AE" w:rsidRDefault="00B2588C" w:rsidP="008F3304">
      <w:pPr>
        <w:pStyle w:val="Heading3"/>
        <w:spacing w:before="0" w:line="240" w:lineRule="atLeast"/>
        <w:jc w:val="both"/>
        <w:rPr>
          <w:rFonts w:ascii="Times New Roman" w:hAnsi="Times New Roman"/>
          <w:b/>
          <w:color w:val="auto"/>
        </w:rPr>
      </w:pPr>
      <w:r w:rsidRPr="00B010AE">
        <w:rPr>
          <w:rFonts w:ascii="Times New Roman" w:hAnsi="Times New Roman"/>
          <w:b/>
          <w:color w:val="auto"/>
        </w:rPr>
        <w:t>1.3.6.9. Drafting and adoption of the remaining bylaws and acts of the Chamber, the adoption of which was envisaged by the Law on Notaries, such as:</w:t>
      </w:r>
    </w:p>
    <w:p w14:paraId="191633DA" w14:textId="6835E22A" w:rsidR="00B2588C" w:rsidRPr="00B010AE" w:rsidRDefault="00B2588C" w:rsidP="00B604A3">
      <w:pPr>
        <w:pStyle w:val="ListParagraph"/>
        <w:numPr>
          <w:ilvl w:val="0"/>
          <w:numId w:val="44"/>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An act of the minister in charge of the judiciary referred to in Article 70 of the Law on Notaries on the electronic format and the requirements that a notarial instrument/act made in electronic form, and not printed on paper, must meet in order to be deemed to be  a notarial instrument/act</w:t>
      </w:r>
    </w:p>
    <w:p w14:paraId="03CFDF9B" w14:textId="6EFECFDD" w:rsidR="00B2588C" w:rsidRPr="00B010AE" w:rsidRDefault="00B2588C" w:rsidP="00B604A3">
      <w:pPr>
        <w:pStyle w:val="ListParagraph"/>
        <w:numPr>
          <w:ilvl w:val="0"/>
          <w:numId w:val="44"/>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The Notarial Rules of Procedure and other acts that enable digitalization of the notary activity</w:t>
      </w:r>
    </w:p>
    <w:p w14:paraId="1CB05DBF" w14:textId="77777777" w:rsidR="00A73781" w:rsidRPr="00B010AE" w:rsidRDefault="00A73781" w:rsidP="00A73781">
      <w:pPr>
        <w:pStyle w:val="ListParagraph"/>
        <w:spacing w:after="0"/>
        <w:jc w:val="both"/>
        <w:rPr>
          <w:rFonts w:ascii="Times New Roman" w:eastAsia="Times New Roman" w:hAnsi="Times New Roman" w:cs="Times New Roman"/>
          <w:sz w:val="24"/>
          <w:szCs w:val="24"/>
          <w:lang w:val="en-GB"/>
        </w:rPr>
      </w:pPr>
    </w:p>
    <w:p w14:paraId="58C1F3A1" w14:textId="77777777" w:rsidR="00B2588C" w:rsidRPr="00B010AE" w:rsidRDefault="00B2588C" w:rsidP="00B2588C">
      <w:pPr>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Deadline: IV quarter of 2021</w:t>
      </w:r>
    </w:p>
    <w:p w14:paraId="391A237C" w14:textId="77777777" w:rsidR="00A73781" w:rsidRPr="00B010AE" w:rsidRDefault="00A73781" w:rsidP="00B2588C">
      <w:pPr>
        <w:spacing w:after="0"/>
        <w:jc w:val="both"/>
        <w:rPr>
          <w:rFonts w:ascii="Times New Roman" w:eastAsia="Times New Roman" w:hAnsi="Times New Roman" w:cs="Times New Roman"/>
          <w:sz w:val="24"/>
          <w:szCs w:val="24"/>
          <w:lang w:val="en-GB"/>
        </w:rPr>
      </w:pPr>
    </w:p>
    <w:p w14:paraId="2649B78A"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3509193E" w14:textId="77777777" w:rsidR="00A73781" w:rsidRPr="00B010AE" w:rsidRDefault="00A73781" w:rsidP="00B2588C">
      <w:pPr>
        <w:spacing w:after="0"/>
        <w:jc w:val="both"/>
        <w:rPr>
          <w:rFonts w:ascii="Times New Roman" w:hAnsi="Times New Roman" w:cs="Times New Roman"/>
          <w:sz w:val="24"/>
          <w:szCs w:val="24"/>
          <w:lang w:val="en-GB" w:eastAsia="sr-Latn-RS"/>
        </w:rPr>
      </w:pPr>
    </w:p>
    <w:p w14:paraId="5F63C753" w14:textId="77777777" w:rsidR="00A73781" w:rsidRPr="00B010AE" w:rsidRDefault="00A73781" w:rsidP="00A73781">
      <w:pPr>
        <w:spacing w:after="0"/>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Ministry of Justice</w:t>
      </w:r>
      <w:r w:rsidRPr="00B010AE">
        <w:rPr>
          <w:rFonts w:ascii="Times New Roman" w:hAnsi="Times New Roman" w:cs="Times New Roman"/>
          <w:sz w:val="24"/>
          <w:szCs w:val="24"/>
          <w:lang w:val="en-GB" w:eastAsia="sr-Latn-RS"/>
        </w:rPr>
        <w:t>: Through the EU Project "EU for Justice - Support for Chapter 23", an expert was engaged in order to support the Ministry of Justice in drafting the act of the minister from Article 70 of the Law on Public Notaries.</w:t>
      </w:r>
    </w:p>
    <w:p w14:paraId="11E291EC" w14:textId="77777777" w:rsidR="00A73781" w:rsidRPr="00B010AE" w:rsidRDefault="00A73781" w:rsidP="00A73781">
      <w:pPr>
        <w:spacing w:after="0"/>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 </w:t>
      </w:r>
    </w:p>
    <w:p w14:paraId="1669577E" w14:textId="0985748F" w:rsidR="00A73781" w:rsidRPr="00B010AE" w:rsidRDefault="00F96951" w:rsidP="00A73781">
      <w:pPr>
        <w:spacing w:after="0"/>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Chamber of Notaries of the Republic of Serbia</w:t>
      </w:r>
      <w:r w:rsidR="00A73781" w:rsidRPr="00B010AE">
        <w:rPr>
          <w:rFonts w:ascii="Times New Roman" w:hAnsi="Times New Roman" w:cs="Times New Roman"/>
          <w:sz w:val="24"/>
          <w:szCs w:val="24"/>
          <w:lang w:val="en-GB" w:eastAsia="sr-Latn-RS"/>
        </w:rPr>
        <w:t xml:space="preserve">: In the period from September 28 to 30, 2022, the working group of the Chamber of Notaries paid an official visit to the High Council of Notaries Public of France and the ADSN </w:t>
      </w:r>
      <w:r w:rsidR="00DA22FA" w:rsidRPr="00B010AE">
        <w:rPr>
          <w:rFonts w:ascii="Times New Roman" w:hAnsi="Times New Roman" w:cs="Times New Roman"/>
          <w:sz w:val="24"/>
          <w:szCs w:val="24"/>
          <w:lang w:val="en-GB" w:eastAsia="sr-Latn-RS"/>
        </w:rPr>
        <w:t>Centre</w:t>
      </w:r>
      <w:r w:rsidR="00A73781" w:rsidRPr="00B010AE">
        <w:rPr>
          <w:rFonts w:ascii="Times New Roman" w:hAnsi="Times New Roman" w:cs="Times New Roman"/>
          <w:sz w:val="24"/>
          <w:szCs w:val="24"/>
          <w:lang w:val="en-GB" w:eastAsia="sr-Latn-RS"/>
        </w:rPr>
        <w:t xml:space="preserve"> for the purpose of exchanging knowledge and experience, as part of the activities carried out within the project with JP Pošta Srbije , for the creation of the e-archive application, as well as the creation of the necessary acts that enable the digitization of public notaries in the Republic of Serbia.</w:t>
      </w:r>
    </w:p>
    <w:p w14:paraId="27759085" w14:textId="77777777" w:rsidR="00B2588C" w:rsidRPr="00B010AE" w:rsidRDefault="00B2588C" w:rsidP="00B2588C">
      <w:pPr>
        <w:spacing w:after="0"/>
        <w:jc w:val="both"/>
        <w:rPr>
          <w:rFonts w:ascii="Times New Roman" w:eastAsia="Times New Roman" w:hAnsi="Times New Roman" w:cs="Times New Roman"/>
          <w:color w:val="000000"/>
          <w:sz w:val="24"/>
          <w:szCs w:val="24"/>
          <w:lang w:val="en-GB"/>
        </w:rPr>
      </w:pPr>
    </w:p>
    <w:p w14:paraId="64360E90" w14:textId="77777777" w:rsidR="00B2588C" w:rsidRPr="00B010AE" w:rsidRDefault="00B2588C" w:rsidP="008A0C83">
      <w:pPr>
        <w:pStyle w:val="Heading3"/>
        <w:spacing w:before="0" w:line="240" w:lineRule="atLeast"/>
        <w:jc w:val="both"/>
        <w:rPr>
          <w:rFonts w:ascii="Times New Roman" w:hAnsi="Times New Roman"/>
          <w:b/>
          <w:color w:val="auto"/>
        </w:rPr>
      </w:pPr>
      <w:r w:rsidRPr="00B010AE">
        <w:rPr>
          <w:rFonts w:ascii="Times New Roman" w:hAnsi="Times New Roman"/>
          <w:b/>
          <w:color w:val="auto"/>
        </w:rPr>
        <w:t>1.3.6.10. Administering of the notary examination and appointment of notaries in compliance with the Law on Notaries and the Rulebook that regulates the number of notary posts and the official seats of notaries. </w:t>
      </w:r>
    </w:p>
    <w:p w14:paraId="087EF043" w14:textId="77777777" w:rsidR="00854CC0" w:rsidRPr="00B010AE" w:rsidRDefault="00854CC0" w:rsidP="00B2588C">
      <w:pPr>
        <w:spacing w:after="0"/>
        <w:jc w:val="both"/>
        <w:rPr>
          <w:rFonts w:ascii="Times New Roman" w:eastAsia="Times New Roman" w:hAnsi="Times New Roman" w:cs="Times New Roman"/>
          <w:sz w:val="24"/>
          <w:szCs w:val="24"/>
          <w:lang w:val="en-GB"/>
        </w:rPr>
      </w:pPr>
    </w:p>
    <w:p w14:paraId="08D998C3" w14:textId="77777777" w:rsidR="00B2588C" w:rsidRPr="00B010AE" w:rsidRDefault="00B2588C" w:rsidP="00B2588C">
      <w:pPr>
        <w:spacing w:after="0"/>
        <w:ind w:left="-426" w:firstLine="426"/>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Deadline: Continuously</w:t>
      </w:r>
    </w:p>
    <w:p w14:paraId="1EC61A47"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30EADA6E" w14:textId="77777777" w:rsidR="00B2588C" w:rsidRPr="00B010AE" w:rsidRDefault="00B2588C" w:rsidP="00B2588C">
      <w:pPr>
        <w:spacing w:after="0"/>
        <w:jc w:val="both"/>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0C5B0BCD" w14:textId="77777777" w:rsidR="00B2588C" w:rsidRPr="00B010AE" w:rsidRDefault="00B2588C" w:rsidP="00B2588C">
      <w:pPr>
        <w:spacing w:after="0"/>
        <w:jc w:val="both"/>
        <w:rPr>
          <w:rFonts w:ascii="Times New Roman" w:hAnsi="Times New Roman" w:cs="Times New Roman"/>
          <w:b/>
          <w:sz w:val="24"/>
          <w:szCs w:val="24"/>
          <w:u w:val="single"/>
          <w:lang w:val="en-GB" w:eastAsia="sr-Latn-RS"/>
        </w:rPr>
      </w:pPr>
    </w:p>
    <w:p w14:paraId="77D40732" w14:textId="2CABDFAF" w:rsidR="00854CC0" w:rsidRPr="00B010AE" w:rsidRDefault="00854CC0" w:rsidP="00854CC0">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eastAsia="sr-Latn-RS"/>
        </w:rPr>
        <w:t>Chamber of Notaries of the Republic of Serbia</w:t>
      </w:r>
      <w:r w:rsidRPr="00B010AE">
        <w:rPr>
          <w:rFonts w:ascii="Times New Roman" w:hAnsi="Times New Roman" w:cs="Times New Roman"/>
          <w:b/>
          <w:sz w:val="24"/>
          <w:szCs w:val="24"/>
          <w:lang w:val="en-GB"/>
        </w:rPr>
        <w:t xml:space="preserve">: </w:t>
      </w:r>
      <w:r w:rsidRPr="00B010AE">
        <w:rPr>
          <w:rFonts w:ascii="Times New Roman" w:hAnsi="Times New Roman" w:cs="Times New Roman"/>
          <w:sz w:val="24"/>
          <w:szCs w:val="24"/>
          <w:lang w:val="en-GB"/>
        </w:rPr>
        <w:t>In the reporting period, there were no new public tenders for the appointment of public notaries. Also, during the reporting period, one public notary was terminated by written notice.</w:t>
      </w:r>
    </w:p>
    <w:p w14:paraId="0EDF733B" w14:textId="19AD3AD5" w:rsidR="00854CC0" w:rsidRPr="00B010AE" w:rsidRDefault="00854CC0" w:rsidP="00854CC0">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As of October 10, 2022, 226 notaries public are operating in the territory of the Republic of Serbia. The list of public notaries and contacts, along with an interactive map, are available on the website of the Chamber of Notaries: </w:t>
      </w:r>
      <w:hyperlink r:id="rId11" w:history="1">
        <w:r w:rsidRPr="00B010AE">
          <w:rPr>
            <w:rStyle w:val="Hyperlink"/>
            <w:rFonts w:ascii="Times New Roman" w:hAnsi="Times New Roman" w:cs="Times New Roman"/>
            <w:sz w:val="24"/>
            <w:szCs w:val="24"/>
            <w:lang w:val="en-GB"/>
          </w:rPr>
          <w:t>https://beleznik.org/kancelarije</w:t>
        </w:r>
      </w:hyperlink>
      <w:r w:rsidRPr="00B010AE">
        <w:rPr>
          <w:rFonts w:ascii="Times New Roman" w:hAnsi="Times New Roman" w:cs="Times New Roman"/>
          <w:sz w:val="24"/>
          <w:szCs w:val="24"/>
          <w:lang w:val="en-GB"/>
        </w:rPr>
        <w:t>.</w:t>
      </w:r>
    </w:p>
    <w:p w14:paraId="509DD2A8" w14:textId="77777777" w:rsidR="00854CC0" w:rsidRPr="00B010AE" w:rsidRDefault="00854CC0" w:rsidP="00854CC0">
      <w:pPr>
        <w:spacing w:after="0"/>
        <w:jc w:val="both"/>
        <w:rPr>
          <w:rFonts w:ascii="Times New Roman" w:hAnsi="Times New Roman" w:cs="Times New Roman"/>
          <w:b/>
          <w:sz w:val="24"/>
          <w:szCs w:val="24"/>
          <w:lang w:val="en-GB"/>
        </w:rPr>
      </w:pPr>
    </w:p>
    <w:p w14:paraId="1BE05E5D" w14:textId="2F2E2BE4" w:rsidR="00B2588C" w:rsidRPr="00B010AE" w:rsidRDefault="00B2588C" w:rsidP="00166081">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1.3.6.11. Promotion of </w:t>
      </w:r>
      <w:r w:rsidR="00457F3B" w:rsidRPr="00B010AE">
        <w:rPr>
          <w:rFonts w:ascii="Times New Roman" w:hAnsi="Times New Roman"/>
          <w:b/>
          <w:color w:val="auto"/>
        </w:rPr>
        <w:t xml:space="preserve">public </w:t>
      </w:r>
      <w:r w:rsidRPr="00B010AE">
        <w:rPr>
          <w:rFonts w:ascii="Times New Roman" w:hAnsi="Times New Roman"/>
          <w:b/>
          <w:color w:val="auto"/>
        </w:rPr>
        <w:t>notary</w:t>
      </w:r>
      <w:r w:rsidR="00457F3B" w:rsidRPr="00B010AE">
        <w:rPr>
          <w:rFonts w:ascii="Times New Roman" w:hAnsi="Times New Roman"/>
          <w:b/>
          <w:color w:val="auto"/>
        </w:rPr>
        <w:t xml:space="preserve"> system</w:t>
      </w:r>
    </w:p>
    <w:p w14:paraId="567F0FE5" w14:textId="77777777" w:rsidR="00457F3B" w:rsidRPr="00B010AE" w:rsidRDefault="00457F3B" w:rsidP="00700146">
      <w:pPr>
        <w:spacing w:after="0" w:line="240" w:lineRule="atLeast"/>
        <w:jc w:val="both"/>
        <w:rPr>
          <w:rFonts w:ascii="Times New Roman" w:eastAsia="Times New Roman" w:hAnsi="Times New Roman" w:cs="Times New Roman"/>
          <w:sz w:val="24"/>
          <w:szCs w:val="24"/>
          <w:lang w:val="en-GB"/>
        </w:rPr>
      </w:pPr>
    </w:p>
    <w:p w14:paraId="0990D3AE" w14:textId="77777777" w:rsidR="00B2588C" w:rsidRPr="00B010AE" w:rsidRDefault="00B2588C"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Deadline: Continuously</w:t>
      </w:r>
    </w:p>
    <w:p w14:paraId="14156F0A" w14:textId="77777777" w:rsidR="00B2588C" w:rsidRPr="00B010AE" w:rsidRDefault="00B2588C" w:rsidP="00700146">
      <w:pPr>
        <w:spacing w:after="0" w:line="240" w:lineRule="atLeast"/>
        <w:jc w:val="both"/>
        <w:rPr>
          <w:rFonts w:ascii="Times New Roman" w:eastAsia="Times New Roman" w:hAnsi="Times New Roman" w:cs="Times New Roman"/>
          <w:sz w:val="24"/>
          <w:szCs w:val="24"/>
          <w:lang w:val="en-GB"/>
        </w:rPr>
      </w:pPr>
    </w:p>
    <w:p w14:paraId="15518849" w14:textId="77777777" w:rsidR="00B2588C" w:rsidRPr="00B010AE" w:rsidRDefault="00B2588C" w:rsidP="00700146">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73E60E17" w14:textId="77777777" w:rsidR="00B2588C" w:rsidRPr="00B010AE" w:rsidRDefault="00B2588C" w:rsidP="00700146">
      <w:pPr>
        <w:spacing w:after="0" w:line="240" w:lineRule="atLeast"/>
        <w:jc w:val="both"/>
        <w:rPr>
          <w:rFonts w:ascii="Times New Roman" w:eastAsia="Times New Roman" w:hAnsi="Times New Roman" w:cs="Times New Roman"/>
          <w:color w:val="000000"/>
          <w:sz w:val="24"/>
          <w:szCs w:val="24"/>
          <w:lang w:val="en-GB"/>
        </w:rPr>
      </w:pPr>
    </w:p>
    <w:p w14:paraId="19E0CFDF" w14:textId="77777777"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Ministry of Justice</w:t>
      </w:r>
      <w:r w:rsidRPr="00B010AE">
        <w:rPr>
          <w:rFonts w:ascii="Times New Roman" w:eastAsia="Times New Roman" w:hAnsi="Times New Roman" w:cs="Times New Roman"/>
          <w:sz w:val="24"/>
          <w:szCs w:val="24"/>
          <w:lang w:val="en-GB"/>
        </w:rPr>
        <w:t>: In the period July-September 2022, as part of the activities of the Department for Judicial Professions related to monitoring the activities of notaries public, the following activities were carried out:</w:t>
      </w:r>
    </w:p>
    <w:p w14:paraId="609368A3" w14:textId="64FB306D"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Supervision in order to verify the fulfilment of the conditions regarding the premises and equipment of notaries publics, after reporting a change of address of the headquarters or extension of the office, as well as the technical reception of the offices of newly appointed notaries publics, was carried out in 18 notaries' offices;</w:t>
      </w:r>
    </w:p>
    <w:p w14:paraId="12223220" w14:textId="77777777"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6 notary assistants were appointed in the area of ​​the First and Third Basic Courts in Belgrade and the Basic Courts in Novi Sad and Kraljevo;</w:t>
      </w:r>
    </w:p>
    <w:p w14:paraId="44E9A13C" w14:textId="77777777"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A decision was made to determine the announcement of a competition for the appointment of notary public assistants for the area of ​​the Basic Court in Leskovac, as well as the decision to </w:t>
      </w:r>
      <w:r w:rsidRPr="00B010AE">
        <w:rPr>
          <w:rFonts w:ascii="Times New Roman" w:eastAsia="Times New Roman" w:hAnsi="Times New Roman" w:cs="Times New Roman"/>
          <w:sz w:val="24"/>
          <w:szCs w:val="24"/>
          <w:lang w:val="en-GB"/>
        </w:rPr>
        <w:lastRenderedPageBreak/>
        <w:t>determine the announcement of a competition for the appointment of notary assistants for the area of ​​the Basic Court in Niš;</w:t>
      </w:r>
    </w:p>
    <w:p w14:paraId="51DB49B2" w14:textId="77777777"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Proceeded in 2 cases regarding the requests submitted to the Supreme Court of Cassation for the review of the decisions of the Administrative Court, which approves the lawsuits filed for the annulment of the decision on the appointment of public notaries, and the cases are returned for re-decision;</w:t>
      </w:r>
    </w:p>
    <w:p w14:paraId="64A715C4" w14:textId="77777777"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Action was taken in 1 case based on the submitted request for access to information of public importance;</w:t>
      </w:r>
    </w:p>
    <w:p w14:paraId="78FAF3D0" w14:textId="6513C3D0"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Complaints, petitions and letters from state bodies and organizations as well as citizens were dealt with in 100 cases; in addition to written and electronic complaints, oral complaints were handled by telephone.</w:t>
      </w:r>
    </w:p>
    <w:p w14:paraId="4E687D2E" w14:textId="77777777"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p>
    <w:p w14:paraId="199728E7" w14:textId="33ABBD15"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hAnsi="Times New Roman" w:cs="Times New Roman"/>
          <w:b/>
          <w:sz w:val="24"/>
          <w:szCs w:val="24"/>
          <w:lang w:val="en-GB" w:eastAsia="sr-Latn-RS"/>
        </w:rPr>
        <w:t>Chamber of Notaries of the Republic of Serbia</w:t>
      </w:r>
      <w:r w:rsidRPr="00B010AE">
        <w:rPr>
          <w:rFonts w:ascii="Times New Roman" w:eastAsia="Times New Roman" w:hAnsi="Times New Roman" w:cs="Times New Roman"/>
          <w:sz w:val="24"/>
          <w:szCs w:val="24"/>
          <w:lang w:val="en-GB"/>
        </w:rPr>
        <w:t xml:space="preserve"> continued to work on the promotion of public notary in the third quarter of 2022.</w:t>
      </w:r>
    </w:p>
    <w:p w14:paraId="5708DB91" w14:textId="4E0EAC22"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On the occasion of marking eight years since the introduction of public notary in Serbia, a telephone consultation was organized for citizens, following the example of the previous consultation held in October 2021. A significant number of citizens were in communication and it also included significant media coverage, which was also affirmative.</w:t>
      </w:r>
    </w:p>
    <w:p w14:paraId="1C8A18B4" w14:textId="77777777" w:rsidR="003C1EF9"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September, a press conference was held at the headquarters of the Public Notary Chamber of Serbia. For the needs of the Chamber, statistical data was collected and processed in order to present the results of the work of public notaries in the previous eight years. Also, the Chamber of Public Notaries continued to proactively cooperate with the media. </w:t>
      </w:r>
    </w:p>
    <w:p w14:paraId="092DA5C5" w14:textId="78E27499" w:rsidR="00B2588C" w:rsidRPr="00B010AE" w:rsidRDefault="003C1EF9" w:rsidP="0070014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Regular communication with sector journalists was maintained, and the media were monitored on a daily basis. In accordance with the situation, activities were carried out, from responding to targeted media to creating announcements.</w:t>
      </w:r>
      <w:r w:rsidR="00B2588C" w:rsidRPr="00B010AE">
        <w:rPr>
          <w:rFonts w:ascii="Times New Roman" w:eastAsia="Times New Roman" w:hAnsi="Times New Roman" w:cs="Times New Roman"/>
          <w:sz w:val="24"/>
          <w:szCs w:val="24"/>
          <w:lang w:val="en-GB"/>
        </w:rPr>
        <w:br/>
      </w:r>
    </w:p>
    <w:p w14:paraId="373D344F" w14:textId="77777777" w:rsidR="00B2588C" w:rsidRPr="00B010AE" w:rsidRDefault="00B2588C" w:rsidP="00166081">
      <w:pPr>
        <w:pStyle w:val="Heading3"/>
        <w:spacing w:before="0" w:line="240" w:lineRule="atLeast"/>
        <w:jc w:val="both"/>
        <w:rPr>
          <w:rFonts w:ascii="Times New Roman" w:hAnsi="Times New Roman"/>
          <w:b/>
          <w:color w:val="auto"/>
        </w:rPr>
      </w:pPr>
      <w:r w:rsidRPr="00B010AE">
        <w:rPr>
          <w:rFonts w:ascii="Times New Roman" w:hAnsi="Times New Roman"/>
          <w:b/>
          <w:color w:val="auto"/>
        </w:rPr>
        <w:t>1.3.6.12. Regular provision of training courses for notaries</w:t>
      </w:r>
    </w:p>
    <w:p w14:paraId="1CAA025B" w14:textId="77777777" w:rsidR="00693BDF" w:rsidRPr="00B010AE" w:rsidRDefault="00693BDF" w:rsidP="00693BDF">
      <w:pPr>
        <w:spacing w:after="0" w:line="240" w:lineRule="atLeast"/>
        <w:jc w:val="both"/>
        <w:rPr>
          <w:rFonts w:ascii="Times New Roman" w:eastAsia="Times New Roman" w:hAnsi="Times New Roman" w:cs="Times New Roman"/>
          <w:sz w:val="24"/>
          <w:szCs w:val="24"/>
          <w:lang w:val="en-GB"/>
        </w:rPr>
      </w:pPr>
    </w:p>
    <w:p w14:paraId="420C87F3" w14:textId="77777777" w:rsidR="00B2588C" w:rsidRPr="00B010AE" w:rsidRDefault="00B2588C" w:rsidP="00693BDF">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Deadline: Continuously </w:t>
      </w:r>
    </w:p>
    <w:p w14:paraId="75C85987" w14:textId="77777777" w:rsidR="00B2588C" w:rsidRPr="00B010AE" w:rsidRDefault="00B2588C" w:rsidP="00693BDF">
      <w:pPr>
        <w:spacing w:after="0" w:line="240" w:lineRule="atLeast"/>
        <w:jc w:val="both"/>
        <w:rPr>
          <w:rFonts w:ascii="Times New Roman" w:eastAsia="Times New Roman" w:hAnsi="Times New Roman" w:cs="Times New Roman"/>
          <w:sz w:val="24"/>
          <w:szCs w:val="24"/>
          <w:lang w:val="en-GB"/>
        </w:rPr>
      </w:pPr>
    </w:p>
    <w:p w14:paraId="221F9199" w14:textId="03BC6714" w:rsidR="00B2588C" w:rsidRPr="00B010AE" w:rsidRDefault="00B2588C" w:rsidP="00693BDF">
      <w:pPr>
        <w:spacing w:after="0" w:line="240" w:lineRule="atLeast"/>
        <w:jc w:val="both"/>
        <w:rPr>
          <w:rFonts w:ascii="Times New Roman" w:eastAsia="Times New Roman" w:hAnsi="Times New Roman" w:cs="Times New Roman"/>
          <w:color w:val="FFFF00"/>
          <w:sz w:val="24"/>
          <w:szCs w:val="24"/>
          <w:lang w:val="en-GB"/>
        </w:rPr>
      </w:pPr>
      <w:r w:rsidRPr="00B010AE">
        <w:rPr>
          <w:rFonts w:ascii="Times New Roman" w:hAnsi="Times New Roman" w:cs="Times New Roman"/>
          <w:b/>
          <w:color w:val="FFFF00"/>
          <w:sz w:val="24"/>
          <w:szCs w:val="24"/>
          <w:highlight w:val="lightGray"/>
          <w:lang w:val="en-GB" w:eastAsia="sr-Latn-RS"/>
        </w:rPr>
        <w:t xml:space="preserve">Activity is being </w:t>
      </w:r>
      <w:r w:rsidR="00693BDF" w:rsidRPr="00B010AE">
        <w:rPr>
          <w:rFonts w:ascii="Times New Roman" w:hAnsi="Times New Roman" w:cs="Times New Roman"/>
          <w:b/>
          <w:color w:val="FFFF00"/>
          <w:sz w:val="24"/>
          <w:szCs w:val="24"/>
          <w:highlight w:val="lightGray"/>
          <w:lang w:val="en-GB" w:eastAsia="sr-Latn-RS"/>
        </w:rPr>
        <w:t>partially</w:t>
      </w:r>
      <w:r w:rsidRPr="00B010AE">
        <w:rPr>
          <w:rFonts w:ascii="Times New Roman" w:hAnsi="Times New Roman" w:cs="Times New Roman"/>
          <w:b/>
          <w:color w:val="FFFF00"/>
          <w:sz w:val="24"/>
          <w:szCs w:val="24"/>
          <w:highlight w:val="lightGray"/>
          <w:lang w:val="en-GB" w:eastAsia="sr-Latn-RS"/>
        </w:rPr>
        <w:t xml:space="preserve"> implemented</w:t>
      </w:r>
      <w:r w:rsidRPr="00B010AE">
        <w:rPr>
          <w:rFonts w:ascii="Times New Roman" w:eastAsia="Times New Roman" w:hAnsi="Times New Roman" w:cs="Times New Roman"/>
          <w:color w:val="FFFF00"/>
          <w:sz w:val="24"/>
          <w:szCs w:val="24"/>
          <w:lang w:val="en-GB"/>
        </w:rPr>
        <w:t xml:space="preserve"> </w:t>
      </w:r>
    </w:p>
    <w:p w14:paraId="412914E1" w14:textId="77777777" w:rsidR="00693BDF" w:rsidRPr="00B010AE" w:rsidRDefault="00693BDF" w:rsidP="00B2588C">
      <w:pPr>
        <w:spacing w:after="0"/>
        <w:jc w:val="both"/>
        <w:rPr>
          <w:rFonts w:ascii="Times New Roman" w:eastAsia="Times New Roman" w:hAnsi="Times New Roman" w:cs="Times New Roman"/>
          <w:color w:val="000000"/>
          <w:sz w:val="24"/>
          <w:szCs w:val="24"/>
          <w:lang w:val="en-GB"/>
        </w:rPr>
      </w:pPr>
    </w:p>
    <w:p w14:paraId="458D39F5" w14:textId="77777777" w:rsidR="004D3AB0" w:rsidRPr="00B010AE" w:rsidRDefault="004D3AB0" w:rsidP="004D3AB0">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Judicial Academy</w:t>
      </w:r>
      <w:r w:rsidRPr="00B010AE">
        <w:rPr>
          <w:rFonts w:ascii="Times New Roman" w:eastAsia="Times New Roman" w:hAnsi="Times New Roman" w:cs="Times New Roman"/>
          <w:sz w:val="24"/>
          <w:szCs w:val="24"/>
          <w:lang w:val="en-GB"/>
        </w:rPr>
        <w:t>: The process of developing a training program for handling civil matters in the application of the Hague Convention for judges and public notaries is underway, in cooperation with GIZ.</w:t>
      </w:r>
    </w:p>
    <w:p w14:paraId="4A264F03" w14:textId="29B80B0D" w:rsidR="00B2588C" w:rsidRPr="00B010AE" w:rsidRDefault="004D3AB0" w:rsidP="004D3AB0">
      <w:pPr>
        <w:spacing w:after="0" w:line="240" w:lineRule="atLeast"/>
        <w:jc w:val="both"/>
        <w:rPr>
          <w:rFonts w:ascii="Times New Roman" w:eastAsia="Times New Roman" w:hAnsi="Times New Roman" w:cs="Times New Roman"/>
          <w:sz w:val="24"/>
          <w:szCs w:val="24"/>
          <w:lang w:val="en-GB"/>
        </w:rPr>
      </w:pPr>
      <w:r w:rsidRPr="00B010AE">
        <w:rPr>
          <w:rFonts w:ascii="Times New Roman" w:hAnsi="Times New Roman" w:cs="Times New Roman"/>
          <w:b/>
          <w:sz w:val="24"/>
          <w:szCs w:val="24"/>
          <w:lang w:val="en-GB" w:eastAsia="sr-Latn-RS"/>
        </w:rPr>
        <w:t>Chamber of Notaries of the Republic of Serbia</w:t>
      </w:r>
      <w:r w:rsidRPr="00B010AE">
        <w:rPr>
          <w:rFonts w:ascii="Times New Roman" w:eastAsia="Times New Roman" w:hAnsi="Times New Roman" w:cs="Times New Roman"/>
          <w:sz w:val="24"/>
          <w:szCs w:val="24"/>
          <w:lang w:val="en-GB"/>
        </w:rPr>
        <w:t>: In the reporting period, there was no training for public notaries. The Notary Chamber undertook activities related to the organization of the 6th Annual Notary Public Consultation, which will be held from October 28 to 30, 2022, with the aim of further unifying notary practice.</w:t>
      </w:r>
    </w:p>
    <w:p w14:paraId="3C68ADF2" w14:textId="77777777" w:rsidR="004D3AB0" w:rsidRPr="00B010AE" w:rsidRDefault="004D3AB0" w:rsidP="004D3AB0">
      <w:pPr>
        <w:spacing w:after="0"/>
        <w:jc w:val="both"/>
        <w:rPr>
          <w:rFonts w:ascii="Times New Roman" w:eastAsia="Times New Roman" w:hAnsi="Times New Roman" w:cs="Times New Roman"/>
          <w:sz w:val="24"/>
          <w:szCs w:val="24"/>
          <w:lang w:val="en-GB"/>
        </w:rPr>
      </w:pPr>
    </w:p>
    <w:p w14:paraId="3AB21416" w14:textId="74F3C9A4" w:rsidR="00B2588C" w:rsidRPr="00B010AE" w:rsidRDefault="004D3AB0" w:rsidP="00166081">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1.3.6.13. </w:t>
      </w:r>
      <w:r w:rsidR="00B2588C" w:rsidRPr="00B010AE">
        <w:rPr>
          <w:rFonts w:ascii="Times New Roman" w:hAnsi="Times New Roman"/>
          <w:b/>
          <w:color w:val="auto"/>
        </w:rPr>
        <w:t>Development and adoption of a strategic framework for improving the application of mediation</w:t>
      </w:r>
    </w:p>
    <w:p w14:paraId="1557A992" w14:textId="77777777" w:rsidR="004D3AB0" w:rsidRPr="00B010AE" w:rsidRDefault="004D3AB0" w:rsidP="00B2588C">
      <w:pPr>
        <w:spacing w:after="0"/>
        <w:jc w:val="both"/>
        <w:rPr>
          <w:rFonts w:ascii="Times New Roman" w:eastAsia="Times New Roman" w:hAnsi="Times New Roman" w:cs="Times New Roman"/>
          <w:sz w:val="24"/>
          <w:szCs w:val="24"/>
          <w:lang w:val="en-GB"/>
        </w:rPr>
      </w:pPr>
    </w:p>
    <w:p w14:paraId="5CB95C58"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I – II quarter 2021</w:t>
      </w:r>
    </w:p>
    <w:p w14:paraId="5F110461" w14:textId="77777777" w:rsidR="004D3AB0" w:rsidRPr="00B010AE" w:rsidRDefault="004D3AB0" w:rsidP="00B2588C">
      <w:pPr>
        <w:spacing w:after="0"/>
        <w:jc w:val="both"/>
        <w:rPr>
          <w:rFonts w:ascii="Times New Roman" w:eastAsia="Times New Roman" w:hAnsi="Times New Roman" w:cs="Times New Roman"/>
          <w:sz w:val="24"/>
          <w:szCs w:val="24"/>
          <w:lang w:val="en-GB"/>
        </w:rPr>
      </w:pPr>
    </w:p>
    <w:p w14:paraId="2AE1DBE0" w14:textId="77777777" w:rsidR="004D3AB0" w:rsidRPr="00B010AE" w:rsidRDefault="00B2588C" w:rsidP="00B2588C">
      <w:pPr>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 xml:space="preserve">Activity is not implemented. </w:t>
      </w:r>
    </w:p>
    <w:p w14:paraId="4BD46574" w14:textId="106F9981" w:rsidR="004D3AB0" w:rsidRPr="00B010AE" w:rsidRDefault="004D3AB0" w:rsidP="004D3AB0">
      <w:pPr>
        <w:spacing w:after="0" w:line="240" w:lineRule="atLeast"/>
        <w:jc w:val="both"/>
        <w:rPr>
          <w:rFonts w:ascii="Times New Roman" w:hAnsi="Times New Roman"/>
          <w:sz w:val="24"/>
          <w:szCs w:val="24"/>
          <w:lang w:val="en-GB" w:eastAsia="sr-Latn-RS"/>
        </w:rPr>
      </w:pPr>
      <w:r w:rsidRPr="00B010AE">
        <w:rPr>
          <w:rFonts w:ascii="Times New Roman" w:hAnsi="Times New Roman"/>
          <w:sz w:val="24"/>
          <w:szCs w:val="24"/>
          <w:lang w:val="en-GB" w:eastAsia="sr-Latn-RS"/>
        </w:rPr>
        <w:t xml:space="preserve">In accordance with the previously adopted Instructions for the Improvement of Mediation in the Republic of Serbia (jointly adopted in 2017 by the </w:t>
      </w:r>
      <w:r w:rsidR="009D08D5" w:rsidRPr="00B010AE">
        <w:rPr>
          <w:rFonts w:ascii="Times New Roman" w:hAnsi="Times New Roman"/>
          <w:sz w:val="24"/>
          <w:szCs w:val="24"/>
          <w:lang w:val="en-GB" w:eastAsia="sr-Latn-RS"/>
        </w:rPr>
        <w:t>High Judicial Council</w:t>
      </w:r>
      <w:r w:rsidRPr="00B010AE">
        <w:rPr>
          <w:rFonts w:ascii="Times New Roman" w:hAnsi="Times New Roman"/>
          <w:sz w:val="24"/>
          <w:szCs w:val="24"/>
          <w:lang w:val="en-GB" w:eastAsia="sr-Latn-RS"/>
        </w:rPr>
        <w:t xml:space="preserve">, the Supreme </w:t>
      </w:r>
      <w:r w:rsidRPr="00B010AE">
        <w:rPr>
          <w:rFonts w:ascii="Times New Roman" w:hAnsi="Times New Roman"/>
          <w:sz w:val="24"/>
          <w:szCs w:val="24"/>
          <w:lang w:val="en-GB" w:eastAsia="sr-Latn-RS"/>
        </w:rPr>
        <w:lastRenderedPageBreak/>
        <w:t>Court of Cassation and the Ministry of Justice), the courts individually undertake activities with the aim of increasing the number of cases referred to mediation (</w:t>
      </w:r>
      <w:r w:rsidRPr="00B010AE">
        <w:rPr>
          <w:rFonts w:ascii="Times New Roman" w:hAnsi="Times New Roman"/>
          <w:i/>
          <w:sz w:val="24"/>
          <w:szCs w:val="24"/>
          <w:lang w:val="en-GB" w:eastAsia="sr-Latn-RS"/>
        </w:rPr>
        <w:t>see</w:t>
      </w:r>
      <w:r w:rsidRPr="00B010AE">
        <w:rPr>
          <w:rFonts w:ascii="Times New Roman" w:hAnsi="Times New Roman"/>
          <w:sz w:val="24"/>
          <w:szCs w:val="24"/>
          <w:lang w:val="en-GB" w:eastAsia="sr-Latn-RS"/>
        </w:rPr>
        <w:t xml:space="preserve"> </w:t>
      </w:r>
      <w:r w:rsidRPr="00B010AE">
        <w:rPr>
          <w:rFonts w:ascii="Times New Roman" w:hAnsi="Times New Roman"/>
          <w:i/>
          <w:sz w:val="24"/>
          <w:szCs w:val="24"/>
          <w:lang w:val="en-GB" w:eastAsia="sr-Latn-RS"/>
        </w:rPr>
        <w:t>e.g</w:t>
      </w:r>
      <w:r w:rsidRPr="00B010AE">
        <w:rPr>
          <w:rFonts w:ascii="Times New Roman" w:hAnsi="Times New Roman"/>
          <w:sz w:val="24"/>
          <w:szCs w:val="24"/>
          <w:lang w:val="en-GB" w:eastAsia="sr-Latn-RS"/>
        </w:rPr>
        <w:t xml:space="preserve">. activities undertaken by the Basic Court in Požega </w:t>
      </w:r>
      <w:hyperlink r:id="rId12" w:history="1">
        <w:r w:rsidRPr="00B010AE">
          <w:rPr>
            <w:rStyle w:val="Hyperlink"/>
            <w:rFonts w:ascii="Times New Roman" w:hAnsi="Times New Roman"/>
            <w:sz w:val="24"/>
            <w:szCs w:val="24"/>
            <w:lang w:val="en-GB" w:eastAsia="sr-Latn-RS"/>
          </w:rPr>
          <w:t>https://pz.os.sud.rs/tekst/946/medijacija.php</w:t>
        </w:r>
      </w:hyperlink>
      <w:r w:rsidRPr="00B010AE">
        <w:rPr>
          <w:rFonts w:ascii="Times New Roman" w:hAnsi="Times New Roman"/>
          <w:sz w:val="24"/>
          <w:szCs w:val="24"/>
          <w:lang w:val="en-GB" w:eastAsia="sr-Latn-RS"/>
        </w:rPr>
        <w:t xml:space="preserve"> and the Basic Court in Sombor </w:t>
      </w:r>
      <w:hyperlink r:id="rId13" w:history="1">
        <w:r w:rsidRPr="00B010AE">
          <w:rPr>
            <w:rStyle w:val="Hyperlink"/>
            <w:rFonts w:ascii="Times New Roman" w:hAnsi="Times New Roman"/>
            <w:sz w:val="24"/>
            <w:szCs w:val="24"/>
            <w:lang w:val="en-GB" w:eastAsia="sr-Latn-RS"/>
          </w:rPr>
          <w:t>http://www.so.os.sud.rs/prikaz.php?id=35&amp;lng=ci</w:t>
        </w:r>
      </w:hyperlink>
      <w:r w:rsidRPr="00B010AE">
        <w:rPr>
          <w:rFonts w:ascii="Times New Roman" w:hAnsi="Times New Roman"/>
          <w:sz w:val="24"/>
          <w:szCs w:val="24"/>
          <w:lang w:val="en-GB" w:eastAsia="sr-Latn-RS"/>
        </w:rPr>
        <w:t xml:space="preserve">  </w:t>
      </w:r>
    </w:p>
    <w:p w14:paraId="24A3321A" w14:textId="77777777" w:rsidR="004D3AB0" w:rsidRPr="00B010AE" w:rsidRDefault="004D3AB0" w:rsidP="00B2588C">
      <w:pPr>
        <w:spacing w:after="0"/>
        <w:jc w:val="both"/>
        <w:rPr>
          <w:rFonts w:ascii="Times New Roman" w:hAnsi="Times New Roman"/>
          <w:sz w:val="24"/>
          <w:szCs w:val="24"/>
          <w:lang w:val="en-GB" w:eastAsia="sr-Latn-RS"/>
        </w:rPr>
      </w:pPr>
    </w:p>
    <w:p w14:paraId="1BF371CC" w14:textId="243E5F89" w:rsidR="00B2588C" w:rsidRPr="00B010AE" w:rsidRDefault="00032AA1"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1.3.6.14. </w:t>
      </w:r>
      <w:r w:rsidR="00B2588C" w:rsidRPr="00B010AE">
        <w:rPr>
          <w:rFonts w:ascii="Times New Roman" w:hAnsi="Times New Roman"/>
          <w:b/>
          <w:color w:val="auto"/>
        </w:rPr>
        <w:t>Implementation of a strategic framework for improving the application of mediation and monitoring of its effective implementation</w:t>
      </w:r>
    </w:p>
    <w:p w14:paraId="07E3BF39" w14:textId="77777777" w:rsidR="00032AA1" w:rsidRPr="00B010AE" w:rsidRDefault="00032AA1" w:rsidP="00AC3C53">
      <w:pPr>
        <w:spacing w:after="0" w:line="240" w:lineRule="atLeast"/>
        <w:jc w:val="both"/>
        <w:rPr>
          <w:rFonts w:ascii="Times New Roman" w:hAnsi="Times New Roman" w:cs="Times New Roman"/>
          <w:b/>
          <w:sz w:val="24"/>
          <w:szCs w:val="24"/>
          <w:lang w:val="en-GB"/>
        </w:rPr>
      </w:pPr>
    </w:p>
    <w:p w14:paraId="65615043" w14:textId="77777777" w:rsidR="00B2588C" w:rsidRPr="00B010AE" w:rsidRDefault="00B2588C" w:rsidP="00AC3C53">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 starting from the adoption of the mediation strategic framework</w:t>
      </w:r>
    </w:p>
    <w:p w14:paraId="472BA6E1" w14:textId="77777777" w:rsidR="00032AA1" w:rsidRPr="00B010AE" w:rsidRDefault="00032AA1" w:rsidP="00AC3C53">
      <w:pPr>
        <w:spacing w:after="0" w:line="240" w:lineRule="atLeast"/>
        <w:jc w:val="both"/>
        <w:rPr>
          <w:rFonts w:ascii="Times New Roman" w:hAnsi="Times New Roman" w:cs="Times New Roman"/>
          <w:b/>
          <w:sz w:val="24"/>
          <w:szCs w:val="24"/>
          <w:lang w:val="en-GB"/>
        </w:rPr>
      </w:pPr>
    </w:p>
    <w:p w14:paraId="70ADCFEA" w14:textId="77777777" w:rsidR="00032AA1" w:rsidRPr="00B010AE" w:rsidRDefault="00B2588C" w:rsidP="00AC3C53">
      <w:pPr>
        <w:spacing w:after="0" w:line="240" w:lineRule="atLeast"/>
        <w:jc w:val="both"/>
        <w:rPr>
          <w:rFonts w:ascii="Times New Roman" w:eastAsia="Calibri"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Activity is not implemented.</w:t>
      </w:r>
      <w:r w:rsidRPr="00B010AE">
        <w:rPr>
          <w:rFonts w:ascii="Times New Roman" w:eastAsia="Calibri" w:hAnsi="Times New Roman" w:cs="Times New Roman"/>
          <w:b/>
          <w:color w:val="FF0000"/>
          <w:sz w:val="24"/>
          <w:szCs w:val="24"/>
          <w:lang w:val="en-GB" w:eastAsia="sr-Latn-RS"/>
        </w:rPr>
        <w:t xml:space="preserve"> </w:t>
      </w:r>
    </w:p>
    <w:p w14:paraId="5858E901" w14:textId="77777777" w:rsidR="00032AA1" w:rsidRPr="00B010AE" w:rsidRDefault="00032AA1" w:rsidP="00AC3C53">
      <w:pPr>
        <w:spacing w:after="0" w:line="240" w:lineRule="atLeast"/>
        <w:jc w:val="both"/>
        <w:rPr>
          <w:rFonts w:ascii="Times New Roman" w:eastAsia="Calibri" w:hAnsi="Times New Roman" w:cs="Times New Roman"/>
          <w:b/>
          <w:color w:val="FF0000"/>
          <w:sz w:val="24"/>
          <w:szCs w:val="24"/>
          <w:lang w:val="en-GB" w:eastAsia="sr-Latn-RS"/>
        </w:rPr>
      </w:pPr>
    </w:p>
    <w:p w14:paraId="6150FA2C" w14:textId="028A33C1" w:rsidR="00B2588C" w:rsidRPr="00B010AE" w:rsidRDefault="00B2588C" w:rsidP="00AC3C53">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eastAsia="sr-Latn-RS"/>
        </w:rPr>
        <w:t xml:space="preserve">The Strategy was not adopted. </w:t>
      </w:r>
      <w:r w:rsidR="00F31C9E" w:rsidRPr="00B010AE">
        <w:rPr>
          <w:rFonts w:ascii="Times New Roman" w:eastAsia="Calibri" w:hAnsi="Times New Roman" w:cs="Times New Roman"/>
          <w:sz w:val="24"/>
          <w:szCs w:val="24"/>
          <w:lang w:val="en-GB" w:eastAsia="sr-Latn-RS"/>
        </w:rPr>
        <w:t>See the activity 1.3.6.13 above.</w:t>
      </w:r>
    </w:p>
    <w:p w14:paraId="7A9A5009" w14:textId="77777777" w:rsidR="00B2588C" w:rsidRPr="00B010AE" w:rsidRDefault="00B2588C" w:rsidP="00B2588C">
      <w:pPr>
        <w:spacing w:after="0"/>
        <w:jc w:val="both"/>
        <w:rPr>
          <w:rFonts w:ascii="Times New Roman" w:hAnsi="Times New Roman" w:cs="Times New Roman"/>
          <w:b/>
          <w:sz w:val="24"/>
          <w:szCs w:val="24"/>
          <w:lang w:val="en-GB"/>
        </w:rPr>
      </w:pPr>
    </w:p>
    <w:p w14:paraId="0CFD523F" w14:textId="1423328B" w:rsidR="00B2588C" w:rsidRPr="00B010AE" w:rsidRDefault="00270237"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1.3.6.15. </w:t>
      </w:r>
      <w:r w:rsidR="00B2588C" w:rsidRPr="00B010AE">
        <w:rPr>
          <w:rFonts w:ascii="Times New Roman" w:hAnsi="Times New Roman"/>
          <w:b/>
          <w:color w:val="auto"/>
        </w:rPr>
        <w:t>Creation and adoption of laws regulating mediation, mediation conditions, rights and duties of mediators, and training program for mediators</w:t>
      </w:r>
    </w:p>
    <w:p w14:paraId="2556B7AB" w14:textId="77777777" w:rsidR="00270237" w:rsidRPr="00B010AE" w:rsidRDefault="00270237" w:rsidP="00270237">
      <w:pPr>
        <w:spacing w:after="0" w:line="240" w:lineRule="atLeast"/>
        <w:jc w:val="both"/>
        <w:rPr>
          <w:rFonts w:ascii="Times New Roman" w:hAnsi="Times New Roman" w:cs="Times New Roman"/>
          <w:b/>
          <w:sz w:val="24"/>
          <w:szCs w:val="24"/>
          <w:lang w:val="en-GB"/>
        </w:rPr>
      </w:pPr>
    </w:p>
    <w:p w14:paraId="6D4900CB" w14:textId="77777777" w:rsidR="00B2588C" w:rsidRPr="00B010AE" w:rsidRDefault="00B2588C" w:rsidP="0027023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II quarter of 2021</w:t>
      </w:r>
    </w:p>
    <w:p w14:paraId="0AD0E54E" w14:textId="77777777" w:rsidR="00270237" w:rsidRPr="00B010AE" w:rsidRDefault="00270237" w:rsidP="00270237">
      <w:pPr>
        <w:spacing w:after="0" w:line="240" w:lineRule="atLeast"/>
        <w:jc w:val="both"/>
        <w:rPr>
          <w:rFonts w:ascii="Times New Roman" w:hAnsi="Times New Roman" w:cs="Times New Roman"/>
          <w:b/>
          <w:sz w:val="24"/>
          <w:szCs w:val="24"/>
          <w:lang w:val="en-GB"/>
        </w:rPr>
      </w:pPr>
    </w:p>
    <w:p w14:paraId="0916BA08" w14:textId="70019B73" w:rsidR="00270237" w:rsidRPr="00B010AE" w:rsidRDefault="00270237" w:rsidP="00270237">
      <w:pPr>
        <w:spacing w:after="0" w:line="240" w:lineRule="atLeast"/>
        <w:jc w:val="both"/>
        <w:rPr>
          <w:rFonts w:ascii="Times New Roman" w:eastAsia="Calibri"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Activity is not implemented.</w:t>
      </w:r>
      <w:r w:rsidR="00B2588C" w:rsidRPr="00B010AE">
        <w:rPr>
          <w:rFonts w:ascii="Times New Roman" w:eastAsia="Calibri" w:hAnsi="Times New Roman" w:cs="Times New Roman"/>
          <w:b/>
          <w:color w:val="FF0000"/>
          <w:sz w:val="24"/>
          <w:szCs w:val="24"/>
          <w:lang w:val="en-GB" w:eastAsia="sr-Latn-RS"/>
        </w:rPr>
        <w:t xml:space="preserve"> </w:t>
      </w:r>
    </w:p>
    <w:p w14:paraId="1C1F1E00" w14:textId="77777777" w:rsidR="00B2588C" w:rsidRPr="00B010AE" w:rsidRDefault="00B2588C" w:rsidP="00B2588C">
      <w:pPr>
        <w:spacing w:after="0"/>
        <w:jc w:val="both"/>
        <w:rPr>
          <w:rFonts w:ascii="Times New Roman" w:eastAsia="Calibri" w:hAnsi="Times New Roman" w:cs="Times New Roman"/>
          <w:b/>
          <w:color w:val="FF0000"/>
          <w:sz w:val="24"/>
          <w:szCs w:val="24"/>
          <w:lang w:val="en-GB" w:eastAsia="sr-Latn-RS"/>
        </w:rPr>
      </w:pPr>
    </w:p>
    <w:p w14:paraId="70CE9D4B" w14:textId="4891D2C5" w:rsidR="00B2588C" w:rsidRPr="00B010AE" w:rsidRDefault="0039516F"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1.3.6.16. </w:t>
      </w:r>
      <w:r w:rsidR="00B2588C" w:rsidRPr="00B010AE">
        <w:rPr>
          <w:rFonts w:ascii="Times New Roman" w:hAnsi="Times New Roman"/>
          <w:b/>
          <w:color w:val="auto"/>
        </w:rPr>
        <w:t>Adoption of program for basic mediators’ training and standards for continuous and specialized training of med</w:t>
      </w:r>
      <w:r w:rsidRPr="00B010AE">
        <w:rPr>
          <w:rFonts w:ascii="Times New Roman" w:hAnsi="Times New Roman"/>
          <w:b/>
          <w:color w:val="auto"/>
        </w:rPr>
        <w:t>iators and their implementation</w:t>
      </w:r>
    </w:p>
    <w:p w14:paraId="1D4FA1FD" w14:textId="77777777" w:rsidR="0039516F" w:rsidRPr="00B010AE" w:rsidRDefault="0039516F" w:rsidP="00AF48DB">
      <w:pPr>
        <w:spacing w:after="0" w:line="240" w:lineRule="atLeast"/>
        <w:jc w:val="both"/>
        <w:rPr>
          <w:rFonts w:ascii="Times New Roman" w:hAnsi="Times New Roman" w:cs="Times New Roman"/>
          <w:b/>
          <w:sz w:val="24"/>
          <w:szCs w:val="24"/>
          <w:lang w:val="en-GB"/>
        </w:rPr>
      </w:pPr>
    </w:p>
    <w:p w14:paraId="41754866" w14:textId="77777777" w:rsidR="00B2588C" w:rsidRPr="00B010AE" w:rsidRDefault="00B2588C" w:rsidP="00AF48DB">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commencing from enacting of the Law on Mediation  </w:t>
      </w:r>
    </w:p>
    <w:p w14:paraId="4B673829" w14:textId="77777777" w:rsidR="00B2588C" w:rsidRPr="00B010AE" w:rsidRDefault="00B2588C" w:rsidP="00AF48DB">
      <w:pPr>
        <w:spacing w:after="0" w:line="240" w:lineRule="atLeast"/>
        <w:jc w:val="both"/>
        <w:rPr>
          <w:rFonts w:ascii="Times New Roman" w:hAnsi="Times New Roman" w:cs="Times New Roman"/>
          <w:b/>
          <w:sz w:val="24"/>
          <w:szCs w:val="24"/>
          <w:lang w:val="en-GB"/>
        </w:rPr>
      </w:pPr>
    </w:p>
    <w:p w14:paraId="51E26532" w14:textId="77777777" w:rsidR="00B2588C" w:rsidRPr="00B010AE" w:rsidRDefault="00B2588C" w:rsidP="00AF48D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hAnsi="Times New Roman" w:cs="Times New Roman"/>
          <w:sz w:val="24"/>
          <w:szCs w:val="24"/>
          <w:lang w:val="en-GB"/>
        </w:rPr>
        <w:t xml:space="preserve"> </w:t>
      </w:r>
    </w:p>
    <w:p w14:paraId="5919557D" w14:textId="77777777" w:rsidR="0039516F" w:rsidRPr="00B010AE" w:rsidRDefault="0039516F" w:rsidP="00B2588C">
      <w:pPr>
        <w:spacing w:after="0"/>
        <w:jc w:val="both"/>
        <w:rPr>
          <w:rFonts w:ascii="Times New Roman" w:hAnsi="Times New Roman" w:cs="Times New Roman"/>
          <w:sz w:val="24"/>
          <w:szCs w:val="24"/>
          <w:lang w:val="en-GB"/>
        </w:rPr>
      </w:pPr>
    </w:p>
    <w:p w14:paraId="2C084C85" w14:textId="41B6E40B" w:rsidR="00AF48DB" w:rsidRPr="00B010AE" w:rsidRDefault="00AF48DB" w:rsidP="00AF48D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Closing on 30.09.2022, 28 organizations received permission to conduct training for </w:t>
      </w:r>
      <w:proofErr w:type="gramStart"/>
      <w:r w:rsidRPr="00B010AE">
        <w:rPr>
          <w:rFonts w:ascii="Times New Roman" w:hAnsi="Times New Roman" w:cs="Times New Roman"/>
          <w:sz w:val="24"/>
          <w:szCs w:val="24"/>
          <w:lang w:val="en-GB"/>
        </w:rPr>
        <w:t>mediators,</w:t>
      </w:r>
      <w:proofErr w:type="gramEnd"/>
      <w:r w:rsidRPr="00B010AE">
        <w:rPr>
          <w:rFonts w:ascii="Times New Roman" w:hAnsi="Times New Roman" w:cs="Times New Roman"/>
          <w:sz w:val="24"/>
          <w:szCs w:val="24"/>
          <w:lang w:val="en-GB"/>
        </w:rPr>
        <w:t xml:space="preserve"> and in the period from July 1, 2022 until 30.09.2022. A total of 184 participants attended the basic and specialized training for mediators.</w:t>
      </w:r>
    </w:p>
    <w:p w14:paraId="556C5B17" w14:textId="5F0C1B12" w:rsidR="00AF48DB" w:rsidRPr="00B010AE" w:rsidRDefault="00AF48DB" w:rsidP="00AF48D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period from 01.07.2022 until 30.09.2022 basic training was held 7 times by 3 organizations: International Centre for Education and Personal Development d.o.o, Centre for Constructive Conflict Resolution of Serbia and JP Official Gazette, while a total of 139 persons participated in that period completed basic training.</w:t>
      </w:r>
    </w:p>
    <w:p w14:paraId="38EF53DA" w14:textId="4FC95B7E" w:rsidR="00AF48DB" w:rsidRPr="00B010AE" w:rsidRDefault="00AF48DB" w:rsidP="00AF48D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As for specialized trainings, they were held 4 times by 2 organizations with a total of 45 participants by the:</w:t>
      </w:r>
    </w:p>
    <w:p w14:paraId="5070AB82" w14:textId="2964653D" w:rsidR="00AF48DB" w:rsidRPr="00B010AE" w:rsidRDefault="00AF48DB" w:rsidP="00B604A3">
      <w:pPr>
        <w:pStyle w:val="ListParagraph"/>
        <w:numPr>
          <w:ilvl w:val="0"/>
          <w:numId w:val="45"/>
        </w:num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Centre for constructive resolution of conflicts in Serbia: Mediation in the resolution of consumer and tourism disputes, as well as Mediation in the resolution of family disputes</w:t>
      </w:r>
    </w:p>
    <w:p w14:paraId="54F5B2BC" w14:textId="2B7ABEC5" w:rsidR="00AF48DB" w:rsidRPr="00B010AE" w:rsidRDefault="00AF48DB" w:rsidP="00B604A3">
      <w:pPr>
        <w:pStyle w:val="ListParagraph"/>
        <w:numPr>
          <w:ilvl w:val="0"/>
          <w:numId w:val="45"/>
        </w:num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International Centre for Education and Personal Development Ltd.: Introduction to presentation and public speaking skills, as well as mediation in banking, leasing and insurance.</w:t>
      </w:r>
    </w:p>
    <w:p w14:paraId="2BBA6DB1" w14:textId="77777777" w:rsidR="00B2588C" w:rsidRPr="00B010AE" w:rsidRDefault="00B2588C" w:rsidP="00B2588C">
      <w:pPr>
        <w:spacing w:after="0"/>
        <w:jc w:val="both"/>
        <w:rPr>
          <w:rFonts w:ascii="Times New Roman" w:hAnsi="Times New Roman" w:cs="Times New Roman"/>
          <w:b/>
          <w:sz w:val="24"/>
          <w:szCs w:val="24"/>
          <w:lang w:val="en-GB"/>
        </w:rPr>
      </w:pPr>
    </w:p>
    <w:p w14:paraId="2A0EDDB8" w14:textId="1A86D2DD" w:rsidR="00B2588C" w:rsidRPr="00B010AE" w:rsidRDefault="00F40573"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1.3.6.17. </w:t>
      </w:r>
      <w:r w:rsidR="00B2588C" w:rsidRPr="00B010AE">
        <w:rPr>
          <w:rFonts w:ascii="Times New Roman" w:hAnsi="Times New Roman"/>
          <w:b/>
          <w:color w:val="auto"/>
        </w:rPr>
        <w:t>Continuous updating of the Registry of Mediators and other relevant registers and improvement of access to information on licensed mediators and accredited training institutions, Organizations and legal entities</w:t>
      </w:r>
    </w:p>
    <w:p w14:paraId="47C22C56" w14:textId="77777777" w:rsidR="00F40573" w:rsidRPr="00B010AE" w:rsidRDefault="00F40573" w:rsidP="00F40573">
      <w:pPr>
        <w:spacing w:after="0" w:line="240" w:lineRule="atLeast"/>
        <w:jc w:val="both"/>
        <w:rPr>
          <w:rFonts w:ascii="Times New Roman" w:hAnsi="Times New Roman" w:cs="Times New Roman"/>
          <w:b/>
          <w:sz w:val="24"/>
          <w:szCs w:val="24"/>
          <w:lang w:val="en-GB"/>
        </w:rPr>
      </w:pPr>
    </w:p>
    <w:p w14:paraId="175C9B16" w14:textId="77777777" w:rsidR="00B2588C" w:rsidRPr="00B010AE" w:rsidRDefault="00B2588C" w:rsidP="00F40573">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lastRenderedPageBreak/>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
    <w:p w14:paraId="56B65A28" w14:textId="77777777" w:rsidR="00B2588C" w:rsidRPr="00B010AE" w:rsidRDefault="00B2588C" w:rsidP="00F40573">
      <w:pPr>
        <w:spacing w:after="0" w:line="240" w:lineRule="atLeast"/>
        <w:jc w:val="both"/>
        <w:rPr>
          <w:rFonts w:ascii="Times New Roman" w:hAnsi="Times New Roman" w:cs="Times New Roman"/>
          <w:b/>
          <w:sz w:val="24"/>
          <w:szCs w:val="24"/>
          <w:lang w:val="en-GB"/>
        </w:rPr>
      </w:pPr>
    </w:p>
    <w:p w14:paraId="7F2BBF3E" w14:textId="77777777" w:rsidR="00F40573" w:rsidRPr="00B010AE" w:rsidRDefault="00B2588C" w:rsidP="00F40573">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64972CF9" w14:textId="77777777" w:rsidR="00F40573" w:rsidRPr="00B010AE" w:rsidRDefault="00F40573" w:rsidP="00F40573">
      <w:pPr>
        <w:spacing w:after="0" w:line="240" w:lineRule="atLeast"/>
        <w:jc w:val="both"/>
        <w:rPr>
          <w:rFonts w:ascii="Times New Roman" w:hAnsi="Times New Roman" w:cs="Times New Roman"/>
          <w:b/>
          <w:color w:val="92D050"/>
          <w:sz w:val="24"/>
          <w:szCs w:val="24"/>
          <w:lang w:val="en-GB" w:eastAsia="sr-Latn-RS"/>
        </w:rPr>
      </w:pPr>
    </w:p>
    <w:p w14:paraId="2CAD8F18" w14:textId="4C5499A5" w:rsidR="00B2588C" w:rsidRPr="00B010AE" w:rsidRDefault="00B2588C" w:rsidP="00F40573">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Register of Mediators is regularly updated.</w:t>
      </w:r>
    </w:p>
    <w:p w14:paraId="1957480A" w14:textId="77777777" w:rsidR="00B2588C" w:rsidRPr="00B010AE" w:rsidRDefault="00B2588C" w:rsidP="00B2588C">
      <w:pPr>
        <w:spacing w:after="0"/>
        <w:jc w:val="both"/>
        <w:rPr>
          <w:rFonts w:ascii="Times New Roman" w:hAnsi="Times New Roman" w:cs="Times New Roman"/>
          <w:sz w:val="24"/>
          <w:szCs w:val="24"/>
          <w:lang w:val="en-GB"/>
        </w:rPr>
      </w:pPr>
    </w:p>
    <w:p w14:paraId="44736393" w14:textId="7058FF2B" w:rsidR="00B2588C" w:rsidRPr="00B010AE" w:rsidRDefault="001D35E5"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1.3.6.18. </w:t>
      </w:r>
      <w:r w:rsidR="00B2588C" w:rsidRPr="00B010AE">
        <w:rPr>
          <w:rFonts w:ascii="Times New Roman" w:hAnsi="Times New Roman"/>
          <w:b/>
          <w:color w:val="auto"/>
        </w:rPr>
        <w:t xml:space="preserve">Systematization and filling of an appropriate number of positions in the Ministry of Justice for conducting professional and administrative tasks related to mediation system, including: </w:t>
      </w:r>
    </w:p>
    <w:p w14:paraId="19BFE43C" w14:textId="72ADB5BC" w:rsidR="00B2588C" w:rsidRPr="00B010AE" w:rsidRDefault="00B2588C" w:rsidP="00B604A3">
      <w:pPr>
        <w:pStyle w:val="ListParagraph"/>
        <w:numPr>
          <w:ilvl w:val="0"/>
          <w:numId w:val="46"/>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keeping of the Register of Mediators and drafting of decisions related to mediation licenses; </w:t>
      </w:r>
    </w:p>
    <w:p w14:paraId="71A37F80" w14:textId="002A0236" w:rsidR="00B2588C" w:rsidRPr="00B010AE" w:rsidRDefault="00B2588C" w:rsidP="00B604A3">
      <w:pPr>
        <w:pStyle w:val="ListParagraph"/>
        <w:numPr>
          <w:ilvl w:val="0"/>
          <w:numId w:val="46"/>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keeping of the Register of training providers, drafting of decisions related to training accreditation; monitoring over the implementation of the training programs;</w:t>
      </w:r>
    </w:p>
    <w:p w14:paraId="285F4A10" w14:textId="197D91EC" w:rsidR="00B2588C" w:rsidRPr="00B010AE" w:rsidRDefault="00B2588C" w:rsidP="00B604A3">
      <w:pPr>
        <w:pStyle w:val="ListParagraph"/>
        <w:numPr>
          <w:ilvl w:val="0"/>
          <w:numId w:val="46"/>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keeping of other relevant registers;</w:t>
      </w:r>
    </w:p>
    <w:p w14:paraId="6AA90554" w14:textId="3E4A8032" w:rsidR="00B2588C" w:rsidRPr="00B010AE" w:rsidRDefault="003F6108" w:rsidP="00B604A3">
      <w:pPr>
        <w:pStyle w:val="ListParagraph"/>
        <w:numPr>
          <w:ilvl w:val="0"/>
          <w:numId w:val="46"/>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keeping and analys</w:t>
      </w:r>
      <w:r w:rsidR="00B2588C" w:rsidRPr="00B010AE">
        <w:rPr>
          <w:rFonts w:ascii="Times New Roman" w:hAnsi="Times New Roman" w:cs="Times New Roman"/>
          <w:b/>
          <w:sz w:val="24"/>
          <w:szCs w:val="24"/>
          <w:lang w:val="en-GB"/>
        </w:rPr>
        <w:t>ing of statistics on mediation and other state of play supporting of the Commission for the revocation of mediation licenses</w:t>
      </w:r>
    </w:p>
    <w:p w14:paraId="713E4639" w14:textId="38E7829F" w:rsidR="00B2588C" w:rsidRPr="00B010AE" w:rsidRDefault="00B2588C" w:rsidP="00B604A3">
      <w:pPr>
        <w:pStyle w:val="ListParagraph"/>
        <w:numPr>
          <w:ilvl w:val="0"/>
          <w:numId w:val="46"/>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other relevant jobs supporting the development of the</w:t>
      </w:r>
      <w:r w:rsidR="001D35E5" w:rsidRPr="00B010AE">
        <w:rPr>
          <w:rFonts w:ascii="Times New Roman" w:hAnsi="Times New Roman" w:cs="Times New Roman"/>
          <w:b/>
          <w:sz w:val="24"/>
          <w:szCs w:val="24"/>
          <w:lang w:val="en-GB"/>
        </w:rPr>
        <w:t xml:space="preserve"> mediation system</w:t>
      </w:r>
    </w:p>
    <w:p w14:paraId="248AEB93" w14:textId="77777777" w:rsidR="001D35E5" w:rsidRPr="00B010AE" w:rsidRDefault="001D35E5" w:rsidP="00B2588C">
      <w:pPr>
        <w:spacing w:after="0"/>
        <w:jc w:val="both"/>
        <w:rPr>
          <w:rFonts w:ascii="Times New Roman" w:hAnsi="Times New Roman" w:cs="Times New Roman"/>
          <w:b/>
          <w:sz w:val="24"/>
          <w:szCs w:val="24"/>
          <w:lang w:val="en-GB"/>
        </w:rPr>
      </w:pPr>
    </w:p>
    <w:p w14:paraId="7D18E952"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commencing from enacting of the Law on Mediation  </w:t>
      </w:r>
    </w:p>
    <w:p w14:paraId="3FBBEF4B" w14:textId="77777777" w:rsidR="00B2588C" w:rsidRPr="00B010AE" w:rsidRDefault="00B2588C" w:rsidP="00B2588C">
      <w:pPr>
        <w:spacing w:after="0"/>
        <w:jc w:val="both"/>
        <w:rPr>
          <w:rFonts w:ascii="Times New Roman" w:hAnsi="Times New Roman" w:cs="Times New Roman"/>
          <w:b/>
          <w:color w:val="FF0000"/>
          <w:sz w:val="24"/>
          <w:szCs w:val="24"/>
          <w:lang w:val="en-GB"/>
        </w:rPr>
      </w:pPr>
    </w:p>
    <w:p w14:paraId="04E7F360" w14:textId="3EA61717" w:rsidR="00AA6E55" w:rsidRPr="00B010AE" w:rsidRDefault="00B2588C" w:rsidP="00B2588C">
      <w:pPr>
        <w:spacing w:after="0"/>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 xml:space="preserve">Activity </w:t>
      </w:r>
      <w:r w:rsidR="00AA6E55" w:rsidRPr="00B010AE">
        <w:rPr>
          <w:rFonts w:ascii="Times New Roman" w:hAnsi="Times New Roman" w:cs="Times New Roman"/>
          <w:b/>
          <w:color w:val="FF0000"/>
          <w:sz w:val="24"/>
          <w:szCs w:val="24"/>
          <w:lang w:val="en-GB" w:eastAsia="sr-Latn-RS"/>
        </w:rPr>
        <w:t>not implemented</w:t>
      </w:r>
    </w:p>
    <w:p w14:paraId="5BDFF837" w14:textId="77777777" w:rsidR="00AA6E55" w:rsidRPr="00B010AE" w:rsidRDefault="00AA6E55" w:rsidP="00B2588C">
      <w:pPr>
        <w:spacing w:after="0"/>
        <w:jc w:val="both"/>
        <w:rPr>
          <w:rFonts w:ascii="Times New Roman" w:hAnsi="Times New Roman" w:cs="Times New Roman"/>
          <w:b/>
          <w:color w:val="FF0000"/>
          <w:sz w:val="24"/>
          <w:szCs w:val="24"/>
          <w:lang w:val="en-GB" w:eastAsia="sr-Latn-RS"/>
        </w:rPr>
      </w:pPr>
    </w:p>
    <w:p w14:paraId="27D7D781" w14:textId="51704A51" w:rsidR="00B2588C" w:rsidRPr="00B010AE" w:rsidRDefault="00B2588C" w:rsidP="00B2588C">
      <w:pPr>
        <w:spacing w:after="0"/>
        <w:jc w:val="both"/>
        <w:rPr>
          <w:rFonts w:ascii="Times New Roman" w:eastAsia="Calibri" w:hAnsi="Times New Roman" w:cs="Times New Roman"/>
          <w:sz w:val="24"/>
          <w:szCs w:val="24"/>
          <w:lang w:val="en-GB" w:eastAsia="sr-Latn-RS"/>
        </w:rPr>
      </w:pPr>
      <w:r w:rsidRPr="00B010AE">
        <w:rPr>
          <w:rFonts w:ascii="Times New Roman" w:hAnsi="Times New Roman" w:cs="Times New Roman"/>
          <w:sz w:val="24"/>
          <w:szCs w:val="24"/>
          <w:lang w:val="en-GB" w:eastAsia="sr-Latn-RS"/>
        </w:rPr>
        <w:t>No new data.</w:t>
      </w:r>
    </w:p>
    <w:p w14:paraId="1E733FBD" w14:textId="77777777" w:rsidR="00B2588C" w:rsidRPr="00B010AE" w:rsidRDefault="00B2588C" w:rsidP="00B2588C">
      <w:pPr>
        <w:spacing w:after="0"/>
        <w:jc w:val="both"/>
        <w:rPr>
          <w:rFonts w:ascii="Times New Roman" w:hAnsi="Times New Roman" w:cs="Times New Roman"/>
          <w:b/>
          <w:sz w:val="24"/>
          <w:szCs w:val="24"/>
          <w:lang w:val="en-GB"/>
        </w:rPr>
      </w:pPr>
    </w:p>
    <w:p w14:paraId="46610143" w14:textId="3A0C2A44" w:rsidR="00B2588C" w:rsidRPr="00B010AE" w:rsidRDefault="00217EC9"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1.3.6.19. </w:t>
      </w:r>
      <w:r w:rsidR="00B2588C" w:rsidRPr="00B010AE">
        <w:rPr>
          <w:rFonts w:ascii="Times New Roman" w:hAnsi="Times New Roman"/>
          <w:b/>
          <w:color w:val="auto"/>
        </w:rPr>
        <w:t>Further improvement and promotion of alternative dispute resolution through activities such as:</w:t>
      </w:r>
    </w:p>
    <w:p w14:paraId="127A4BBF" w14:textId="342B7CD4" w:rsidR="00B2588C" w:rsidRPr="00B010AE" w:rsidRDefault="00B2588C" w:rsidP="00B604A3">
      <w:pPr>
        <w:pStyle w:val="ListParagraph"/>
        <w:numPr>
          <w:ilvl w:val="0"/>
          <w:numId w:val="4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Publishing information on the website;</w:t>
      </w:r>
    </w:p>
    <w:p w14:paraId="78B8A125" w14:textId="0D5793D8" w:rsidR="00B2588C" w:rsidRPr="00B010AE" w:rsidRDefault="00B2588C" w:rsidP="00B604A3">
      <w:pPr>
        <w:pStyle w:val="ListParagraph"/>
        <w:numPr>
          <w:ilvl w:val="0"/>
          <w:numId w:val="4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Publication of informative brochures and public service announcements;</w:t>
      </w:r>
    </w:p>
    <w:p w14:paraId="5E0B0293" w14:textId="5C5609EB" w:rsidR="00B2588C" w:rsidRPr="00B010AE" w:rsidRDefault="00B2588C" w:rsidP="00B604A3">
      <w:pPr>
        <w:pStyle w:val="ListParagraph"/>
        <w:numPr>
          <w:ilvl w:val="0"/>
          <w:numId w:val="4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Informing the media;</w:t>
      </w:r>
    </w:p>
    <w:p w14:paraId="676E9E16" w14:textId="69E5F149" w:rsidR="00B2588C" w:rsidRPr="00B010AE" w:rsidRDefault="00B2588C" w:rsidP="00B604A3">
      <w:pPr>
        <w:pStyle w:val="ListParagraph"/>
        <w:numPr>
          <w:ilvl w:val="0"/>
          <w:numId w:val="4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Designing infographics;</w:t>
      </w:r>
    </w:p>
    <w:p w14:paraId="19B3A649" w14:textId="17C6C745" w:rsidR="00B2588C" w:rsidRPr="00B010AE" w:rsidRDefault="00B2588C" w:rsidP="00B604A3">
      <w:pPr>
        <w:pStyle w:val="ListParagraph"/>
        <w:numPr>
          <w:ilvl w:val="0"/>
          <w:numId w:val="47"/>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Organizing round tables, conferences and workshops</w:t>
      </w:r>
    </w:p>
    <w:p w14:paraId="0AC0D268" w14:textId="77777777" w:rsidR="00217EC9" w:rsidRPr="00B010AE" w:rsidRDefault="00217EC9" w:rsidP="00217EC9">
      <w:pPr>
        <w:pStyle w:val="ListParagraph"/>
        <w:spacing w:after="0" w:line="240" w:lineRule="atLeast"/>
        <w:jc w:val="both"/>
        <w:rPr>
          <w:rFonts w:ascii="Times New Roman" w:hAnsi="Times New Roman" w:cs="Times New Roman"/>
          <w:b/>
          <w:sz w:val="24"/>
          <w:szCs w:val="24"/>
          <w:lang w:val="en-GB"/>
        </w:rPr>
      </w:pPr>
    </w:p>
    <w:p w14:paraId="1BFEEE67" w14:textId="77777777" w:rsidR="00B2588C" w:rsidRPr="00B010AE" w:rsidRDefault="00B2588C" w:rsidP="00217EC9">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
    <w:p w14:paraId="1E0C9B85" w14:textId="77777777" w:rsidR="00B2588C" w:rsidRPr="00B010AE" w:rsidRDefault="00B2588C" w:rsidP="00217EC9">
      <w:pPr>
        <w:spacing w:after="0" w:line="240" w:lineRule="atLeast"/>
        <w:jc w:val="both"/>
        <w:rPr>
          <w:rFonts w:ascii="Times New Roman" w:hAnsi="Times New Roman" w:cs="Times New Roman"/>
          <w:b/>
          <w:sz w:val="24"/>
          <w:szCs w:val="24"/>
          <w:lang w:val="en-GB"/>
        </w:rPr>
      </w:pPr>
    </w:p>
    <w:p w14:paraId="64B6F656" w14:textId="1F997B6F" w:rsidR="00B2588C" w:rsidRPr="00B010AE" w:rsidRDefault="00B2588C" w:rsidP="00217EC9">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color w:val="FF0000"/>
          <w:sz w:val="24"/>
          <w:szCs w:val="24"/>
          <w:lang w:val="en-GB" w:eastAsia="sr-Latn-RS"/>
        </w:rPr>
        <w:t xml:space="preserve">Activity is </w:t>
      </w:r>
      <w:r w:rsidR="00217EC9" w:rsidRPr="00B010AE">
        <w:rPr>
          <w:rFonts w:ascii="Times New Roman" w:hAnsi="Times New Roman" w:cs="Times New Roman"/>
          <w:b/>
          <w:color w:val="FF0000"/>
          <w:sz w:val="24"/>
          <w:szCs w:val="24"/>
          <w:lang w:val="en-GB" w:eastAsia="sr-Latn-RS"/>
        </w:rPr>
        <w:t>not</w:t>
      </w:r>
      <w:r w:rsidRPr="00B010AE">
        <w:rPr>
          <w:rFonts w:ascii="Times New Roman" w:hAnsi="Times New Roman" w:cs="Times New Roman"/>
          <w:b/>
          <w:color w:val="FF0000"/>
          <w:sz w:val="24"/>
          <w:szCs w:val="24"/>
          <w:lang w:val="en-GB" w:eastAsia="sr-Latn-RS"/>
        </w:rPr>
        <w:t xml:space="preserve"> implemented.</w:t>
      </w:r>
      <w:r w:rsidRPr="00B010AE">
        <w:rPr>
          <w:rFonts w:ascii="Times New Roman" w:hAnsi="Times New Roman" w:cs="Times New Roman"/>
          <w:sz w:val="24"/>
          <w:szCs w:val="24"/>
          <w:lang w:val="en-GB" w:eastAsia="sr-Latn-RS"/>
        </w:rPr>
        <w:t xml:space="preserve"> </w:t>
      </w:r>
    </w:p>
    <w:p w14:paraId="5A1523D9" w14:textId="77777777" w:rsidR="00B2588C" w:rsidRPr="00B010AE" w:rsidRDefault="00B2588C" w:rsidP="00B2588C">
      <w:pPr>
        <w:spacing w:after="0"/>
        <w:jc w:val="both"/>
        <w:rPr>
          <w:rFonts w:ascii="Times New Roman" w:hAnsi="Times New Roman" w:cs="Times New Roman"/>
          <w:sz w:val="24"/>
          <w:szCs w:val="24"/>
          <w:lang w:val="en-GB" w:eastAsia="sr-Latn-RS"/>
        </w:rPr>
      </w:pPr>
    </w:p>
    <w:p w14:paraId="76B0E921" w14:textId="7B4BADDD" w:rsidR="00B2588C" w:rsidRPr="00B010AE" w:rsidRDefault="00217EC9" w:rsidP="00B2588C">
      <w:pPr>
        <w:spacing w:after="0"/>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No new data.</w:t>
      </w:r>
    </w:p>
    <w:p w14:paraId="23E3F571" w14:textId="77777777" w:rsidR="00217EC9" w:rsidRPr="00B010AE" w:rsidRDefault="00217EC9" w:rsidP="00B2588C">
      <w:pPr>
        <w:spacing w:after="0"/>
        <w:jc w:val="both"/>
        <w:rPr>
          <w:rFonts w:ascii="Times New Roman" w:eastAsia="Times New Roman" w:hAnsi="Times New Roman" w:cs="Times New Roman"/>
          <w:sz w:val="24"/>
          <w:szCs w:val="24"/>
          <w:lang w:val="en-GB"/>
        </w:rPr>
      </w:pPr>
    </w:p>
    <w:p w14:paraId="7BEC8AF9" w14:textId="3E712394" w:rsidR="00B2588C" w:rsidRPr="00B010AE" w:rsidRDefault="002B5F07"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1.3.7.1. </w:t>
      </w:r>
      <w:r w:rsidR="00B2588C" w:rsidRPr="00B010AE">
        <w:rPr>
          <w:rFonts w:ascii="Times New Roman" w:hAnsi="Times New Roman"/>
          <w:b/>
          <w:color w:val="auto"/>
        </w:rPr>
        <w:t>Regular monitoring the amendments to the Law on Enforcement and Security and all relevant bylaws and control of the implementation of the system of enforcement officers by the Chamber of Enforcement Officers and Ministry of Justice, as prescribed by the Law on Enforcement an</w:t>
      </w:r>
      <w:r w:rsidRPr="00B010AE">
        <w:rPr>
          <w:rFonts w:ascii="Times New Roman" w:hAnsi="Times New Roman"/>
          <w:b/>
          <w:color w:val="auto"/>
        </w:rPr>
        <w:t>d Security and relevant by-laws</w:t>
      </w:r>
    </w:p>
    <w:p w14:paraId="156EACB3" w14:textId="7777777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p>
    <w:p w14:paraId="3C9C798E" w14:textId="77777777" w:rsidR="00B2588C" w:rsidRPr="00B010AE" w:rsidRDefault="00B2588C"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59F0033E" w14:textId="77777777" w:rsidR="00B2588C" w:rsidRPr="00B010AE" w:rsidRDefault="00B2588C" w:rsidP="002B5F07">
      <w:pPr>
        <w:spacing w:after="0" w:line="240" w:lineRule="atLeast"/>
        <w:jc w:val="both"/>
        <w:rPr>
          <w:rFonts w:ascii="Times New Roman" w:eastAsia="Times New Roman" w:hAnsi="Times New Roman" w:cs="Times New Roman"/>
          <w:sz w:val="24"/>
          <w:szCs w:val="24"/>
          <w:lang w:val="en-GB"/>
        </w:rPr>
      </w:pPr>
    </w:p>
    <w:p w14:paraId="67B94660" w14:textId="77777777" w:rsidR="00B2588C" w:rsidRPr="00B010AE" w:rsidRDefault="00B2588C" w:rsidP="002B5F07">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49CDBD72"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58BFF88D" w14:textId="7777777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lastRenderedPageBreak/>
        <w:t>By the decision of the Minister of Justice No. 119-01-000163/2019-22 of November 4, 2019, a Working Group was established to monitor the implementation of the amended legal framework in the area of ​​enforcement and security with the aim of defining possible problems and inconsistencies in the application of the Law on Enforcement and Security and all relevant by-laws.</w:t>
      </w:r>
    </w:p>
    <w:p w14:paraId="57AF2531" w14:textId="38A00FC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reporting period, the Working Group analysed the situations pointed out by the courts, public bailiffs, and the parties themselves in the proceedings.</w:t>
      </w:r>
    </w:p>
    <w:p w14:paraId="7532BF2F" w14:textId="7777777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 monitoring of the implementation of independent Article 166 of the Law on Execution and Security continued, as well as the monitoring of the work of the e-Auction portal.</w:t>
      </w:r>
    </w:p>
    <w:p w14:paraId="36DD6DFA" w14:textId="7777777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As of September 30, 2022, 231 public bailiffs and 30 deputy public bailiffs are operating on the territory of the Republic of Serbia.</w:t>
      </w:r>
    </w:p>
    <w:p w14:paraId="67D0EC0E" w14:textId="7777777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reporting period, the Ministry of Justice continued with increased supervision over the work of public enforcement officers. In the period July - September 2022, as part of the activities of the Department for Judicial Professions related to the supervision of the work of public bailiffs, the following activities were carried out:</w:t>
      </w:r>
    </w:p>
    <w:p w14:paraId="54FCC5ED" w14:textId="7DF2F93F" w:rsidR="002B5F07" w:rsidRPr="00B010AE" w:rsidRDefault="002B5F07" w:rsidP="00B604A3">
      <w:pPr>
        <w:pStyle w:val="ListParagraph"/>
        <w:numPr>
          <w:ilvl w:val="0"/>
          <w:numId w:val="48"/>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reporting period of July - September 2022, 103 new complaints were received and dealt with, as well as after repeated appeals by the parties;</w:t>
      </w:r>
    </w:p>
    <w:p w14:paraId="00420412" w14:textId="6EC0B5D5" w:rsidR="002B5F07" w:rsidRPr="00B010AE" w:rsidRDefault="002B5F07" w:rsidP="00B604A3">
      <w:pPr>
        <w:pStyle w:val="ListParagraph"/>
        <w:numPr>
          <w:ilvl w:val="0"/>
          <w:numId w:val="48"/>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Directory of Public Bailiffs and Deputy Bailiffs, data on the change of address, phone or e-mail of public bailiffs was regularly updated;</w:t>
      </w:r>
    </w:p>
    <w:p w14:paraId="7FA2DA63" w14:textId="522D06D9" w:rsidR="002B5F07" w:rsidRPr="00B010AE" w:rsidRDefault="002B5F07" w:rsidP="00B604A3">
      <w:pPr>
        <w:pStyle w:val="ListParagraph"/>
        <w:numPr>
          <w:ilvl w:val="0"/>
          <w:numId w:val="48"/>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citizens are provided daily with information regarding the work of public enforcement officers by telephone;</w:t>
      </w:r>
    </w:p>
    <w:p w14:paraId="048171AF" w14:textId="77777777" w:rsidR="002B5F07" w:rsidRPr="00B010AE" w:rsidRDefault="002B5F07" w:rsidP="00B604A3">
      <w:pPr>
        <w:pStyle w:val="ListParagraph"/>
        <w:numPr>
          <w:ilvl w:val="0"/>
          <w:numId w:val="48"/>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September, an exam for a public bailiff was organized, to which 3 candidates took part and 2 candidates passed the exam;</w:t>
      </w:r>
    </w:p>
    <w:p w14:paraId="2C02CDC8" w14:textId="29ABC82C" w:rsidR="002B5F07" w:rsidRPr="00B010AE" w:rsidRDefault="002B5F07" w:rsidP="00B604A3">
      <w:pPr>
        <w:pStyle w:val="ListParagraph"/>
        <w:numPr>
          <w:ilvl w:val="0"/>
          <w:numId w:val="48"/>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one response to the complaint to the Administrative Court was made;</w:t>
      </w:r>
    </w:p>
    <w:p w14:paraId="029D35FF" w14:textId="368A38E7" w:rsidR="002B5F07" w:rsidRPr="00B010AE" w:rsidRDefault="002B5F07" w:rsidP="00B604A3">
      <w:pPr>
        <w:pStyle w:val="ListParagraph"/>
        <w:numPr>
          <w:ilvl w:val="0"/>
          <w:numId w:val="48"/>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 decision was made on the appointment of 5 deputy public bailiffs;</w:t>
      </w:r>
    </w:p>
    <w:p w14:paraId="264CDDD3" w14:textId="49450117" w:rsidR="00B2588C" w:rsidRPr="00B010AE" w:rsidRDefault="002B5F07" w:rsidP="00B604A3">
      <w:pPr>
        <w:pStyle w:val="ListParagraph"/>
        <w:numPr>
          <w:ilvl w:val="0"/>
          <w:numId w:val="48"/>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one decision was made on the dismissal of the deputy public bailiff;</w:t>
      </w:r>
    </w:p>
    <w:p w14:paraId="577DD863" w14:textId="7777777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p>
    <w:p w14:paraId="64910E31" w14:textId="2584864B"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Monitoring of the implementation of Article 166 of the Law on Amendments to the Law on Execution and Security ("Official Gazette of RS", no. 54/2019-3) continued. According to the mentioned article, enforcement procedures in which enforcement or security is carried out by the court, and for the implementation of which the public bailiff is exclusively competent according to the provisions of the Law on Enforcement and Security, will continue before the public bailiff. Monitoring the application of the said article is important in order to obtain feedback on the achievement of the goal of introducing the provision in question, that is, on the effect of the application of the said article on the relief of the courts.</w:t>
      </w:r>
    </w:p>
    <w:p w14:paraId="6820A84F" w14:textId="7A96B55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Tabular presentation of the application of the mentioned article for the period from January 1, 2020 to September 30, 2022:</w:t>
      </w:r>
    </w:p>
    <w:tbl>
      <w:tblPr>
        <w:tblpPr w:leftFromText="180" w:rightFromText="180" w:vertAnchor="text" w:horzAnchor="margin" w:tblpXSpec="center"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518"/>
      </w:tblGrid>
      <w:tr w:rsidR="002B5F07" w:rsidRPr="00B010AE" w14:paraId="52FE3D91" w14:textId="77777777" w:rsidTr="002B5F07">
        <w:tc>
          <w:tcPr>
            <w:tcW w:w="8856" w:type="dxa"/>
            <w:gridSpan w:val="2"/>
            <w:shd w:val="clear" w:color="auto" w:fill="9CC2E5"/>
          </w:tcPr>
          <w:p w14:paraId="6F98C659" w14:textId="77777777" w:rsidR="002B5F07" w:rsidRPr="00B010AE" w:rsidRDefault="002B5F07" w:rsidP="002B5F07">
            <w:pPr>
              <w:spacing w:after="0" w:line="240" w:lineRule="auto"/>
              <w:jc w:val="center"/>
              <w:rPr>
                <w:rFonts w:ascii="Times New Roman" w:eastAsia="Times New Roman" w:hAnsi="Times New Roman" w:cs="Times New Roman"/>
                <w:lang w:val="en-GB"/>
              </w:rPr>
            </w:pPr>
            <w:r w:rsidRPr="00B010AE">
              <w:rPr>
                <w:rFonts w:ascii="Times New Roman" w:eastAsia="Times New Roman" w:hAnsi="Times New Roman" w:cs="Times New Roman"/>
                <w:lang w:val="en-GB"/>
              </w:rPr>
              <w:t>Basic courts</w:t>
            </w:r>
          </w:p>
        </w:tc>
      </w:tr>
      <w:tr w:rsidR="002B5F07" w:rsidRPr="00B010AE" w14:paraId="50E1776B" w14:textId="77777777" w:rsidTr="002B5F07">
        <w:tc>
          <w:tcPr>
            <w:tcW w:w="7338" w:type="dxa"/>
            <w:shd w:val="clear" w:color="auto" w:fill="FFD966"/>
          </w:tcPr>
          <w:p w14:paraId="7E8CB977" w14:textId="77777777" w:rsidR="002B5F07" w:rsidRPr="00B010AE" w:rsidRDefault="002B5F07" w:rsidP="002B5F07">
            <w:pPr>
              <w:spacing w:after="0" w:line="240" w:lineRule="auto"/>
              <w:jc w:val="center"/>
              <w:rPr>
                <w:rFonts w:ascii="Times New Roman" w:eastAsia="Times New Roman" w:hAnsi="Times New Roman" w:cs="Times New Roman"/>
                <w:lang w:val="en-GB"/>
              </w:rPr>
            </w:pPr>
            <w:r w:rsidRPr="00B010AE">
              <w:rPr>
                <w:rFonts w:ascii="Times New Roman" w:eastAsia="Times New Roman" w:hAnsi="Times New Roman" w:cs="Times New Roman"/>
                <w:color w:val="000000"/>
                <w:lang w:val="en-GB"/>
              </w:rPr>
              <w:t>Solution method</w:t>
            </w:r>
          </w:p>
        </w:tc>
        <w:tc>
          <w:tcPr>
            <w:tcW w:w="1518" w:type="dxa"/>
            <w:shd w:val="clear" w:color="auto" w:fill="FFD966"/>
            <w:vAlign w:val="bottom"/>
          </w:tcPr>
          <w:p w14:paraId="77B4099B" w14:textId="77777777" w:rsidR="002B5F07" w:rsidRPr="00B010AE" w:rsidRDefault="002B5F07" w:rsidP="002B5F07">
            <w:pPr>
              <w:spacing w:after="0" w:line="240" w:lineRule="auto"/>
              <w:jc w:val="center"/>
              <w:rPr>
                <w:rFonts w:ascii="Times New Roman" w:eastAsia="Times New Roman" w:hAnsi="Times New Roman" w:cs="Times New Roman"/>
                <w:color w:val="000000"/>
                <w:lang w:val="en-GB"/>
              </w:rPr>
            </w:pPr>
            <w:r w:rsidRPr="00B010AE">
              <w:rPr>
                <w:rFonts w:ascii="Times New Roman" w:eastAsia="Times New Roman" w:hAnsi="Times New Roman" w:cs="Times New Roman"/>
                <w:color w:val="000000"/>
                <w:lang w:val="en-GB"/>
              </w:rPr>
              <w:t>Total solved</w:t>
            </w:r>
          </w:p>
        </w:tc>
      </w:tr>
      <w:tr w:rsidR="002B5F07" w:rsidRPr="00B010AE" w14:paraId="5D40A526" w14:textId="77777777" w:rsidTr="002B5F07">
        <w:tc>
          <w:tcPr>
            <w:tcW w:w="7338" w:type="dxa"/>
            <w:shd w:val="clear" w:color="auto" w:fill="auto"/>
          </w:tcPr>
          <w:p w14:paraId="74AF244D" w14:textId="5C1D6C08" w:rsidR="002B5F07" w:rsidRPr="00B010AE" w:rsidRDefault="002B5F07" w:rsidP="002B5F07">
            <w:pPr>
              <w:spacing w:after="0" w:line="240" w:lineRule="auto"/>
              <w:jc w:val="both"/>
              <w:rPr>
                <w:rFonts w:ascii="Times New Roman" w:eastAsia="Times New Roman" w:hAnsi="Times New Roman" w:cs="Times New Roman"/>
                <w:lang w:val="en-GB"/>
              </w:rPr>
            </w:pPr>
            <w:r w:rsidRPr="00B010AE">
              <w:rPr>
                <w:rFonts w:ascii="Times New Roman" w:eastAsia="Times New Roman" w:hAnsi="Times New Roman" w:cs="Times New Roman"/>
                <w:lang w:val="en-GB"/>
              </w:rPr>
              <w:t>Law on Enforcement and Security 2019 – resolved in another way (art. 166 paragraph 6)</w:t>
            </w:r>
          </w:p>
        </w:tc>
        <w:tc>
          <w:tcPr>
            <w:tcW w:w="1518" w:type="dxa"/>
            <w:shd w:val="clear" w:color="auto" w:fill="auto"/>
            <w:vAlign w:val="bottom"/>
          </w:tcPr>
          <w:p w14:paraId="7E109568" w14:textId="77777777" w:rsidR="002B5F07" w:rsidRPr="00B010AE" w:rsidRDefault="002B5F07" w:rsidP="002B5F07">
            <w:pPr>
              <w:spacing w:after="0" w:line="240" w:lineRule="auto"/>
              <w:jc w:val="center"/>
              <w:rPr>
                <w:rFonts w:ascii="Times New Roman" w:eastAsia="Times New Roman" w:hAnsi="Times New Roman" w:cs="Times New Roman"/>
                <w:color w:val="000000"/>
                <w:lang w:val="en-GB"/>
              </w:rPr>
            </w:pPr>
            <w:r w:rsidRPr="00B010AE">
              <w:rPr>
                <w:rFonts w:ascii="Times New Roman" w:eastAsia="Times New Roman" w:hAnsi="Times New Roman" w:cs="Times New Roman"/>
                <w:color w:val="000000"/>
                <w:lang w:val="en-GB"/>
              </w:rPr>
              <w:t>210</w:t>
            </w:r>
          </w:p>
        </w:tc>
      </w:tr>
      <w:tr w:rsidR="002B5F07" w:rsidRPr="00B010AE" w14:paraId="366D8828" w14:textId="77777777" w:rsidTr="002B5F07">
        <w:tc>
          <w:tcPr>
            <w:tcW w:w="7338" w:type="dxa"/>
            <w:shd w:val="clear" w:color="auto" w:fill="auto"/>
          </w:tcPr>
          <w:p w14:paraId="140C9214" w14:textId="590E846A" w:rsidR="002B5F07" w:rsidRPr="00B010AE" w:rsidRDefault="002B5F07" w:rsidP="002B5F07">
            <w:pPr>
              <w:spacing w:after="0" w:line="240" w:lineRule="auto"/>
              <w:jc w:val="both"/>
              <w:rPr>
                <w:rFonts w:ascii="Times New Roman" w:eastAsia="Times New Roman" w:hAnsi="Times New Roman" w:cs="Times New Roman"/>
                <w:lang w:val="en-GB"/>
              </w:rPr>
            </w:pPr>
            <w:r w:rsidRPr="00B010AE">
              <w:rPr>
                <w:rFonts w:ascii="Times New Roman" w:eastAsia="Times New Roman" w:hAnsi="Times New Roman" w:cs="Times New Roman"/>
                <w:lang w:val="en-GB"/>
              </w:rPr>
              <w:t>Law on Enforcement and Security 2019 – Conclusion on the continuation of the procedure before the public enforcement officer (Art. 166.para.1)</w:t>
            </w:r>
          </w:p>
        </w:tc>
        <w:tc>
          <w:tcPr>
            <w:tcW w:w="1518" w:type="dxa"/>
            <w:shd w:val="clear" w:color="auto" w:fill="auto"/>
            <w:vAlign w:val="bottom"/>
          </w:tcPr>
          <w:p w14:paraId="414CB2A0" w14:textId="77777777" w:rsidR="002B5F07" w:rsidRPr="00B010AE" w:rsidRDefault="002B5F07" w:rsidP="002B5F07">
            <w:pPr>
              <w:spacing w:after="0" w:line="240" w:lineRule="auto"/>
              <w:jc w:val="center"/>
              <w:rPr>
                <w:rFonts w:ascii="Times New Roman" w:eastAsia="Times New Roman" w:hAnsi="Times New Roman" w:cs="Times New Roman"/>
                <w:color w:val="000000"/>
                <w:lang w:val="en-GB"/>
              </w:rPr>
            </w:pPr>
            <w:r w:rsidRPr="00B010AE">
              <w:rPr>
                <w:rFonts w:ascii="Times New Roman" w:eastAsia="Times New Roman" w:hAnsi="Times New Roman" w:cs="Times New Roman"/>
                <w:color w:val="000000"/>
                <w:lang w:val="en-GB"/>
              </w:rPr>
              <w:t>416750</w:t>
            </w:r>
          </w:p>
        </w:tc>
      </w:tr>
      <w:tr w:rsidR="002B5F07" w:rsidRPr="00B010AE" w14:paraId="17D94501" w14:textId="77777777" w:rsidTr="002B5F07">
        <w:tc>
          <w:tcPr>
            <w:tcW w:w="7338" w:type="dxa"/>
            <w:shd w:val="clear" w:color="auto" w:fill="auto"/>
          </w:tcPr>
          <w:p w14:paraId="230D2CD1" w14:textId="4549CD25" w:rsidR="002B5F07" w:rsidRPr="00B010AE" w:rsidRDefault="002B5F07" w:rsidP="00945B3B">
            <w:pPr>
              <w:spacing w:after="0" w:line="240" w:lineRule="auto"/>
              <w:jc w:val="both"/>
              <w:rPr>
                <w:rFonts w:ascii="Times New Roman" w:eastAsia="Times New Roman" w:hAnsi="Times New Roman" w:cs="Times New Roman"/>
                <w:lang w:val="en-GB"/>
              </w:rPr>
            </w:pPr>
            <w:r w:rsidRPr="00B010AE">
              <w:rPr>
                <w:rFonts w:ascii="Times New Roman" w:eastAsia="Times New Roman" w:hAnsi="Times New Roman" w:cs="Times New Roman"/>
                <w:lang w:val="en-GB"/>
              </w:rPr>
              <w:t>Law on Enforcement and Security 2019 – resolved in another way (art. 166.</w:t>
            </w:r>
            <w:r w:rsidR="00945B3B" w:rsidRPr="00B010AE">
              <w:rPr>
                <w:rFonts w:ascii="Times New Roman" w:eastAsia="Times New Roman" w:hAnsi="Times New Roman" w:cs="Times New Roman"/>
                <w:lang w:val="en-GB"/>
              </w:rPr>
              <w:t xml:space="preserve"> </w:t>
            </w:r>
            <w:r w:rsidRPr="00B010AE">
              <w:rPr>
                <w:rFonts w:ascii="Times New Roman" w:eastAsia="Times New Roman" w:hAnsi="Times New Roman" w:cs="Times New Roman"/>
                <w:lang w:val="en-GB"/>
              </w:rPr>
              <w:t>para.5)</w:t>
            </w:r>
          </w:p>
        </w:tc>
        <w:tc>
          <w:tcPr>
            <w:tcW w:w="1518" w:type="dxa"/>
            <w:shd w:val="clear" w:color="auto" w:fill="auto"/>
            <w:vAlign w:val="bottom"/>
          </w:tcPr>
          <w:p w14:paraId="4B7D0FF0" w14:textId="77777777" w:rsidR="002B5F07" w:rsidRPr="00B010AE" w:rsidRDefault="002B5F07" w:rsidP="002B5F07">
            <w:pPr>
              <w:spacing w:after="0" w:line="240" w:lineRule="auto"/>
              <w:jc w:val="center"/>
              <w:rPr>
                <w:rFonts w:ascii="Times New Roman" w:eastAsia="Times New Roman" w:hAnsi="Times New Roman" w:cs="Times New Roman"/>
                <w:color w:val="000000"/>
                <w:lang w:val="en-GB"/>
              </w:rPr>
            </w:pPr>
            <w:r w:rsidRPr="00B010AE">
              <w:rPr>
                <w:rFonts w:ascii="Times New Roman" w:eastAsia="Times New Roman" w:hAnsi="Times New Roman" w:cs="Times New Roman"/>
                <w:color w:val="000000"/>
                <w:lang w:val="en-GB"/>
              </w:rPr>
              <w:t>4630</w:t>
            </w:r>
          </w:p>
        </w:tc>
      </w:tr>
      <w:tr w:rsidR="002B5F07" w:rsidRPr="00B010AE" w14:paraId="747081F2" w14:textId="77777777" w:rsidTr="002B5F07">
        <w:tc>
          <w:tcPr>
            <w:tcW w:w="8856" w:type="dxa"/>
            <w:gridSpan w:val="2"/>
            <w:shd w:val="clear" w:color="auto" w:fill="9CC2E5"/>
          </w:tcPr>
          <w:p w14:paraId="0538F08A" w14:textId="77777777" w:rsidR="002B5F07" w:rsidRPr="00B010AE" w:rsidRDefault="002B5F07" w:rsidP="002B5F07">
            <w:pPr>
              <w:spacing w:after="0" w:line="240" w:lineRule="auto"/>
              <w:jc w:val="center"/>
              <w:rPr>
                <w:rFonts w:ascii="Times New Roman" w:eastAsia="Times New Roman" w:hAnsi="Times New Roman" w:cs="Times New Roman"/>
                <w:lang w:val="en-GB"/>
              </w:rPr>
            </w:pPr>
            <w:r w:rsidRPr="00B010AE">
              <w:rPr>
                <w:rFonts w:ascii="Times New Roman" w:eastAsia="Times New Roman" w:hAnsi="Times New Roman" w:cs="Times New Roman"/>
                <w:lang w:val="en-GB"/>
              </w:rPr>
              <w:t>Commercial courts</w:t>
            </w:r>
          </w:p>
        </w:tc>
      </w:tr>
      <w:tr w:rsidR="002B5F07" w:rsidRPr="00B010AE" w14:paraId="306B5924" w14:textId="77777777" w:rsidTr="002B5F07">
        <w:tc>
          <w:tcPr>
            <w:tcW w:w="7338" w:type="dxa"/>
            <w:shd w:val="clear" w:color="auto" w:fill="FFD966"/>
          </w:tcPr>
          <w:p w14:paraId="1B361A60" w14:textId="77777777" w:rsidR="002B5F07" w:rsidRPr="00B010AE" w:rsidRDefault="002B5F07" w:rsidP="002B5F07">
            <w:pPr>
              <w:spacing w:after="0" w:line="240" w:lineRule="auto"/>
              <w:jc w:val="center"/>
              <w:rPr>
                <w:rFonts w:ascii="Times New Roman" w:eastAsia="Times New Roman" w:hAnsi="Times New Roman" w:cs="Times New Roman"/>
                <w:lang w:val="en-GB"/>
              </w:rPr>
            </w:pPr>
            <w:r w:rsidRPr="00B010AE">
              <w:rPr>
                <w:rFonts w:ascii="Times New Roman" w:eastAsia="Times New Roman" w:hAnsi="Times New Roman" w:cs="Times New Roman"/>
                <w:color w:val="000000"/>
                <w:lang w:val="en-GB"/>
              </w:rPr>
              <w:t>Solution method</w:t>
            </w:r>
          </w:p>
        </w:tc>
        <w:tc>
          <w:tcPr>
            <w:tcW w:w="1518" w:type="dxa"/>
            <w:shd w:val="clear" w:color="auto" w:fill="FFD966"/>
            <w:vAlign w:val="bottom"/>
          </w:tcPr>
          <w:p w14:paraId="059E994A" w14:textId="77777777" w:rsidR="002B5F07" w:rsidRPr="00B010AE" w:rsidRDefault="002B5F07" w:rsidP="002B5F07">
            <w:pPr>
              <w:spacing w:after="0" w:line="240" w:lineRule="auto"/>
              <w:jc w:val="center"/>
              <w:rPr>
                <w:rFonts w:ascii="Times New Roman" w:eastAsia="Times New Roman" w:hAnsi="Times New Roman" w:cs="Times New Roman"/>
                <w:color w:val="000000"/>
                <w:lang w:val="en-GB"/>
              </w:rPr>
            </w:pPr>
            <w:r w:rsidRPr="00B010AE">
              <w:rPr>
                <w:rFonts w:ascii="Times New Roman" w:eastAsia="Times New Roman" w:hAnsi="Times New Roman" w:cs="Times New Roman"/>
                <w:color w:val="000000"/>
                <w:lang w:val="en-GB"/>
              </w:rPr>
              <w:t>Total solved</w:t>
            </w:r>
          </w:p>
        </w:tc>
      </w:tr>
      <w:tr w:rsidR="002B5F07" w:rsidRPr="00B010AE" w14:paraId="01DBF792" w14:textId="77777777" w:rsidTr="002B5F07">
        <w:tc>
          <w:tcPr>
            <w:tcW w:w="7338" w:type="dxa"/>
            <w:shd w:val="clear" w:color="auto" w:fill="auto"/>
          </w:tcPr>
          <w:p w14:paraId="214788D4" w14:textId="77777777" w:rsidR="002B5F07" w:rsidRPr="00B010AE" w:rsidRDefault="002B5F07" w:rsidP="002B5F07">
            <w:pPr>
              <w:spacing w:after="0" w:line="240" w:lineRule="auto"/>
              <w:jc w:val="both"/>
              <w:rPr>
                <w:rFonts w:ascii="Times New Roman" w:eastAsia="Times New Roman" w:hAnsi="Times New Roman" w:cs="Times New Roman"/>
                <w:lang w:val="en-GB"/>
              </w:rPr>
            </w:pPr>
            <w:r w:rsidRPr="00B010AE">
              <w:rPr>
                <w:rFonts w:ascii="Times New Roman" w:eastAsia="Times New Roman" w:hAnsi="Times New Roman" w:cs="Times New Roman"/>
                <w:lang w:val="en-GB"/>
              </w:rPr>
              <w:t>Law on Enforcement and Security  2019 –  resolved in another way (art. 166 paragraph 6)</w:t>
            </w:r>
          </w:p>
        </w:tc>
        <w:tc>
          <w:tcPr>
            <w:tcW w:w="1518" w:type="dxa"/>
            <w:shd w:val="clear" w:color="auto" w:fill="auto"/>
            <w:vAlign w:val="bottom"/>
          </w:tcPr>
          <w:p w14:paraId="5059032F" w14:textId="77777777" w:rsidR="002B5F07" w:rsidRPr="00B010AE" w:rsidRDefault="002B5F07" w:rsidP="002B5F07">
            <w:pPr>
              <w:spacing w:after="0" w:line="240" w:lineRule="auto"/>
              <w:jc w:val="center"/>
              <w:rPr>
                <w:rFonts w:ascii="Times New Roman" w:eastAsia="Times New Roman" w:hAnsi="Times New Roman" w:cs="Times New Roman"/>
                <w:color w:val="000000"/>
                <w:highlight w:val="yellow"/>
                <w:lang w:val="en-GB"/>
              </w:rPr>
            </w:pPr>
            <w:r w:rsidRPr="00B010AE">
              <w:rPr>
                <w:rFonts w:ascii="Times New Roman" w:eastAsia="Times New Roman" w:hAnsi="Times New Roman" w:cs="Times New Roman"/>
                <w:color w:val="000000"/>
                <w:lang w:val="en-GB"/>
              </w:rPr>
              <w:t>47</w:t>
            </w:r>
          </w:p>
        </w:tc>
      </w:tr>
      <w:tr w:rsidR="002B5F07" w:rsidRPr="00B010AE" w14:paraId="16DBE26A" w14:textId="77777777" w:rsidTr="002B5F07">
        <w:tc>
          <w:tcPr>
            <w:tcW w:w="7338" w:type="dxa"/>
            <w:shd w:val="clear" w:color="auto" w:fill="auto"/>
          </w:tcPr>
          <w:p w14:paraId="6EB5592E" w14:textId="21436FF5" w:rsidR="002B5F07" w:rsidRPr="00B010AE" w:rsidRDefault="002B5F07" w:rsidP="002B5F07">
            <w:pPr>
              <w:spacing w:after="0" w:line="240" w:lineRule="auto"/>
              <w:jc w:val="both"/>
              <w:rPr>
                <w:rFonts w:ascii="Times New Roman" w:eastAsia="Times New Roman" w:hAnsi="Times New Roman" w:cs="Times New Roman"/>
                <w:highlight w:val="yellow"/>
                <w:lang w:val="en-GB"/>
              </w:rPr>
            </w:pPr>
            <w:r w:rsidRPr="00B010AE">
              <w:rPr>
                <w:rFonts w:ascii="Times New Roman" w:eastAsia="Times New Roman" w:hAnsi="Times New Roman" w:cs="Times New Roman"/>
                <w:lang w:val="en-GB"/>
              </w:rPr>
              <w:lastRenderedPageBreak/>
              <w:t>Law on Enforcement and Security 2019 – Conclusion on the continuation of the procedure before the public enforcement officer (Art. 166.para.1)</w:t>
            </w:r>
          </w:p>
        </w:tc>
        <w:tc>
          <w:tcPr>
            <w:tcW w:w="1518" w:type="dxa"/>
            <w:shd w:val="clear" w:color="auto" w:fill="auto"/>
            <w:vAlign w:val="bottom"/>
          </w:tcPr>
          <w:p w14:paraId="3E2B1BF2" w14:textId="77777777" w:rsidR="002B5F07" w:rsidRPr="00B010AE" w:rsidRDefault="002B5F07" w:rsidP="002B5F07">
            <w:pPr>
              <w:spacing w:after="0" w:line="240" w:lineRule="auto"/>
              <w:jc w:val="center"/>
              <w:rPr>
                <w:rFonts w:ascii="Times New Roman" w:eastAsia="Times New Roman" w:hAnsi="Times New Roman" w:cs="Times New Roman"/>
                <w:color w:val="000000"/>
                <w:highlight w:val="yellow"/>
                <w:lang w:val="en-GB"/>
              </w:rPr>
            </w:pPr>
            <w:r w:rsidRPr="00B010AE">
              <w:rPr>
                <w:rFonts w:ascii="Times New Roman" w:eastAsia="Times New Roman" w:hAnsi="Times New Roman" w:cs="Times New Roman"/>
                <w:color w:val="000000"/>
                <w:lang w:val="en-GB"/>
              </w:rPr>
              <w:t>1435</w:t>
            </w:r>
          </w:p>
        </w:tc>
      </w:tr>
      <w:tr w:rsidR="002B5F07" w:rsidRPr="00B010AE" w14:paraId="015F6764" w14:textId="77777777" w:rsidTr="002B5F07">
        <w:tc>
          <w:tcPr>
            <w:tcW w:w="7338" w:type="dxa"/>
            <w:shd w:val="clear" w:color="auto" w:fill="auto"/>
          </w:tcPr>
          <w:p w14:paraId="0C89CBA3" w14:textId="15268F60" w:rsidR="002B5F07" w:rsidRPr="00B010AE" w:rsidRDefault="002B5F07" w:rsidP="002B5F07">
            <w:pPr>
              <w:spacing w:after="0" w:line="240" w:lineRule="auto"/>
              <w:jc w:val="both"/>
              <w:rPr>
                <w:rFonts w:ascii="Times New Roman" w:eastAsia="Times New Roman" w:hAnsi="Times New Roman" w:cs="Times New Roman"/>
                <w:highlight w:val="yellow"/>
                <w:lang w:val="en-GB"/>
              </w:rPr>
            </w:pPr>
            <w:r w:rsidRPr="00B010AE">
              <w:rPr>
                <w:rFonts w:ascii="Times New Roman" w:eastAsia="Times New Roman" w:hAnsi="Times New Roman" w:cs="Times New Roman"/>
                <w:lang w:val="en-GB"/>
              </w:rPr>
              <w:t xml:space="preserve">Law on Enforcement and Security 2019 – resolved in another way (art. 166. </w:t>
            </w:r>
            <w:r w:rsidR="00945B3B" w:rsidRPr="00B010AE">
              <w:rPr>
                <w:rFonts w:ascii="Times New Roman" w:eastAsia="Times New Roman" w:hAnsi="Times New Roman" w:cs="Times New Roman"/>
                <w:lang w:val="en-GB"/>
              </w:rPr>
              <w:t xml:space="preserve"> </w:t>
            </w:r>
            <w:proofErr w:type="gramStart"/>
            <w:r w:rsidRPr="00B010AE">
              <w:rPr>
                <w:rFonts w:ascii="Times New Roman" w:eastAsia="Times New Roman" w:hAnsi="Times New Roman" w:cs="Times New Roman"/>
                <w:lang w:val="en-GB"/>
              </w:rPr>
              <w:t>para</w:t>
            </w:r>
            <w:proofErr w:type="gramEnd"/>
            <w:r w:rsidRPr="00B010AE">
              <w:rPr>
                <w:rFonts w:ascii="Times New Roman" w:eastAsia="Times New Roman" w:hAnsi="Times New Roman" w:cs="Times New Roman"/>
                <w:lang w:val="en-GB"/>
              </w:rPr>
              <w:t>. 5)</w:t>
            </w:r>
          </w:p>
        </w:tc>
        <w:tc>
          <w:tcPr>
            <w:tcW w:w="1518" w:type="dxa"/>
            <w:shd w:val="clear" w:color="auto" w:fill="auto"/>
            <w:vAlign w:val="bottom"/>
          </w:tcPr>
          <w:p w14:paraId="1D55D880" w14:textId="77777777" w:rsidR="002B5F07" w:rsidRPr="00B010AE" w:rsidRDefault="002B5F07" w:rsidP="002B5F07">
            <w:pPr>
              <w:spacing w:after="0" w:line="240" w:lineRule="auto"/>
              <w:jc w:val="center"/>
              <w:rPr>
                <w:rFonts w:ascii="Times New Roman" w:eastAsia="Times New Roman" w:hAnsi="Times New Roman" w:cs="Times New Roman"/>
                <w:color w:val="000000"/>
                <w:highlight w:val="yellow"/>
                <w:lang w:val="en-GB"/>
              </w:rPr>
            </w:pPr>
            <w:r w:rsidRPr="00B010AE">
              <w:rPr>
                <w:rFonts w:ascii="Times New Roman" w:eastAsia="Times New Roman" w:hAnsi="Times New Roman" w:cs="Times New Roman"/>
                <w:color w:val="000000"/>
                <w:lang w:val="en-GB"/>
              </w:rPr>
              <w:t>17</w:t>
            </w:r>
          </w:p>
        </w:tc>
      </w:tr>
    </w:tbl>
    <w:p w14:paraId="47E5E053" w14:textId="77777777" w:rsidR="002B5F07" w:rsidRPr="00B010AE" w:rsidRDefault="002B5F07" w:rsidP="002B5F07">
      <w:pPr>
        <w:spacing w:after="0" w:line="240" w:lineRule="atLeast"/>
        <w:jc w:val="both"/>
        <w:rPr>
          <w:rFonts w:ascii="Times New Roman" w:eastAsia="Times New Roman" w:hAnsi="Times New Roman" w:cs="Times New Roman"/>
          <w:sz w:val="24"/>
          <w:szCs w:val="24"/>
          <w:lang w:val="en-GB"/>
        </w:rPr>
      </w:pPr>
    </w:p>
    <w:p w14:paraId="2B91D94E" w14:textId="77777777" w:rsidR="002B5F07" w:rsidRPr="00B010AE" w:rsidRDefault="002B5F07" w:rsidP="002B5F07">
      <w:pPr>
        <w:pStyle w:val="ListParagraph"/>
        <w:spacing w:after="0"/>
        <w:jc w:val="both"/>
        <w:rPr>
          <w:rFonts w:ascii="Times New Roman" w:eastAsia="Times New Roman" w:hAnsi="Times New Roman" w:cs="Times New Roman"/>
          <w:sz w:val="24"/>
          <w:szCs w:val="24"/>
          <w:lang w:val="en-GB"/>
        </w:rPr>
      </w:pPr>
    </w:p>
    <w:p w14:paraId="27EEF42E" w14:textId="77777777" w:rsidR="00945B3B" w:rsidRPr="00B010AE" w:rsidRDefault="00945B3B" w:rsidP="00945B3B">
      <w:p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Electronic public bidding</w:t>
      </w:r>
    </w:p>
    <w:p w14:paraId="588854D8" w14:textId="77777777" w:rsidR="00945B3B" w:rsidRPr="00B010AE" w:rsidRDefault="00945B3B" w:rsidP="00945B3B">
      <w:pPr>
        <w:spacing w:after="0" w:line="240" w:lineRule="atLeast"/>
        <w:jc w:val="both"/>
        <w:rPr>
          <w:rFonts w:ascii="Times New Roman" w:eastAsia="Times New Roman" w:hAnsi="Times New Roman" w:cs="Times New Roman"/>
          <w:b/>
          <w:sz w:val="24"/>
          <w:szCs w:val="24"/>
          <w:lang w:val="en-GB"/>
        </w:rPr>
      </w:pPr>
    </w:p>
    <w:p w14:paraId="151A4F85" w14:textId="3221DF82"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proofErr w:type="gramStart"/>
      <w:r w:rsidRPr="00B010AE">
        <w:rPr>
          <w:rFonts w:ascii="Times New Roman" w:eastAsia="Times New Roman" w:hAnsi="Times New Roman" w:cs="Times New Roman"/>
          <w:sz w:val="24"/>
          <w:szCs w:val="24"/>
          <w:lang w:val="en-GB"/>
        </w:rPr>
        <w:t>In total, from the beginning of the system's operation (August 2020) until the last cut on September 26, 2022, 43110 electronic public sales were organized.</w:t>
      </w:r>
      <w:proofErr w:type="gramEnd"/>
      <w:r w:rsidRPr="00B010AE">
        <w:rPr>
          <w:rFonts w:ascii="Times New Roman" w:eastAsia="Times New Roman" w:hAnsi="Times New Roman" w:cs="Times New Roman"/>
          <w:sz w:val="24"/>
          <w:szCs w:val="24"/>
          <w:lang w:val="en-GB"/>
        </w:rPr>
        <w:t xml:space="preserve"> </w:t>
      </w:r>
    </w:p>
    <w:p w14:paraId="2D696DBF" w14:textId="77777777"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37,365 were completed (the rest were published on the eAuction Portal), of which there were 27,653 eAuctions for movable property, 9,698 for real estate, and 14 electronic joint sales of real estate and movable property.</w:t>
      </w:r>
    </w:p>
    <w:p w14:paraId="40A3F65A" w14:textId="012BBB6A"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At the first public sales of real estate, in 1001 organized public sales at least the starting price was accepted.</w:t>
      </w:r>
    </w:p>
    <w:p w14:paraId="6D2EBCD9" w14:textId="77777777"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On average, in this type of electronic public sales, the ratio of achieved prices compared to initial prices is higher by 15.2%.</w:t>
      </w:r>
    </w:p>
    <w:p w14:paraId="350FCF16" w14:textId="05C175ED"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At the first public sales of movable property, at least the starting price was accepted in 547 January sales. The value of the achieved prices is 24% higher compared to the initial prices.</w:t>
      </w:r>
    </w:p>
    <w:p w14:paraId="66BB4A4C" w14:textId="77777777"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p>
    <w:p w14:paraId="3A885B61" w14:textId="77777777" w:rsidR="00945B3B" w:rsidRPr="00B010AE" w:rsidRDefault="00945B3B" w:rsidP="00945B3B">
      <w:pPr>
        <w:spacing w:after="0" w:line="240" w:lineRule="atLeast"/>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The number of initiated and completed disciplinary procedures and the number of imposed sanctions:</w:t>
      </w:r>
    </w:p>
    <w:p w14:paraId="69D5C336" w14:textId="77777777"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p>
    <w:p w14:paraId="1C2670A8" w14:textId="77777777" w:rsidR="00945B3B" w:rsidRPr="00B010AE" w:rsidRDefault="00945B3B" w:rsidP="00945B3B">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period July - September 2022, 6 new disciplinary proceedings were initiated and are still ongoing.</w:t>
      </w:r>
    </w:p>
    <w:p w14:paraId="2122F426" w14:textId="77777777" w:rsidR="00712E50" w:rsidRPr="00B010AE" w:rsidRDefault="00712E50" w:rsidP="00945B3B">
      <w:pPr>
        <w:spacing w:after="0" w:line="240" w:lineRule="atLeast"/>
        <w:jc w:val="both"/>
        <w:rPr>
          <w:rFonts w:ascii="Times New Roman" w:eastAsia="Times New Roman" w:hAnsi="Times New Roman" w:cs="Times New Roman"/>
          <w:sz w:val="24"/>
          <w:szCs w:val="24"/>
          <w:lang w:val="en-GB"/>
        </w:rPr>
      </w:pPr>
    </w:p>
    <w:p w14:paraId="54FD271A" w14:textId="2F6D7A85" w:rsidR="00712E50" w:rsidRPr="00B010AE" w:rsidRDefault="00712E50" w:rsidP="00945B3B">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Chamber of Public Enforcement Officers</w:t>
      </w:r>
      <w:r w:rsidRPr="00B010AE">
        <w:rPr>
          <w:rFonts w:ascii="Times New Roman" w:eastAsia="Times New Roman" w:hAnsi="Times New Roman" w:cs="Times New Roman"/>
          <w:sz w:val="24"/>
          <w:szCs w:val="24"/>
          <w:lang w:val="en-GB"/>
        </w:rPr>
        <w:t xml:space="preserve">: In the third quarter of 2022, 174 complaints about the work of public bailiffs were submitted to the Chamber of Public Bailiffs. In the same period, a total of 196 cases were resolved. </w:t>
      </w:r>
      <w:proofErr w:type="gramStart"/>
      <w:r w:rsidRPr="00B010AE">
        <w:rPr>
          <w:rFonts w:ascii="Times New Roman" w:eastAsia="Times New Roman" w:hAnsi="Times New Roman" w:cs="Times New Roman"/>
          <w:sz w:val="24"/>
          <w:szCs w:val="24"/>
          <w:lang w:val="en-GB"/>
        </w:rPr>
        <w:t>1 extraordinary supervision</w:t>
      </w:r>
      <w:proofErr w:type="gramEnd"/>
      <w:r w:rsidRPr="00B010AE">
        <w:rPr>
          <w:rFonts w:ascii="Times New Roman" w:eastAsia="Times New Roman" w:hAnsi="Times New Roman" w:cs="Times New Roman"/>
          <w:sz w:val="24"/>
          <w:szCs w:val="24"/>
          <w:lang w:val="en-GB"/>
        </w:rPr>
        <w:t xml:space="preserve"> was carried out. 4 requests were submitted to determine the disciplinary responsibility of public officials.</w:t>
      </w:r>
    </w:p>
    <w:p w14:paraId="3B4FDFB4" w14:textId="77777777" w:rsidR="00945B3B" w:rsidRPr="00B010AE" w:rsidRDefault="00945B3B" w:rsidP="00945B3B">
      <w:pPr>
        <w:pStyle w:val="ListParagraph"/>
        <w:spacing w:after="0"/>
        <w:rPr>
          <w:rFonts w:ascii="Times New Roman" w:eastAsia="Times New Roman" w:hAnsi="Times New Roman" w:cs="Times New Roman"/>
          <w:sz w:val="24"/>
          <w:szCs w:val="24"/>
          <w:lang w:val="en-GB"/>
        </w:rPr>
      </w:pPr>
    </w:p>
    <w:p w14:paraId="6DE6ADC8" w14:textId="38B32015" w:rsidR="00B2588C" w:rsidRPr="00B010AE" w:rsidRDefault="003B6032"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1.3.7.2. </w:t>
      </w:r>
      <w:r w:rsidR="00B2588C" w:rsidRPr="00B010AE">
        <w:rPr>
          <w:rFonts w:ascii="Times New Roman" w:hAnsi="Times New Roman"/>
          <w:b/>
          <w:color w:val="auto"/>
        </w:rPr>
        <w:t>Enacting of by-laws and Chamber regulations necessary for implementation of Law on Enforcement and Security, in particular for:</w:t>
      </w:r>
    </w:p>
    <w:p w14:paraId="45A5D275" w14:textId="03AF7999" w:rsidR="00B2588C" w:rsidRPr="00B010AE" w:rsidRDefault="00B2588C" w:rsidP="00D127E4">
      <w:pPr>
        <w:pStyle w:val="ListParagraph"/>
        <w:numPr>
          <w:ilvl w:val="0"/>
          <w:numId w:val="49"/>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service of documents among public enforcement officers and state authorities, and</w:t>
      </w:r>
    </w:p>
    <w:p w14:paraId="0587B5A3" w14:textId="78D21230" w:rsidR="00B2588C" w:rsidRPr="00B010AE" w:rsidRDefault="00B2588C" w:rsidP="00D127E4">
      <w:pPr>
        <w:pStyle w:val="ListParagraph"/>
        <w:numPr>
          <w:ilvl w:val="0"/>
          <w:numId w:val="49"/>
        </w:num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electronic file of the proposals for enforcement</w:t>
      </w:r>
    </w:p>
    <w:p w14:paraId="2E10A610" w14:textId="77777777" w:rsidR="003B6032" w:rsidRPr="00B010AE" w:rsidRDefault="003B6032" w:rsidP="00D127E4">
      <w:pPr>
        <w:spacing w:after="0" w:line="240" w:lineRule="atLeast"/>
        <w:jc w:val="both"/>
        <w:rPr>
          <w:rFonts w:ascii="Times New Roman" w:eastAsia="Times New Roman" w:hAnsi="Times New Roman" w:cs="Times New Roman"/>
          <w:sz w:val="24"/>
          <w:szCs w:val="24"/>
          <w:lang w:val="en-GB"/>
        </w:rPr>
      </w:pPr>
    </w:p>
    <w:p w14:paraId="424FED9B" w14:textId="77777777" w:rsidR="00B2588C" w:rsidRPr="00B010AE" w:rsidRDefault="00B2588C" w:rsidP="00D127E4">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Conducting the initial and continuous trainings</w:t>
      </w:r>
    </w:p>
    <w:p w14:paraId="140A3A87" w14:textId="77777777" w:rsidR="003B6032" w:rsidRPr="00B010AE" w:rsidRDefault="003B6032" w:rsidP="00D127E4">
      <w:pPr>
        <w:spacing w:after="0" w:line="240" w:lineRule="atLeast"/>
        <w:jc w:val="both"/>
        <w:rPr>
          <w:rFonts w:ascii="Times New Roman" w:eastAsia="Times New Roman" w:hAnsi="Times New Roman" w:cs="Times New Roman"/>
          <w:sz w:val="24"/>
          <w:szCs w:val="24"/>
          <w:lang w:val="en-GB"/>
        </w:rPr>
      </w:pPr>
    </w:p>
    <w:p w14:paraId="0F5B206A" w14:textId="77777777" w:rsidR="00B2588C" w:rsidRPr="00B010AE" w:rsidRDefault="00B2588C" w:rsidP="00D127E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Timeframe:</w:t>
      </w:r>
      <w:r w:rsidRPr="00B010AE">
        <w:rPr>
          <w:rFonts w:ascii="Times New Roman" w:eastAsia="Times New Roman" w:hAnsi="Times New Roman" w:cs="Times New Roman"/>
          <w:color w:val="000000"/>
          <w:sz w:val="24"/>
          <w:szCs w:val="24"/>
          <w:lang w:val="en-GB"/>
        </w:rPr>
        <w:t xml:space="preserve"> </w:t>
      </w:r>
      <w:r w:rsidRPr="00B010AE">
        <w:rPr>
          <w:rFonts w:ascii="Times New Roman" w:eastAsia="Times New Roman" w:hAnsi="Times New Roman" w:cs="Times New Roman"/>
          <w:b/>
          <w:bCs/>
          <w:color w:val="000000"/>
          <w:sz w:val="24"/>
          <w:szCs w:val="24"/>
          <w:lang w:val="en-GB"/>
        </w:rPr>
        <w:t>IV quarter of 2020</w:t>
      </w:r>
    </w:p>
    <w:p w14:paraId="35F73276" w14:textId="77777777" w:rsidR="00B2588C" w:rsidRPr="00B010AE" w:rsidRDefault="00B2588C" w:rsidP="00D127E4">
      <w:pPr>
        <w:spacing w:after="0" w:line="240" w:lineRule="atLeast"/>
        <w:jc w:val="both"/>
        <w:rPr>
          <w:rFonts w:ascii="Times New Roman" w:eastAsia="Times New Roman" w:hAnsi="Times New Roman" w:cs="Times New Roman"/>
          <w:sz w:val="24"/>
          <w:szCs w:val="24"/>
          <w:lang w:val="en-GB"/>
        </w:rPr>
      </w:pPr>
    </w:p>
    <w:p w14:paraId="6757BC4C" w14:textId="77777777" w:rsidR="00B2588C" w:rsidRPr="00B010AE" w:rsidRDefault="00B2588C" w:rsidP="00D127E4">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fully implemented. </w:t>
      </w:r>
    </w:p>
    <w:p w14:paraId="6773FA73" w14:textId="77777777" w:rsidR="003B6032" w:rsidRPr="00B010AE" w:rsidRDefault="003B6032" w:rsidP="00D127E4">
      <w:pPr>
        <w:spacing w:after="0" w:line="240" w:lineRule="atLeast"/>
        <w:jc w:val="both"/>
        <w:rPr>
          <w:rFonts w:ascii="Times New Roman" w:hAnsi="Times New Roman" w:cs="Times New Roman"/>
          <w:b/>
          <w:color w:val="92D050"/>
          <w:sz w:val="24"/>
          <w:szCs w:val="24"/>
          <w:lang w:val="en-GB" w:eastAsia="sr-Latn-RS"/>
        </w:rPr>
      </w:pPr>
    </w:p>
    <w:p w14:paraId="0E2175DE" w14:textId="77777777" w:rsidR="003B6032" w:rsidRPr="00B010AE" w:rsidRDefault="003B6032" w:rsidP="00D127E4">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Judicial Academy</w:t>
      </w:r>
      <w:r w:rsidRPr="00B010AE">
        <w:rPr>
          <w:rFonts w:ascii="Times New Roman" w:hAnsi="Times New Roman" w:cs="Times New Roman"/>
          <w:sz w:val="24"/>
          <w:szCs w:val="24"/>
          <w:lang w:val="en-GB" w:eastAsia="sr-Latn-RS"/>
        </w:rPr>
        <w:t>: The process of developing a training program for dealing in civil matters in the application of the Hague Convention for judges and public officials, in cooperation with GIZ, is underway.</w:t>
      </w:r>
    </w:p>
    <w:p w14:paraId="34B38C62" w14:textId="77777777" w:rsidR="003B6032" w:rsidRPr="00B010AE" w:rsidRDefault="003B6032" w:rsidP="00D127E4">
      <w:pPr>
        <w:spacing w:after="0" w:line="240" w:lineRule="atLeast"/>
        <w:jc w:val="both"/>
        <w:rPr>
          <w:rFonts w:ascii="Times New Roman" w:hAnsi="Times New Roman" w:cs="Times New Roman"/>
          <w:sz w:val="24"/>
          <w:szCs w:val="24"/>
          <w:lang w:val="en-GB" w:eastAsia="sr-Latn-RS"/>
        </w:rPr>
      </w:pPr>
    </w:p>
    <w:p w14:paraId="0B2CF0B7" w14:textId="785F93BD" w:rsidR="003B6032" w:rsidRPr="00B010AE" w:rsidRDefault="003B6032" w:rsidP="00D127E4">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Chamber of Public Enforcement Officers</w:t>
      </w:r>
      <w:r w:rsidRPr="00B010AE">
        <w:rPr>
          <w:rFonts w:ascii="Times New Roman" w:hAnsi="Times New Roman" w:cs="Times New Roman"/>
          <w:sz w:val="24"/>
          <w:szCs w:val="24"/>
          <w:lang w:val="en-GB" w:eastAsia="sr-Latn-RS"/>
        </w:rPr>
        <w:t xml:space="preserve">: In the third quarter of 2022, within the framework of regular professional training for public bailiffs and deputy public bailiffs, according to the adopted plan for 2022, the Chamber organized several trainings. Trainings </w:t>
      </w:r>
      <w:r w:rsidRPr="00B010AE">
        <w:rPr>
          <w:rFonts w:ascii="Times New Roman" w:hAnsi="Times New Roman" w:cs="Times New Roman"/>
          <w:sz w:val="24"/>
          <w:szCs w:val="24"/>
          <w:lang w:val="en-GB" w:eastAsia="sr-Latn-RS"/>
        </w:rPr>
        <w:lastRenderedPageBreak/>
        <w:t>from the module "International Aspects of Execution" were held for 46 participants and trainings from the module "Public Speaking Skills and Communication with the Media" were held for 64 participants.</w:t>
      </w:r>
    </w:p>
    <w:p w14:paraId="3F3EABFA" w14:textId="77777777" w:rsidR="00B2588C" w:rsidRPr="00B010AE" w:rsidRDefault="00B2588C" w:rsidP="00B2588C">
      <w:pPr>
        <w:spacing w:after="0"/>
        <w:jc w:val="both"/>
        <w:rPr>
          <w:rFonts w:ascii="Times New Roman" w:eastAsia="Times New Roman" w:hAnsi="Times New Roman" w:cs="Times New Roman"/>
          <w:color w:val="000000"/>
          <w:sz w:val="24"/>
          <w:szCs w:val="24"/>
          <w:lang w:val="en-GB"/>
        </w:rPr>
      </w:pPr>
    </w:p>
    <w:p w14:paraId="6258688A" w14:textId="03C029AE" w:rsidR="00B2588C" w:rsidRPr="00B010AE" w:rsidRDefault="00162E14"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1.3.7.3. </w:t>
      </w:r>
      <w:r w:rsidR="00B2588C" w:rsidRPr="00B010AE">
        <w:rPr>
          <w:rFonts w:ascii="Times New Roman" w:hAnsi="Times New Roman"/>
          <w:b/>
          <w:color w:val="auto"/>
        </w:rPr>
        <w:t>Monitoring the implementation of the E-auction and E bulletin board in the enforcement proceed</w:t>
      </w:r>
      <w:r w:rsidRPr="00B010AE">
        <w:rPr>
          <w:rFonts w:ascii="Times New Roman" w:hAnsi="Times New Roman"/>
          <w:b/>
          <w:color w:val="auto"/>
        </w:rPr>
        <w:t>ings</w:t>
      </w:r>
    </w:p>
    <w:p w14:paraId="7E0BAAC9" w14:textId="77777777" w:rsidR="00162E14" w:rsidRPr="00B010AE" w:rsidRDefault="00162E14" w:rsidP="00162E14">
      <w:pPr>
        <w:spacing w:after="0" w:line="240" w:lineRule="atLeast"/>
        <w:jc w:val="both"/>
        <w:rPr>
          <w:rFonts w:ascii="Times New Roman" w:hAnsi="Times New Roman" w:cs="Times New Roman"/>
          <w:b/>
          <w:sz w:val="24"/>
          <w:szCs w:val="24"/>
          <w:lang w:val="en-GB"/>
        </w:rPr>
      </w:pPr>
    </w:p>
    <w:p w14:paraId="74AF6459" w14:textId="77777777" w:rsidR="00B2588C" w:rsidRPr="00B010AE" w:rsidRDefault="00B2588C" w:rsidP="00162E14">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07A9B1F5" w14:textId="77777777" w:rsidR="00B2588C" w:rsidRPr="00B010AE" w:rsidRDefault="00B2588C" w:rsidP="00162E14">
      <w:pPr>
        <w:spacing w:after="0" w:line="240" w:lineRule="atLeast"/>
        <w:jc w:val="both"/>
        <w:rPr>
          <w:rFonts w:ascii="Times New Roman" w:hAnsi="Times New Roman" w:cs="Times New Roman"/>
          <w:b/>
          <w:sz w:val="24"/>
          <w:szCs w:val="24"/>
          <w:lang w:val="en-GB"/>
        </w:rPr>
      </w:pPr>
    </w:p>
    <w:p w14:paraId="141CAEA4" w14:textId="77777777" w:rsidR="00B2588C" w:rsidRPr="00B010AE" w:rsidRDefault="00B2588C" w:rsidP="00162E14">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2B648A9E"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28A04374" w14:textId="77777777" w:rsidR="00454AC8" w:rsidRPr="00B010AE" w:rsidRDefault="00454AC8" w:rsidP="00454AC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reporting period, the "eAuction" information system was improved in the following ways:</w:t>
      </w:r>
    </w:p>
    <w:p w14:paraId="27487B4E" w14:textId="77777777" w:rsidR="00454AC8" w:rsidRPr="00B010AE" w:rsidRDefault="00454AC8" w:rsidP="00454AC8">
      <w:pPr>
        <w:spacing w:after="0" w:line="240" w:lineRule="atLeast"/>
        <w:jc w:val="both"/>
        <w:rPr>
          <w:rFonts w:ascii="Times New Roman" w:hAnsi="Times New Roman" w:cs="Times New Roman"/>
          <w:sz w:val="24"/>
          <w:szCs w:val="24"/>
          <w:lang w:val="en-GB"/>
        </w:rPr>
      </w:pPr>
    </w:p>
    <w:p w14:paraId="22AF21B9" w14:textId="208BBB02" w:rsidR="00454AC8" w:rsidRPr="00B010AE" w:rsidRDefault="00454AC8" w:rsidP="00B604A3">
      <w:pPr>
        <w:pStyle w:val="ListParagraph"/>
        <w:numPr>
          <w:ilvl w:val="0"/>
          <w:numId w:val="50"/>
        </w:num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It is possible for each participant of the electronic public sale to perform the action of accepting the initial price, which is available to the acting public executor in the minutes (report from the system).</w:t>
      </w:r>
    </w:p>
    <w:p w14:paraId="33AD8D80" w14:textId="1CF23AD3" w:rsidR="00454AC8" w:rsidRPr="00B010AE" w:rsidRDefault="00454AC8" w:rsidP="00B604A3">
      <w:pPr>
        <w:pStyle w:val="ListParagraph"/>
        <w:numPr>
          <w:ilvl w:val="0"/>
          <w:numId w:val="50"/>
        </w:num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method of transferring funds paid for the purpose of guarantees to public executors after the public sale has been improved by connecting to the new electronic payment system of the Treasury Administration that uses a different data format from the eAuction so that the process is accelerated because fewer human actions are needed in the process</w:t>
      </w:r>
    </w:p>
    <w:p w14:paraId="241A326E" w14:textId="46553D4A" w:rsidR="00454AC8" w:rsidRPr="00B010AE" w:rsidRDefault="00454AC8" w:rsidP="00B604A3">
      <w:pPr>
        <w:pStyle w:val="ListParagraph"/>
        <w:numPr>
          <w:ilvl w:val="0"/>
          <w:numId w:val="50"/>
        </w:num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implementation of a tool for faster verification of payments that were not automatically matched was started by displaying the record from the system database in a form that is understandable to the eAuction administrator.</w:t>
      </w:r>
    </w:p>
    <w:p w14:paraId="1C0D7204" w14:textId="77777777" w:rsidR="00454AC8" w:rsidRPr="00B010AE" w:rsidRDefault="00454AC8" w:rsidP="00454AC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 total of 43,110 electronic public sales have been organized since the start of the system (August 2020). 37,365 were completed (the rest were published on the eAuction Portal), of which there were 27,653 eAuctions for movable property, 9,698 for real estate, and 14 electronic joint sales of real estate and movable property. At the first public sales of real estate at 1001 eAuction, at least the starting price was accepted. On average, in this type of electronic public sales, the ratio of achieved prices compared to initial prices is higher by 15.2%. At the first public sales of movable property, 547 eAuctions had at least an accepted starting price. The value of the achieved prices is 24% higher compared to the initial prices.</w:t>
      </w:r>
    </w:p>
    <w:p w14:paraId="47260579" w14:textId="4ADBC4F1" w:rsidR="00B2588C" w:rsidRPr="00B010AE" w:rsidRDefault="00454AC8" w:rsidP="00454AC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Over 1,060,000 acts have been published since the start of the "eTabla" system. Of these, about 1,000,000 are from public bailiffs' offices. During the control of the report, it was observed that there are 20 procedures from an earlier period in which it is necessary for the users to take certain actions in order to carry out the procedures to the end. Checks have been performed in the system and the report will be submitted to the competent chamber.</w:t>
      </w:r>
    </w:p>
    <w:p w14:paraId="6C1F21F2" w14:textId="77777777" w:rsidR="00454AC8" w:rsidRPr="00B010AE" w:rsidRDefault="00454AC8" w:rsidP="00454AC8">
      <w:pPr>
        <w:spacing w:after="0" w:line="240" w:lineRule="atLeast"/>
        <w:jc w:val="both"/>
        <w:rPr>
          <w:rFonts w:ascii="Times New Roman" w:hAnsi="Times New Roman" w:cs="Times New Roman"/>
          <w:sz w:val="24"/>
          <w:szCs w:val="24"/>
          <w:lang w:val="en-GB"/>
        </w:rPr>
      </w:pPr>
    </w:p>
    <w:p w14:paraId="18ACC202" w14:textId="19853979" w:rsidR="00B2588C" w:rsidRPr="00B010AE" w:rsidRDefault="00454AC8"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1.3.7.4. </w:t>
      </w:r>
      <w:r w:rsidR="00B2588C" w:rsidRPr="00B010AE">
        <w:rPr>
          <w:rFonts w:ascii="Times New Roman" w:hAnsi="Times New Roman"/>
          <w:b/>
          <w:color w:val="auto"/>
        </w:rPr>
        <w:t xml:space="preserve">Monitoring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w:t>
      </w:r>
      <w:r w:rsidRPr="00B010AE">
        <w:rPr>
          <w:rFonts w:ascii="Times New Roman" w:hAnsi="Times New Roman"/>
          <w:b/>
          <w:color w:val="auto"/>
        </w:rPr>
        <w:t>the public enforcement officers</w:t>
      </w:r>
    </w:p>
    <w:p w14:paraId="32E29048" w14:textId="77777777" w:rsidR="00454AC8" w:rsidRPr="00B010AE" w:rsidRDefault="00454AC8" w:rsidP="00B2588C">
      <w:pPr>
        <w:spacing w:after="0"/>
        <w:jc w:val="both"/>
        <w:rPr>
          <w:rFonts w:ascii="Times New Roman" w:hAnsi="Times New Roman" w:cs="Times New Roman"/>
          <w:b/>
          <w:sz w:val="24"/>
          <w:szCs w:val="24"/>
          <w:lang w:val="en-GB"/>
        </w:rPr>
      </w:pPr>
    </w:p>
    <w:p w14:paraId="369B9268"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094C64CB" w14:textId="77777777" w:rsidR="00B2588C" w:rsidRPr="00B010AE" w:rsidRDefault="00B2588C" w:rsidP="00B2588C">
      <w:pPr>
        <w:spacing w:after="0"/>
        <w:jc w:val="both"/>
        <w:rPr>
          <w:rFonts w:ascii="Times New Roman" w:hAnsi="Times New Roman" w:cs="Times New Roman"/>
          <w:b/>
          <w:sz w:val="24"/>
          <w:szCs w:val="24"/>
          <w:lang w:val="en-GB"/>
        </w:rPr>
      </w:pPr>
    </w:p>
    <w:p w14:paraId="52C37E63" w14:textId="77777777" w:rsidR="00B2588C"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lastRenderedPageBreak/>
        <w:t>Activity is being successfully implemented.</w:t>
      </w:r>
      <w:r w:rsidRPr="00B010AE">
        <w:rPr>
          <w:rFonts w:ascii="Times New Roman" w:eastAsia="Calibri" w:hAnsi="Times New Roman" w:cs="Times New Roman"/>
          <w:sz w:val="24"/>
          <w:szCs w:val="24"/>
          <w:lang w:val="en-GB"/>
        </w:rPr>
        <w:t xml:space="preserve"> </w:t>
      </w:r>
    </w:p>
    <w:p w14:paraId="26FA8ABC" w14:textId="77777777" w:rsidR="00454AC8" w:rsidRPr="00B010AE" w:rsidRDefault="00454AC8" w:rsidP="00B2588C">
      <w:pPr>
        <w:spacing w:after="0"/>
        <w:jc w:val="both"/>
        <w:rPr>
          <w:rFonts w:ascii="Times New Roman" w:eastAsia="Calibri" w:hAnsi="Times New Roman" w:cs="Times New Roman"/>
          <w:sz w:val="24"/>
          <w:szCs w:val="24"/>
          <w:lang w:val="en-GB"/>
        </w:rPr>
      </w:pPr>
    </w:p>
    <w:p w14:paraId="6226DD9F" w14:textId="121BC8DD" w:rsidR="00B2588C" w:rsidRPr="00B010AE" w:rsidRDefault="001A2320" w:rsidP="001A2320">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EU For Justice project "Support for Chapter 23" in the activity "Support for the automation of Analytical testing and proposals</w:t>
      </w:r>
      <w:r w:rsidR="003F60C5" w:rsidRPr="00B010AE">
        <w:rPr>
          <w:rFonts w:ascii="Times New Roman" w:hAnsi="Times New Roman" w:cs="Times New Roman"/>
          <w:sz w:val="24"/>
          <w:szCs w:val="24"/>
          <w:lang w:val="en-GB"/>
        </w:rPr>
        <w:t xml:space="preserve"> for adjustment regarding the E-</w:t>
      </w:r>
      <w:r w:rsidRPr="00B010AE">
        <w:rPr>
          <w:rFonts w:ascii="Times New Roman" w:hAnsi="Times New Roman" w:cs="Times New Roman"/>
          <w:sz w:val="24"/>
          <w:szCs w:val="24"/>
          <w:lang w:val="en-GB"/>
        </w:rPr>
        <w:t>monitoring and reporting system of Public Enforcement Offices (PEOs) and for new modalities of eCourt" is in the final phase and recommendations for new alarms in the public enforcement monitoring system that will enable better reporting. The working group continuously monitors the implementation of new legal norms based on reports from the system.</w:t>
      </w:r>
    </w:p>
    <w:p w14:paraId="31C42E16" w14:textId="77777777" w:rsidR="001A2320" w:rsidRPr="00B010AE" w:rsidRDefault="001A2320" w:rsidP="00B2588C">
      <w:pPr>
        <w:spacing w:after="0"/>
        <w:jc w:val="both"/>
        <w:rPr>
          <w:rFonts w:ascii="Times New Roman" w:hAnsi="Times New Roman" w:cs="Times New Roman"/>
          <w:b/>
          <w:sz w:val="24"/>
          <w:szCs w:val="24"/>
          <w:lang w:val="en-GB"/>
        </w:rPr>
      </w:pPr>
    </w:p>
    <w:p w14:paraId="0811133A" w14:textId="09C171C4" w:rsidR="00B2588C" w:rsidRPr="00B010AE" w:rsidRDefault="0074134C"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1.3.7.5. </w:t>
      </w:r>
      <w:r w:rsidR="00B2588C" w:rsidRPr="00B010AE">
        <w:rPr>
          <w:rFonts w:ascii="Times New Roman" w:hAnsi="Times New Roman"/>
          <w:b/>
          <w:color w:val="auto"/>
        </w:rPr>
        <w:t>Improvement of electronic data exchange between notaries and bailiffs and cadaster</w:t>
      </w:r>
    </w:p>
    <w:p w14:paraId="5D361C9B" w14:textId="77777777" w:rsidR="0074134C" w:rsidRPr="00B010AE" w:rsidRDefault="0074134C" w:rsidP="00B2588C">
      <w:pPr>
        <w:spacing w:after="0"/>
        <w:jc w:val="both"/>
        <w:rPr>
          <w:rFonts w:ascii="Times New Roman" w:hAnsi="Times New Roman" w:cs="Times New Roman"/>
          <w:b/>
          <w:sz w:val="24"/>
          <w:szCs w:val="24"/>
          <w:lang w:val="en-GB"/>
        </w:rPr>
      </w:pPr>
    </w:p>
    <w:p w14:paraId="121B5238"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 quarter 2020</w:t>
      </w:r>
    </w:p>
    <w:p w14:paraId="3D2DE006" w14:textId="77777777" w:rsidR="00B2588C" w:rsidRPr="00B010AE" w:rsidRDefault="00B2588C" w:rsidP="00B2588C">
      <w:pPr>
        <w:spacing w:after="0"/>
        <w:jc w:val="both"/>
        <w:rPr>
          <w:rFonts w:ascii="Times New Roman" w:hAnsi="Times New Roman" w:cs="Times New Roman"/>
          <w:b/>
          <w:sz w:val="24"/>
          <w:szCs w:val="24"/>
          <w:lang w:val="en-GB"/>
        </w:rPr>
      </w:pPr>
    </w:p>
    <w:p w14:paraId="7FF44D2E" w14:textId="77777777" w:rsidR="0074134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fully implemented. </w:t>
      </w:r>
    </w:p>
    <w:p w14:paraId="2E2CF1B0" w14:textId="77777777" w:rsidR="0074134C" w:rsidRPr="00B010AE" w:rsidRDefault="0074134C" w:rsidP="00B2588C">
      <w:pPr>
        <w:spacing w:after="0"/>
        <w:jc w:val="both"/>
        <w:rPr>
          <w:rFonts w:ascii="Times New Roman" w:hAnsi="Times New Roman" w:cs="Times New Roman"/>
          <w:b/>
          <w:color w:val="92D050"/>
          <w:sz w:val="24"/>
          <w:szCs w:val="24"/>
          <w:lang w:val="en-GB" w:eastAsia="sr-Latn-RS"/>
        </w:rPr>
      </w:pPr>
    </w:p>
    <w:p w14:paraId="7DA6F761" w14:textId="57F67B24" w:rsidR="00B2588C" w:rsidRPr="00B010AE" w:rsidRDefault="0074134C" w:rsidP="0074134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By improving the data exchange process between notaries, public enforcement officers and the cadastre, the number of documents submitted electronically to the cadastre increased. The number of digitalized procedures between notaries, public enforcement officers and the cadastre has increased, so in October 2020 a new service was introduced within the Judicial Information System for obtaining data for which certificates are issued from the land registry, which do not exist in electronic cadastral records (such as which are copies of the plot plan, etc.).</w:t>
      </w:r>
    </w:p>
    <w:p w14:paraId="0CDC7195" w14:textId="77777777" w:rsidR="0074134C" w:rsidRPr="00B010AE" w:rsidRDefault="0074134C" w:rsidP="00B2588C">
      <w:pPr>
        <w:spacing w:after="0"/>
        <w:jc w:val="both"/>
        <w:rPr>
          <w:rFonts w:ascii="Times New Roman" w:eastAsia="Calibri" w:hAnsi="Times New Roman" w:cs="Times New Roman"/>
          <w:b/>
          <w:sz w:val="24"/>
          <w:szCs w:val="24"/>
          <w:lang w:val="en-GB"/>
        </w:rPr>
      </w:pPr>
    </w:p>
    <w:p w14:paraId="096D2FD7" w14:textId="233A5153" w:rsidR="00B2588C" w:rsidRPr="00B010AE" w:rsidRDefault="004122A0"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1.3.8.1. </w:t>
      </w:r>
      <w:r w:rsidR="00B2588C" w:rsidRPr="00B010AE">
        <w:rPr>
          <w:rFonts w:ascii="Times New Roman" w:hAnsi="Times New Roman"/>
          <w:b/>
          <w:color w:val="auto"/>
        </w:rPr>
        <w:t>Analysis Roll out applications for the automatic case management system in courts, prosecutors' offices and Institute for the Execution of Criminal Sanctions (SAPS, SAPA and SAPO) and development of strategic guidelines based on the analysis made</w:t>
      </w:r>
    </w:p>
    <w:p w14:paraId="78F25A3D" w14:textId="77777777" w:rsidR="004122A0" w:rsidRPr="00B010AE" w:rsidRDefault="004122A0" w:rsidP="004122A0">
      <w:pPr>
        <w:spacing w:after="0" w:line="240" w:lineRule="atLeast"/>
        <w:jc w:val="both"/>
        <w:rPr>
          <w:rFonts w:ascii="Times New Roman" w:hAnsi="Times New Roman" w:cs="Times New Roman"/>
          <w:b/>
          <w:sz w:val="24"/>
          <w:szCs w:val="24"/>
          <w:lang w:val="en-GB"/>
        </w:rPr>
      </w:pPr>
    </w:p>
    <w:p w14:paraId="3CD0F84A"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 quarter of 2021</w:t>
      </w:r>
    </w:p>
    <w:p w14:paraId="37D1F6AA"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p>
    <w:p w14:paraId="0CF0B20D"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313D201F" w14:textId="77777777" w:rsidR="004122A0" w:rsidRPr="00B010AE" w:rsidRDefault="004122A0" w:rsidP="004122A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strategic guidelines for all three centralized systems are part of the adopted ICT system development strategy in the judiciary (link of activity 1.3.8.2 which was implemented).</w:t>
      </w:r>
    </w:p>
    <w:p w14:paraId="11061BE2" w14:textId="77777777" w:rsidR="004122A0" w:rsidRPr="00B010AE" w:rsidRDefault="004122A0" w:rsidP="004122A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Regarding the implementation of the software for public prosecutions, the contractor decided to turn to the donor, the Delegation of the European Union in Serbia, for an extension of the project, i.e. an extension of the deadline for the completion of the project due to the fact that the software does not contain functionalities in the life course (case cycle) that are required for recording actions in the case. The trainings will be held again, taking into account the changes in the software in relation to the software for which the trainings were held.</w:t>
      </w:r>
    </w:p>
    <w:p w14:paraId="32685FAE" w14:textId="1959C14B" w:rsidR="004122A0" w:rsidRPr="00B010AE" w:rsidRDefault="004122A0" w:rsidP="004122A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It was determined that the previously planned production environment was not suitable for the type and quantity of licenses for SAPO work that were foreseen in the tender offer and obtained by the contractor. After the search for an alternative production environment within the capacity of the Ministry of Justice and meetings with representatives of the licensor (Oracle Serbia and Montenegro D.O.O.) and the Office for Information Technologies and Electronic Administration, the available resources of the State Data Centre that can be used for SAPO work were checked. Since the available capacities of the State Data Centre covered by the obtained licenses satisfy the need for software, an analysis of the type and amount of </w:t>
      </w:r>
      <w:r w:rsidRPr="00B010AE">
        <w:rPr>
          <w:rFonts w:ascii="Times New Roman" w:hAnsi="Times New Roman" w:cs="Times New Roman"/>
          <w:sz w:val="24"/>
          <w:szCs w:val="24"/>
          <w:lang w:val="en-GB" w:eastAsia="sr-Latn-RS"/>
        </w:rPr>
        <w:lastRenderedPageBreak/>
        <w:t>data is underway in order to obtain the consent of the donor, the Delegation of the European Union in Serbia and the end user of the Public Prosecutor's Office of the Republic of Serbia to use the resources of the State Data Centre.</w:t>
      </w:r>
    </w:p>
    <w:p w14:paraId="692B60FD" w14:textId="77777777" w:rsidR="004122A0" w:rsidRPr="00B010AE" w:rsidRDefault="004122A0" w:rsidP="004122A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If there is no consent from the donor, the Delegation of the European Union in Serbia or the end user of the Public Prosecutor's Office of the Republic to use the resources of the State Data Center, the contractor is obliged to provide the production environment. It is an obligation from the technical specification of this tender.</w:t>
      </w:r>
    </w:p>
    <w:p w14:paraId="4034AE64" w14:textId="77777777" w:rsidR="004122A0" w:rsidRPr="00B010AE" w:rsidRDefault="004122A0" w:rsidP="004122A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For the courts (Super SAPS): A hardware delivery plan was drawn up, an initial training plan was drawn up, workshops were held in certain types of court instances, documents are being drawn up on the basis of which the software is also developed.</w:t>
      </w:r>
    </w:p>
    <w:p w14:paraId="4012FC0F" w14:textId="77777777" w:rsidR="004122A0" w:rsidRPr="00B010AE" w:rsidRDefault="004122A0" w:rsidP="004122A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For institutions for the execution of criminal sanctions (SAPA), the contractor was given temporary acceptance of the software (Provisional acceptance). According to the contract, it is a conditional acceptance, which means that the donor has accepted the developed software, but that the performance should be verified or confirmed under operational conditions in the agreed period.</w:t>
      </w:r>
    </w:p>
    <w:p w14:paraId="60FC73A0" w14:textId="335C9B19" w:rsidR="00B2588C" w:rsidRPr="00B010AE" w:rsidRDefault="004122A0" w:rsidP="004122A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draft Law on Data Processing in the Judiciary (PIS Law) is being drafted.</w:t>
      </w:r>
    </w:p>
    <w:p w14:paraId="02B6EB26" w14:textId="77777777" w:rsidR="004122A0" w:rsidRPr="00B010AE" w:rsidRDefault="004122A0" w:rsidP="004122A0">
      <w:pPr>
        <w:spacing w:after="0"/>
        <w:jc w:val="both"/>
        <w:rPr>
          <w:rFonts w:ascii="Times New Roman" w:eastAsia="Calibri" w:hAnsi="Times New Roman" w:cs="Times New Roman"/>
          <w:sz w:val="24"/>
          <w:szCs w:val="24"/>
          <w:lang w:val="en-GB"/>
        </w:rPr>
      </w:pPr>
    </w:p>
    <w:p w14:paraId="4FECB15E" w14:textId="1B9BED3B" w:rsidR="00B2588C" w:rsidRPr="00B010AE" w:rsidRDefault="002E2A9F"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1.3.8.2. </w:t>
      </w:r>
      <w:r w:rsidR="00B2588C" w:rsidRPr="00B010AE">
        <w:rPr>
          <w:rFonts w:ascii="Times New Roman" w:hAnsi="Times New Roman"/>
          <w:b/>
          <w:color w:val="auto"/>
        </w:rPr>
        <w:t>Drafting and adopting Strategy for ICT in judiciary and Action Plan for implementation</w:t>
      </w:r>
    </w:p>
    <w:p w14:paraId="1522696B" w14:textId="77777777" w:rsidR="002E2A9F" w:rsidRPr="00B010AE" w:rsidRDefault="002E2A9F" w:rsidP="00B2588C">
      <w:pPr>
        <w:spacing w:after="0"/>
        <w:jc w:val="both"/>
        <w:rPr>
          <w:rFonts w:ascii="Times New Roman" w:hAnsi="Times New Roman" w:cs="Times New Roman"/>
          <w:b/>
          <w:sz w:val="24"/>
          <w:szCs w:val="24"/>
          <w:lang w:val="en-GB"/>
        </w:rPr>
      </w:pPr>
    </w:p>
    <w:p w14:paraId="465D40BC"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IV quarter of 2022</w:t>
      </w:r>
    </w:p>
    <w:p w14:paraId="46E688FF" w14:textId="77777777" w:rsidR="002E2A9F" w:rsidRPr="00B010AE" w:rsidRDefault="002E2A9F" w:rsidP="00B2588C">
      <w:pPr>
        <w:spacing w:after="0"/>
        <w:jc w:val="both"/>
        <w:rPr>
          <w:rFonts w:ascii="Times New Roman" w:hAnsi="Times New Roman" w:cs="Times New Roman"/>
          <w:b/>
          <w:sz w:val="24"/>
          <w:szCs w:val="24"/>
          <w:lang w:val="en-GB"/>
        </w:rPr>
      </w:pPr>
    </w:p>
    <w:p w14:paraId="6693E70D" w14:textId="47E8A722" w:rsidR="00B2588C" w:rsidRPr="00B010AE" w:rsidRDefault="00B2588C" w:rsidP="002E2A9F">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fully implemented </w:t>
      </w:r>
    </w:p>
    <w:p w14:paraId="43608DC1" w14:textId="77777777" w:rsidR="002E2A9F" w:rsidRPr="00B010AE" w:rsidRDefault="002E2A9F" w:rsidP="002E2A9F">
      <w:pPr>
        <w:spacing w:after="0"/>
        <w:jc w:val="both"/>
        <w:rPr>
          <w:rFonts w:ascii="Times New Roman" w:hAnsi="Times New Roman" w:cs="Times New Roman"/>
          <w:b/>
          <w:color w:val="92D050"/>
          <w:sz w:val="24"/>
          <w:szCs w:val="24"/>
          <w:lang w:val="en-GB" w:eastAsia="sr-Latn-RS"/>
        </w:rPr>
      </w:pPr>
    </w:p>
    <w:p w14:paraId="37870BB4" w14:textId="6C90B2F0" w:rsidR="00B2588C" w:rsidRPr="00B010AE" w:rsidRDefault="00E92E04" w:rsidP="00E92E04">
      <w:pPr>
        <w:spacing w:after="0" w:line="240" w:lineRule="atLeast"/>
        <w:jc w:val="both"/>
        <w:rPr>
          <w:rFonts w:ascii="Times New Roman" w:eastAsia="Calibri" w:hAnsi="Times New Roman"/>
          <w:sz w:val="24"/>
          <w:szCs w:val="24"/>
          <w:lang w:val="en-GB"/>
        </w:rPr>
      </w:pPr>
      <w:r w:rsidRPr="00B010AE">
        <w:rPr>
          <w:rFonts w:ascii="Times New Roman" w:eastAsia="Calibri" w:hAnsi="Times New Roman"/>
          <w:sz w:val="24"/>
          <w:szCs w:val="24"/>
          <w:lang w:val="en-GB"/>
        </w:rPr>
        <w:t>The ICT Council resumed its work in January 2022. The ICT Strategy was adopted on February 4, 2022. The Action Plan was also adopted and implementation began.</w:t>
      </w:r>
    </w:p>
    <w:p w14:paraId="3F6375F8" w14:textId="77777777" w:rsidR="00E92E04" w:rsidRPr="00B010AE" w:rsidRDefault="00E92E04" w:rsidP="00E92E04">
      <w:pPr>
        <w:spacing w:after="0" w:line="240" w:lineRule="atLeast"/>
        <w:jc w:val="both"/>
        <w:rPr>
          <w:rFonts w:ascii="Times New Roman" w:eastAsia="Calibri" w:hAnsi="Times New Roman"/>
          <w:sz w:val="24"/>
          <w:szCs w:val="24"/>
          <w:lang w:val="en-GB"/>
        </w:rPr>
      </w:pPr>
    </w:p>
    <w:p w14:paraId="52D8C0D8" w14:textId="18247D92" w:rsidR="00B2588C" w:rsidRPr="00B010AE" w:rsidRDefault="00B064D2"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1.3.8.3. </w:t>
      </w:r>
      <w:r w:rsidR="00B2588C" w:rsidRPr="00B010AE">
        <w:rPr>
          <w:rFonts w:ascii="Times New Roman" w:hAnsi="Times New Roman"/>
          <w:b/>
          <w:color w:val="auto"/>
        </w:rPr>
        <w:t xml:space="preserve">Implementation of the Strategy for ICT in judiciary and the Action Plan for its implementation  </w:t>
      </w:r>
    </w:p>
    <w:p w14:paraId="0AB82E0E" w14:textId="77777777" w:rsidR="00E92E04" w:rsidRPr="00B010AE" w:rsidRDefault="00E92E04" w:rsidP="00B2588C">
      <w:pPr>
        <w:spacing w:after="0"/>
        <w:jc w:val="both"/>
        <w:rPr>
          <w:rFonts w:ascii="Times New Roman" w:hAnsi="Times New Roman" w:cs="Times New Roman"/>
          <w:b/>
          <w:sz w:val="24"/>
          <w:szCs w:val="24"/>
          <w:lang w:val="en-GB"/>
        </w:rPr>
      </w:pPr>
    </w:p>
    <w:p w14:paraId="606B111B"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 from III quarter of 2021</w:t>
      </w:r>
    </w:p>
    <w:p w14:paraId="56CB8D5A" w14:textId="77777777" w:rsidR="00E92E04" w:rsidRPr="00B010AE" w:rsidRDefault="00E92E04" w:rsidP="00B2588C">
      <w:pPr>
        <w:spacing w:after="0"/>
        <w:jc w:val="both"/>
        <w:rPr>
          <w:rFonts w:ascii="Times New Roman" w:hAnsi="Times New Roman" w:cs="Times New Roman"/>
          <w:b/>
          <w:sz w:val="24"/>
          <w:szCs w:val="24"/>
          <w:lang w:val="en-GB"/>
        </w:rPr>
      </w:pPr>
    </w:p>
    <w:p w14:paraId="59FA8D5C" w14:textId="77777777" w:rsidR="00E92E04" w:rsidRPr="00B010AE" w:rsidRDefault="00B2588C" w:rsidP="00B2588C">
      <w:pPr>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2D8DEC1E" w14:textId="5DB379CE" w:rsidR="0053566D" w:rsidRPr="00B010AE" w:rsidRDefault="0053566D" w:rsidP="00B2588C">
      <w:pPr>
        <w:spacing w:after="0"/>
        <w:jc w:val="both"/>
        <w:rPr>
          <w:rFonts w:ascii="Times New Roman" w:eastAsia="Calibri" w:hAnsi="Times New Roman"/>
          <w:sz w:val="24"/>
          <w:szCs w:val="24"/>
          <w:lang w:val="en-GB"/>
        </w:rPr>
      </w:pPr>
      <w:r w:rsidRPr="00B010AE">
        <w:rPr>
          <w:rFonts w:ascii="Times New Roman" w:eastAsia="Calibri" w:hAnsi="Times New Roman"/>
          <w:sz w:val="24"/>
          <w:szCs w:val="24"/>
          <w:lang w:val="en-GB"/>
        </w:rPr>
        <w:t>The situation in the reporting period has not changed. In the previous period, the ICT Council resumed its work in January 2022. The ICT Strategy was adopted on February 4, 2022. The Action Plan was also adopted and</w:t>
      </w:r>
      <w:r w:rsidR="00A87723" w:rsidRPr="00B010AE">
        <w:rPr>
          <w:rFonts w:ascii="Times New Roman" w:eastAsia="Calibri" w:hAnsi="Times New Roman"/>
          <w:sz w:val="24"/>
          <w:szCs w:val="24"/>
          <w:lang w:val="en-GB"/>
        </w:rPr>
        <w:t xml:space="preserve"> the</w:t>
      </w:r>
      <w:r w:rsidRPr="00B010AE">
        <w:rPr>
          <w:rFonts w:ascii="Times New Roman" w:eastAsia="Calibri" w:hAnsi="Times New Roman"/>
          <w:sz w:val="24"/>
          <w:szCs w:val="24"/>
          <w:lang w:val="en-GB"/>
        </w:rPr>
        <w:t xml:space="preserve"> implementation began.</w:t>
      </w:r>
    </w:p>
    <w:p w14:paraId="1E4B20B8" w14:textId="77777777" w:rsidR="0053566D" w:rsidRPr="00B010AE" w:rsidRDefault="0053566D" w:rsidP="00B2588C">
      <w:pPr>
        <w:spacing w:after="0"/>
        <w:jc w:val="both"/>
        <w:rPr>
          <w:rFonts w:ascii="Times New Roman" w:eastAsia="Calibri" w:hAnsi="Times New Roman"/>
          <w:sz w:val="24"/>
          <w:szCs w:val="24"/>
          <w:lang w:val="en-GB"/>
        </w:rPr>
      </w:pPr>
    </w:p>
    <w:p w14:paraId="661FBFB5" w14:textId="38A7F412" w:rsidR="00B2588C" w:rsidRPr="00B010AE" w:rsidRDefault="00B2588C"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1.3.8.4. Ensuring further development of standardized and centralized ICT systems in courts (“Super SAPS”)</w:t>
      </w:r>
    </w:p>
    <w:p w14:paraId="2E297228" w14:textId="77777777" w:rsidR="003217FB" w:rsidRPr="00B010AE" w:rsidRDefault="003217FB" w:rsidP="00D80807">
      <w:pPr>
        <w:spacing w:after="0" w:line="240" w:lineRule="atLeast"/>
        <w:jc w:val="both"/>
        <w:rPr>
          <w:rFonts w:ascii="Times New Roman" w:eastAsia="Calibri" w:hAnsi="Times New Roman" w:cs="Times New Roman"/>
          <w:b/>
          <w:sz w:val="24"/>
          <w:szCs w:val="24"/>
          <w:lang w:val="en-GB"/>
        </w:rPr>
      </w:pPr>
    </w:p>
    <w:p w14:paraId="6B0A8042" w14:textId="77777777" w:rsidR="00B2588C" w:rsidRPr="00B010AE" w:rsidRDefault="00B2588C" w:rsidP="00D8080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lang w:val="en-GB"/>
        </w:rPr>
        <w:t xml:space="preserve"> </w:t>
      </w:r>
      <w:r w:rsidRPr="00B010AE">
        <w:rPr>
          <w:rFonts w:ascii="Times New Roman" w:hAnsi="Times New Roman" w:cs="Times New Roman"/>
          <w:b/>
          <w:sz w:val="24"/>
          <w:szCs w:val="24"/>
          <w:lang w:val="en-GB"/>
        </w:rPr>
        <w:t xml:space="preserve">IV quarter of 2021 </w:t>
      </w:r>
    </w:p>
    <w:p w14:paraId="0CE74756" w14:textId="77777777" w:rsidR="00B2588C" w:rsidRPr="00B010AE" w:rsidRDefault="00B2588C" w:rsidP="00D80807">
      <w:pPr>
        <w:spacing w:after="0" w:line="240" w:lineRule="atLeast"/>
        <w:jc w:val="both"/>
        <w:rPr>
          <w:rFonts w:ascii="Times New Roman" w:eastAsia="Calibri" w:hAnsi="Times New Roman" w:cs="Times New Roman"/>
          <w:sz w:val="24"/>
          <w:szCs w:val="24"/>
          <w:lang w:val="en-GB"/>
        </w:rPr>
      </w:pPr>
    </w:p>
    <w:p w14:paraId="1FA85C2D" w14:textId="77777777" w:rsidR="00B2588C" w:rsidRPr="00B010AE" w:rsidRDefault="00B2588C" w:rsidP="00D80807">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18E4EB17" w14:textId="77777777" w:rsidR="00B2588C" w:rsidRPr="00B010AE" w:rsidRDefault="00B2588C" w:rsidP="00D80807">
      <w:pPr>
        <w:spacing w:after="0" w:line="240" w:lineRule="atLeast"/>
        <w:jc w:val="both"/>
        <w:rPr>
          <w:rFonts w:ascii="Times New Roman" w:eastAsia="Calibri" w:hAnsi="Times New Roman" w:cs="Times New Roman"/>
          <w:sz w:val="24"/>
          <w:szCs w:val="24"/>
          <w:lang w:val="en-GB"/>
        </w:rPr>
      </w:pPr>
    </w:p>
    <w:p w14:paraId="75DA1977" w14:textId="7E03CC62" w:rsidR="00B2588C" w:rsidRPr="00B010AE" w:rsidRDefault="000737D7" w:rsidP="00D8080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hardware delivery plan was drawn up, as well as the initial training plan, workshops were held in certain types of court instances, and the documents on the basis of which the software is developed are also being drafted.</w:t>
      </w:r>
    </w:p>
    <w:p w14:paraId="49EF5AD8" w14:textId="77777777" w:rsidR="000737D7" w:rsidRPr="00B010AE" w:rsidRDefault="000737D7" w:rsidP="00B2588C">
      <w:pPr>
        <w:spacing w:after="0"/>
        <w:jc w:val="both"/>
        <w:rPr>
          <w:rFonts w:ascii="Times New Roman" w:eastAsia="Calibri" w:hAnsi="Times New Roman" w:cs="Times New Roman"/>
          <w:sz w:val="24"/>
          <w:szCs w:val="24"/>
          <w:lang w:val="en-GB"/>
        </w:rPr>
      </w:pPr>
    </w:p>
    <w:p w14:paraId="4B0FD501" w14:textId="77777777" w:rsidR="00B2588C" w:rsidRPr="00B010AE" w:rsidRDefault="00B2588C" w:rsidP="00C51E0A">
      <w:pPr>
        <w:pStyle w:val="Heading3"/>
        <w:spacing w:before="0" w:line="240" w:lineRule="atLeast"/>
        <w:jc w:val="both"/>
        <w:rPr>
          <w:rFonts w:ascii="Times New Roman" w:hAnsi="Times New Roman"/>
          <w:b/>
          <w:color w:val="auto"/>
        </w:rPr>
      </w:pPr>
      <w:r w:rsidRPr="00B010AE">
        <w:rPr>
          <w:rFonts w:ascii="Times New Roman" w:hAnsi="Times New Roman"/>
          <w:b/>
          <w:color w:val="auto"/>
        </w:rPr>
        <w:t>1.3.8.5. Ensuring further development of standardized and centralized ICT systems in institutions for the execution of criminal sanctions</w:t>
      </w:r>
    </w:p>
    <w:p w14:paraId="7D382461" w14:textId="77777777" w:rsidR="00D80807" w:rsidRPr="00B010AE" w:rsidRDefault="00D80807" w:rsidP="00D80807">
      <w:pPr>
        <w:spacing w:after="0" w:line="240" w:lineRule="atLeast"/>
        <w:jc w:val="both"/>
        <w:rPr>
          <w:rFonts w:ascii="Times New Roman" w:eastAsia="Calibri" w:hAnsi="Times New Roman" w:cs="Times New Roman"/>
          <w:b/>
          <w:sz w:val="24"/>
          <w:szCs w:val="24"/>
          <w:lang w:val="en-GB"/>
        </w:rPr>
      </w:pPr>
    </w:p>
    <w:p w14:paraId="396B5B0F" w14:textId="77777777" w:rsidR="00B2588C" w:rsidRPr="00B010AE" w:rsidRDefault="00B2588C" w:rsidP="00D8080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lang w:val="en-GB"/>
        </w:rPr>
        <w:t xml:space="preserve"> </w:t>
      </w:r>
      <w:r w:rsidRPr="00B010AE">
        <w:rPr>
          <w:rFonts w:ascii="Times New Roman" w:hAnsi="Times New Roman" w:cs="Times New Roman"/>
          <w:b/>
          <w:sz w:val="24"/>
          <w:szCs w:val="24"/>
          <w:lang w:val="en-GB"/>
        </w:rPr>
        <w:t xml:space="preserve">IV quarter of 2021 </w:t>
      </w:r>
    </w:p>
    <w:p w14:paraId="6691242A" w14:textId="77777777" w:rsidR="00B2588C" w:rsidRPr="00B010AE" w:rsidRDefault="00B2588C" w:rsidP="00D80807">
      <w:pPr>
        <w:spacing w:after="0" w:line="240" w:lineRule="atLeast"/>
        <w:jc w:val="both"/>
        <w:rPr>
          <w:rFonts w:ascii="Times New Roman" w:eastAsia="Calibri" w:hAnsi="Times New Roman" w:cs="Times New Roman"/>
          <w:b/>
          <w:sz w:val="24"/>
          <w:szCs w:val="24"/>
          <w:lang w:val="en-GB"/>
        </w:rPr>
      </w:pPr>
    </w:p>
    <w:p w14:paraId="692557AA" w14:textId="77777777" w:rsidR="00B2588C" w:rsidRPr="00B010AE" w:rsidRDefault="00B2588C" w:rsidP="00D80807">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15B8CF0E" w14:textId="77777777" w:rsidR="00B2588C" w:rsidRPr="00B010AE" w:rsidRDefault="00B2588C" w:rsidP="00B2588C">
      <w:pPr>
        <w:spacing w:after="0"/>
        <w:jc w:val="both"/>
        <w:rPr>
          <w:rFonts w:ascii="Times New Roman" w:hAnsi="Times New Roman" w:cs="Times New Roman"/>
          <w:b/>
          <w:sz w:val="24"/>
          <w:szCs w:val="24"/>
          <w:u w:val="single"/>
          <w:lang w:val="en-GB" w:eastAsia="sr-Latn-RS"/>
        </w:rPr>
      </w:pPr>
    </w:p>
    <w:p w14:paraId="51260124" w14:textId="1CF34ECB" w:rsidR="00D80807" w:rsidRPr="00B010AE" w:rsidRDefault="00D80807" w:rsidP="00D8080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this reporting period, the contractor was given provisional acceptance of the software (Provisional acceptance). According to the contract, it is a conditional acceptance, which means that the donor has accepted the developed software, but that the performance should be verified or confirmed under operational conditions in the agreed period.</w:t>
      </w:r>
    </w:p>
    <w:p w14:paraId="3D228243" w14:textId="77777777" w:rsidR="00D80807" w:rsidRPr="00B010AE" w:rsidRDefault="00D80807" w:rsidP="00B2588C">
      <w:pPr>
        <w:spacing w:after="0"/>
        <w:jc w:val="both"/>
        <w:rPr>
          <w:rFonts w:ascii="Times New Roman" w:eastAsia="Calibri" w:hAnsi="Times New Roman" w:cs="Times New Roman"/>
          <w:sz w:val="24"/>
          <w:szCs w:val="24"/>
          <w:lang w:val="en-GB"/>
        </w:rPr>
      </w:pPr>
    </w:p>
    <w:p w14:paraId="6DEC0A93" w14:textId="3DEBB32C" w:rsidR="00B2588C" w:rsidRPr="00B010AE" w:rsidRDefault="00025F68" w:rsidP="00C126D3">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1.3.8.6. </w:t>
      </w:r>
      <w:r w:rsidR="00B2588C" w:rsidRPr="00B010AE">
        <w:rPr>
          <w:rFonts w:ascii="Times New Roman" w:hAnsi="Times New Roman"/>
          <w:b/>
          <w:color w:val="auto"/>
        </w:rPr>
        <w:t>Organization of focused trainings of end-users of existing platforms for the use of methodological instructions for "cleaning" data, the implementation of "cleaning" and addition to the information in the ICT system</w:t>
      </w:r>
    </w:p>
    <w:p w14:paraId="16457754" w14:textId="77777777" w:rsidR="00025F68" w:rsidRPr="00B010AE" w:rsidRDefault="00025F68" w:rsidP="00C943F0">
      <w:pPr>
        <w:spacing w:after="0" w:line="240" w:lineRule="atLeast"/>
        <w:jc w:val="both"/>
        <w:rPr>
          <w:rFonts w:ascii="Times New Roman" w:hAnsi="Times New Roman" w:cs="Times New Roman"/>
          <w:b/>
          <w:sz w:val="24"/>
          <w:szCs w:val="24"/>
          <w:lang w:val="en-GB"/>
        </w:rPr>
      </w:pPr>
    </w:p>
    <w:p w14:paraId="135E95FA" w14:textId="77777777" w:rsidR="00B2588C" w:rsidRPr="00B010AE" w:rsidRDefault="00B2588C" w:rsidP="00C943F0">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2EAC52F1" w14:textId="77777777" w:rsidR="00B2588C" w:rsidRPr="00B010AE" w:rsidRDefault="00B2588C" w:rsidP="00C943F0">
      <w:pPr>
        <w:spacing w:after="0" w:line="240" w:lineRule="atLeast"/>
        <w:jc w:val="both"/>
        <w:rPr>
          <w:rFonts w:ascii="Times New Roman" w:hAnsi="Times New Roman" w:cs="Times New Roman"/>
          <w:b/>
          <w:sz w:val="24"/>
          <w:szCs w:val="24"/>
          <w:lang w:val="en-GB"/>
        </w:rPr>
      </w:pPr>
    </w:p>
    <w:p w14:paraId="23F6A718" w14:textId="77777777" w:rsidR="00B2588C" w:rsidRPr="00B010AE" w:rsidRDefault="00B2588C" w:rsidP="00C943F0">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01FF8AEA" w14:textId="77777777" w:rsidR="00025F68" w:rsidRPr="00B010AE" w:rsidRDefault="00025F68" w:rsidP="00C943F0">
      <w:pPr>
        <w:spacing w:after="0" w:line="240" w:lineRule="atLeast"/>
        <w:jc w:val="both"/>
        <w:rPr>
          <w:rFonts w:ascii="Times New Roman" w:eastAsia="Calibri" w:hAnsi="Times New Roman" w:cs="Times New Roman"/>
          <w:sz w:val="24"/>
          <w:szCs w:val="24"/>
          <w:lang w:val="en-GB"/>
        </w:rPr>
      </w:pPr>
    </w:p>
    <w:p w14:paraId="7094B26B" w14:textId="6699CE74" w:rsidR="00B2588C" w:rsidRPr="00B010AE" w:rsidRDefault="00C943F0" w:rsidP="00C943F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plan for "cleaning" data in the information systems of the courts is logically connected with other activities within the SSAPS implementation project, especially with the creation of a business process analysis document (BAD) and a migration plan.</w:t>
      </w:r>
    </w:p>
    <w:p w14:paraId="35921CFF" w14:textId="77777777" w:rsidR="00C943F0" w:rsidRPr="00B010AE" w:rsidRDefault="00C943F0" w:rsidP="00B2588C">
      <w:pPr>
        <w:spacing w:after="0"/>
        <w:jc w:val="both"/>
        <w:rPr>
          <w:rFonts w:ascii="Times New Roman" w:hAnsi="Times New Roman" w:cs="Times New Roman"/>
          <w:b/>
          <w:sz w:val="24"/>
          <w:szCs w:val="24"/>
          <w:lang w:val="en-GB"/>
        </w:rPr>
      </w:pPr>
    </w:p>
    <w:p w14:paraId="138DB4E0" w14:textId="2FC51F35" w:rsidR="00B2588C" w:rsidRPr="00B010AE" w:rsidRDefault="00CA7CA9" w:rsidP="00C126D3">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1.3.8.7. </w:t>
      </w:r>
      <w:r w:rsidR="00B2588C" w:rsidRPr="00B010AE">
        <w:rPr>
          <w:rFonts w:ascii="Times New Roman" w:hAnsi="Times New Roman"/>
          <w:b/>
          <w:color w:val="auto"/>
        </w:rPr>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14:paraId="27972583" w14:textId="77777777" w:rsidR="00C126D3" w:rsidRPr="00B010AE" w:rsidRDefault="00C126D3" w:rsidP="00C126D3">
      <w:pPr>
        <w:spacing w:after="0" w:line="240" w:lineRule="atLeast"/>
        <w:rPr>
          <w:lang w:val="en-GB" w:eastAsia="en-GB"/>
        </w:rPr>
      </w:pPr>
    </w:p>
    <w:p w14:paraId="3E60AE8C" w14:textId="77777777" w:rsidR="00B2588C" w:rsidRPr="00B010AE" w:rsidRDefault="00B2588C" w:rsidP="00922230">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1E14FB0A" w14:textId="77777777" w:rsidR="00B2588C" w:rsidRPr="00B010AE" w:rsidRDefault="00B2588C" w:rsidP="00922230">
      <w:pPr>
        <w:spacing w:after="0" w:line="240" w:lineRule="atLeast"/>
        <w:jc w:val="both"/>
        <w:rPr>
          <w:rFonts w:ascii="Times New Roman" w:hAnsi="Times New Roman" w:cs="Times New Roman"/>
          <w:b/>
          <w:sz w:val="24"/>
          <w:szCs w:val="24"/>
          <w:lang w:val="en-GB"/>
        </w:rPr>
      </w:pPr>
    </w:p>
    <w:p w14:paraId="25EF81BB" w14:textId="77777777" w:rsidR="00B2588C" w:rsidRPr="00B010AE" w:rsidRDefault="00B2588C" w:rsidP="00922230">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b/>
          <w:color w:val="92D050"/>
          <w:sz w:val="24"/>
          <w:szCs w:val="24"/>
          <w:lang w:val="en-GB" w:eastAsia="sr-Latn-RS"/>
        </w:rPr>
        <w:t xml:space="preserve"> </w:t>
      </w:r>
      <w:r w:rsidRPr="00B010AE">
        <w:rPr>
          <w:rFonts w:ascii="Times New Roman" w:eastAsia="Calibri" w:hAnsi="Times New Roman" w:cs="Times New Roman"/>
          <w:sz w:val="24"/>
          <w:szCs w:val="24"/>
          <w:lang w:val="en-GB"/>
        </w:rPr>
        <w:t xml:space="preserve">  </w:t>
      </w:r>
    </w:p>
    <w:p w14:paraId="504BC55A" w14:textId="77777777" w:rsidR="00922230" w:rsidRPr="00B010AE" w:rsidRDefault="00922230" w:rsidP="00922230">
      <w:pPr>
        <w:spacing w:after="0" w:line="240" w:lineRule="atLeast"/>
        <w:jc w:val="both"/>
        <w:rPr>
          <w:rFonts w:ascii="Times New Roman" w:eastAsia="Calibri" w:hAnsi="Times New Roman" w:cs="Times New Roman"/>
          <w:sz w:val="24"/>
          <w:szCs w:val="24"/>
          <w:lang w:val="en-GB"/>
        </w:rPr>
      </w:pPr>
    </w:p>
    <w:p w14:paraId="59E70D55" w14:textId="5F458C19" w:rsidR="00B2588C" w:rsidRPr="00B010AE" w:rsidRDefault="00922230" w:rsidP="00922230">
      <w:p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See the activity 1.3.8.8.</w:t>
      </w:r>
    </w:p>
    <w:p w14:paraId="0FF76E5E" w14:textId="29F72983" w:rsidR="00B2588C" w:rsidRPr="00B010AE" w:rsidRDefault="005E78E7" w:rsidP="00D7355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1.3.8.8. </w:t>
      </w:r>
      <w:r w:rsidR="00B2588C" w:rsidRPr="00B010AE">
        <w:rPr>
          <w:rFonts w:ascii="Times New Roman" w:hAnsi="Times New Roman"/>
          <w:b/>
          <w:color w:val="auto"/>
        </w:rPr>
        <w:t>More efficient utilization of hardware resources, availability of these resources, as well as integrating different IT technologies into a single logical and functional whole which would provide for availability of different services at any given moment</w:t>
      </w:r>
    </w:p>
    <w:p w14:paraId="0A006261" w14:textId="77777777" w:rsidR="005E78E7" w:rsidRPr="00B010AE" w:rsidRDefault="005E78E7" w:rsidP="00B2588C">
      <w:pPr>
        <w:spacing w:after="0"/>
        <w:jc w:val="both"/>
        <w:rPr>
          <w:rFonts w:ascii="Times New Roman" w:hAnsi="Times New Roman" w:cs="Times New Roman"/>
          <w:b/>
          <w:sz w:val="24"/>
          <w:szCs w:val="24"/>
          <w:lang w:val="en-GB"/>
        </w:rPr>
      </w:pPr>
    </w:p>
    <w:p w14:paraId="2251C2A0"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35A429A0" w14:textId="77777777" w:rsidR="00B2588C" w:rsidRPr="00B010AE" w:rsidRDefault="00B2588C" w:rsidP="00B2588C">
      <w:pPr>
        <w:spacing w:after="0"/>
        <w:jc w:val="both"/>
        <w:rPr>
          <w:rFonts w:ascii="Times New Roman" w:hAnsi="Times New Roman" w:cs="Times New Roman"/>
          <w:b/>
          <w:sz w:val="24"/>
          <w:szCs w:val="24"/>
          <w:lang w:val="en-GB"/>
        </w:rPr>
      </w:pPr>
    </w:p>
    <w:p w14:paraId="75DDAD1F" w14:textId="32852A19" w:rsidR="00B2588C"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w:t>
      </w:r>
      <w:r w:rsidR="005E78E7" w:rsidRPr="00B010AE">
        <w:rPr>
          <w:rFonts w:ascii="Times New Roman" w:hAnsi="Times New Roman" w:cs="Times New Roman"/>
          <w:b/>
          <w:color w:val="92D050"/>
          <w:sz w:val="24"/>
          <w:szCs w:val="24"/>
          <w:lang w:val="en-GB" w:eastAsia="sr-Latn-RS"/>
        </w:rPr>
        <w:t xml:space="preserve"> being successfully implemented</w:t>
      </w:r>
      <w:r w:rsidRPr="00B010AE">
        <w:rPr>
          <w:rFonts w:ascii="Times New Roman" w:eastAsia="Calibri" w:hAnsi="Times New Roman" w:cs="Times New Roman"/>
          <w:sz w:val="24"/>
          <w:szCs w:val="24"/>
          <w:lang w:val="en-GB"/>
        </w:rPr>
        <w:t xml:space="preserve">  </w:t>
      </w:r>
    </w:p>
    <w:p w14:paraId="4BCAEA45" w14:textId="77777777" w:rsidR="005E78E7" w:rsidRPr="00B010AE" w:rsidRDefault="005E78E7" w:rsidP="00B2588C">
      <w:pPr>
        <w:spacing w:after="0"/>
        <w:jc w:val="both"/>
        <w:rPr>
          <w:rFonts w:ascii="Times New Roman" w:eastAsia="Calibri" w:hAnsi="Times New Roman" w:cs="Times New Roman"/>
          <w:sz w:val="24"/>
          <w:szCs w:val="24"/>
          <w:lang w:val="en-GB"/>
        </w:rPr>
      </w:pPr>
    </w:p>
    <w:p w14:paraId="428A3A66" w14:textId="7186F79A" w:rsidR="005E78E7" w:rsidRPr="00B010AE" w:rsidRDefault="005E78E7" w:rsidP="005E78E7">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An analysis of the situation in the Data Centre was conducted and a preliminary market research was carried out for the improvement of the Judicial Data Centre. The Ministry of Justice proposed funds for the improvement of the Data Centre for the next fiscal year.</w:t>
      </w:r>
    </w:p>
    <w:p w14:paraId="76D98940" w14:textId="77777777" w:rsidR="005E78E7" w:rsidRPr="00B010AE" w:rsidRDefault="005E78E7" w:rsidP="00B2588C">
      <w:pPr>
        <w:spacing w:after="0"/>
        <w:jc w:val="both"/>
        <w:rPr>
          <w:rFonts w:ascii="Times New Roman" w:eastAsia="Calibri" w:hAnsi="Times New Roman" w:cs="Times New Roman"/>
          <w:sz w:val="24"/>
          <w:szCs w:val="24"/>
          <w:lang w:val="en-GB"/>
        </w:rPr>
      </w:pPr>
    </w:p>
    <w:p w14:paraId="4A472FF6" w14:textId="2C98F5B4" w:rsidR="00B2588C" w:rsidRPr="00B010AE" w:rsidRDefault="005E78E7" w:rsidP="0068397E">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1.3.8.9. </w:t>
      </w:r>
      <w:r w:rsidR="00B2588C" w:rsidRPr="00B010AE">
        <w:rPr>
          <w:rFonts w:ascii="Times New Roman" w:hAnsi="Times New Roman"/>
          <w:b/>
          <w:color w:val="auto"/>
        </w:rPr>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p w14:paraId="71FBA7C2" w14:textId="77777777" w:rsidR="00FE03C6" w:rsidRPr="00B010AE" w:rsidRDefault="00FE03C6" w:rsidP="005E15F4">
      <w:pPr>
        <w:spacing w:after="0" w:line="240" w:lineRule="atLeast"/>
        <w:jc w:val="both"/>
        <w:rPr>
          <w:rFonts w:ascii="Times New Roman" w:hAnsi="Times New Roman" w:cs="Times New Roman"/>
          <w:b/>
          <w:sz w:val="24"/>
          <w:szCs w:val="24"/>
          <w:lang w:val="en-GB"/>
        </w:rPr>
      </w:pPr>
    </w:p>
    <w:p w14:paraId="2807D8D2" w14:textId="77777777" w:rsidR="00B2588C" w:rsidRPr="00B010AE" w:rsidRDefault="00B2588C" w:rsidP="005E15F4">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III quarter 2021</w:t>
      </w:r>
    </w:p>
    <w:p w14:paraId="5015ABB5" w14:textId="77777777" w:rsidR="00B2588C" w:rsidRPr="00B010AE" w:rsidRDefault="00B2588C" w:rsidP="005E15F4">
      <w:pPr>
        <w:spacing w:after="0" w:line="240" w:lineRule="atLeast"/>
        <w:jc w:val="both"/>
        <w:rPr>
          <w:rFonts w:ascii="Times New Roman" w:hAnsi="Times New Roman" w:cs="Times New Roman"/>
          <w:b/>
          <w:sz w:val="24"/>
          <w:szCs w:val="24"/>
          <w:lang w:val="en-GB"/>
        </w:rPr>
      </w:pPr>
    </w:p>
    <w:p w14:paraId="6A691A2A" w14:textId="1557EF4A" w:rsidR="00B2588C" w:rsidRPr="00B010AE" w:rsidRDefault="00B2588C" w:rsidP="005E15F4">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w:t>
      </w:r>
      <w:r w:rsidR="005E15F4" w:rsidRPr="00B010AE">
        <w:rPr>
          <w:rFonts w:ascii="Times New Roman" w:hAnsi="Times New Roman" w:cs="Times New Roman"/>
          <w:b/>
          <w:color w:val="92D050"/>
          <w:sz w:val="24"/>
          <w:szCs w:val="24"/>
          <w:lang w:val="en-GB" w:eastAsia="sr-Latn-RS"/>
        </w:rPr>
        <w:t xml:space="preserve"> being successfully implemented</w:t>
      </w:r>
      <w:r w:rsidRPr="00B010AE">
        <w:rPr>
          <w:rFonts w:ascii="Times New Roman" w:hAnsi="Times New Roman" w:cs="Times New Roman"/>
          <w:b/>
          <w:color w:val="92D050"/>
          <w:sz w:val="24"/>
          <w:szCs w:val="24"/>
          <w:lang w:val="en-GB" w:eastAsia="sr-Latn-RS"/>
        </w:rPr>
        <w:t xml:space="preserve"> </w:t>
      </w:r>
    </w:p>
    <w:p w14:paraId="5D1DAE2C" w14:textId="77777777" w:rsidR="00B2588C" w:rsidRPr="00B010AE" w:rsidRDefault="00B2588C" w:rsidP="00B2588C">
      <w:pPr>
        <w:spacing w:after="0"/>
        <w:jc w:val="both"/>
        <w:rPr>
          <w:rFonts w:ascii="Times New Roman" w:hAnsi="Times New Roman" w:cs="Times New Roman"/>
          <w:b/>
          <w:sz w:val="24"/>
          <w:szCs w:val="24"/>
          <w:u w:val="single"/>
          <w:lang w:val="en-GB" w:eastAsia="sr-Latn-RS"/>
        </w:rPr>
      </w:pPr>
    </w:p>
    <w:p w14:paraId="4E6AD6C2" w14:textId="476353DA" w:rsidR="00B2588C" w:rsidRPr="00B010AE" w:rsidRDefault="005E15F4" w:rsidP="005E15F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situation in the reporting period has not changed, while in the previous period, a draft act containing instructions for entering and exchanging data in ICT systems was prepared. After the additional normative processing of the act and the adoption of amendments to the Rules of Court, as a precondition for earlier activities, the adoption of this act is expected. On the basis of this act, as a logical later activity, changes will be made to the existing software and the creation of new software for the courts, and employee training will be carried out.</w:t>
      </w:r>
    </w:p>
    <w:p w14:paraId="48949A5A" w14:textId="77777777" w:rsidR="005E15F4" w:rsidRPr="00B010AE" w:rsidRDefault="005E15F4" w:rsidP="00B2588C">
      <w:pPr>
        <w:spacing w:after="0"/>
        <w:jc w:val="both"/>
        <w:rPr>
          <w:rFonts w:ascii="Times New Roman" w:hAnsi="Times New Roman" w:cs="Times New Roman"/>
          <w:b/>
          <w:sz w:val="24"/>
          <w:szCs w:val="24"/>
          <w:lang w:val="en-GB"/>
        </w:rPr>
      </w:pPr>
    </w:p>
    <w:p w14:paraId="73BDB268" w14:textId="0476B9C6" w:rsidR="00B2588C" w:rsidRPr="00B010AE" w:rsidRDefault="00D246F1" w:rsidP="00654DE4">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1.3.8.12. </w:t>
      </w:r>
      <w:r w:rsidR="00B2588C" w:rsidRPr="00B010AE">
        <w:rPr>
          <w:rFonts w:ascii="Times New Roman" w:hAnsi="Times New Roman"/>
          <w:b/>
          <w:color w:val="auto"/>
        </w:rPr>
        <w:t>Continuous advancement of data exchange between the bodies within the judicial system and other stat</w:t>
      </w:r>
      <w:r w:rsidRPr="00B010AE">
        <w:rPr>
          <w:rFonts w:ascii="Times New Roman" w:hAnsi="Times New Roman"/>
          <w:b/>
          <w:color w:val="auto"/>
        </w:rPr>
        <w:t>e organs</w:t>
      </w:r>
    </w:p>
    <w:p w14:paraId="59C1899D" w14:textId="77777777" w:rsidR="00D246F1" w:rsidRPr="00B010AE" w:rsidRDefault="00D246F1" w:rsidP="00D246F1">
      <w:pPr>
        <w:spacing w:after="0" w:line="240" w:lineRule="atLeast"/>
        <w:jc w:val="both"/>
        <w:rPr>
          <w:rFonts w:ascii="Times New Roman" w:hAnsi="Times New Roman" w:cs="Times New Roman"/>
          <w:b/>
          <w:sz w:val="24"/>
          <w:szCs w:val="24"/>
          <w:lang w:val="en-GB"/>
        </w:rPr>
      </w:pPr>
    </w:p>
    <w:p w14:paraId="4F722921" w14:textId="77777777" w:rsidR="00B2588C" w:rsidRPr="00B010AE" w:rsidRDefault="00B2588C" w:rsidP="00D246F1">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69A0BFA9" w14:textId="77777777" w:rsidR="00B2588C" w:rsidRPr="00B010AE" w:rsidRDefault="00B2588C" w:rsidP="00D246F1">
      <w:pPr>
        <w:spacing w:after="0" w:line="240" w:lineRule="atLeast"/>
        <w:jc w:val="both"/>
        <w:rPr>
          <w:rFonts w:ascii="Times New Roman" w:hAnsi="Times New Roman" w:cs="Times New Roman"/>
          <w:b/>
          <w:sz w:val="24"/>
          <w:szCs w:val="24"/>
          <w:lang w:val="en-GB"/>
        </w:rPr>
      </w:pPr>
    </w:p>
    <w:p w14:paraId="70C93E13" w14:textId="77777777" w:rsidR="00D246F1" w:rsidRPr="00B010AE" w:rsidRDefault="00B2588C" w:rsidP="00D246F1">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p>
    <w:p w14:paraId="0F8E64B6" w14:textId="77777777" w:rsidR="009B7C0F" w:rsidRPr="00B010AE" w:rsidRDefault="009B7C0F" w:rsidP="00D246F1">
      <w:pPr>
        <w:spacing w:after="0" w:line="240" w:lineRule="atLeast"/>
        <w:jc w:val="both"/>
        <w:rPr>
          <w:rFonts w:ascii="Times New Roman" w:hAnsi="Times New Roman" w:cs="Times New Roman"/>
          <w:b/>
          <w:color w:val="92D050"/>
          <w:sz w:val="24"/>
          <w:szCs w:val="24"/>
          <w:lang w:val="en-GB" w:eastAsia="sr-Latn-RS"/>
        </w:rPr>
      </w:pPr>
    </w:p>
    <w:p w14:paraId="64BA5921" w14:textId="1B71BF4E" w:rsidR="009B7C0F" w:rsidRPr="00B010AE" w:rsidRDefault="009B7C0F" w:rsidP="00D246F1">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07.06.2022. SIPRES was integrated with the </w:t>
      </w:r>
      <w:r w:rsidR="007C5059" w:rsidRPr="00B010AE">
        <w:rPr>
          <w:rFonts w:ascii="Times New Roman" w:hAnsi="Times New Roman" w:cs="Times New Roman"/>
          <w:sz w:val="24"/>
          <w:szCs w:val="24"/>
          <w:lang w:val="en-GB" w:eastAsia="sr-Latn-RS"/>
        </w:rPr>
        <w:t>Business Registry Agency</w:t>
      </w:r>
      <w:r w:rsidRPr="00B010AE">
        <w:rPr>
          <w:rFonts w:ascii="Times New Roman" w:hAnsi="Times New Roman" w:cs="Times New Roman"/>
          <w:sz w:val="24"/>
          <w:szCs w:val="24"/>
          <w:lang w:val="en-GB" w:eastAsia="sr-Latn-RS"/>
        </w:rPr>
        <w:t xml:space="preserve">, and the automatic download of data from </w:t>
      </w:r>
      <w:r w:rsidR="007C5059" w:rsidRPr="00B010AE">
        <w:rPr>
          <w:rFonts w:ascii="Times New Roman" w:hAnsi="Times New Roman" w:cs="Times New Roman"/>
          <w:sz w:val="24"/>
          <w:szCs w:val="24"/>
          <w:lang w:val="en-GB" w:eastAsia="sr-Latn-RS"/>
        </w:rPr>
        <w:t xml:space="preserve">the Business Registry Agency </w:t>
      </w:r>
      <w:r w:rsidRPr="00B010AE">
        <w:rPr>
          <w:rFonts w:ascii="Times New Roman" w:hAnsi="Times New Roman" w:cs="Times New Roman"/>
          <w:sz w:val="24"/>
          <w:szCs w:val="24"/>
          <w:lang w:val="en-GB" w:eastAsia="sr-Latn-RS"/>
        </w:rPr>
        <w:t xml:space="preserve">for legal entities is enabled, if the accused </w:t>
      </w:r>
      <w:r w:rsidR="007C5059" w:rsidRPr="00B010AE">
        <w:rPr>
          <w:rFonts w:ascii="Times New Roman" w:hAnsi="Times New Roman" w:cs="Times New Roman"/>
          <w:sz w:val="24"/>
          <w:szCs w:val="24"/>
          <w:lang w:val="en-GB" w:eastAsia="sr-Latn-RS"/>
        </w:rPr>
        <w:t>individuals</w:t>
      </w:r>
      <w:r w:rsidRPr="00B010AE">
        <w:rPr>
          <w:rFonts w:ascii="Times New Roman" w:hAnsi="Times New Roman" w:cs="Times New Roman"/>
          <w:sz w:val="24"/>
          <w:szCs w:val="24"/>
          <w:lang w:val="en-GB" w:eastAsia="sr-Latn-RS"/>
        </w:rPr>
        <w:t xml:space="preserve"> are not alre</w:t>
      </w:r>
      <w:r w:rsidR="007C5059" w:rsidRPr="00B010AE">
        <w:rPr>
          <w:rFonts w:ascii="Times New Roman" w:hAnsi="Times New Roman" w:cs="Times New Roman"/>
          <w:sz w:val="24"/>
          <w:szCs w:val="24"/>
          <w:lang w:val="en-GB" w:eastAsia="sr-Latn-RS"/>
        </w:rPr>
        <w:t>ady in the SIPRES database. If individuals</w:t>
      </w:r>
      <w:r w:rsidRPr="00B010AE">
        <w:rPr>
          <w:rFonts w:ascii="Times New Roman" w:hAnsi="Times New Roman" w:cs="Times New Roman"/>
          <w:sz w:val="24"/>
          <w:szCs w:val="24"/>
          <w:lang w:val="en-GB" w:eastAsia="sr-Latn-RS"/>
        </w:rPr>
        <w:t xml:space="preserve"> and legal persons are in the SIPRES database, it is possible to view the data </w:t>
      </w:r>
      <w:r w:rsidR="007C5059" w:rsidRPr="00B010AE">
        <w:rPr>
          <w:rFonts w:ascii="Times New Roman" w:hAnsi="Times New Roman" w:cs="Times New Roman"/>
          <w:sz w:val="24"/>
          <w:szCs w:val="24"/>
          <w:lang w:val="en-GB" w:eastAsia="sr-Latn-RS"/>
        </w:rPr>
        <w:t>within the Business Registry</w:t>
      </w:r>
      <w:r w:rsidRPr="00B010AE">
        <w:rPr>
          <w:rFonts w:ascii="Times New Roman" w:hAnsi="Times New Roman" w:cs="Times New Roman"/>
          <w:sz w:val="24"/>
          <w:szCs w:val="24"/>
          <w:lang w:val="en-GB" w:eastAsia="sr-Latn-RS"/>
        </w:rPr>
        <w:t>.</w:t>
      </w:r>
    </w:p>
    <w:p w14:paraId="56E5AD14" w14:textId="735F4A46" w:rsidR="00B2588C"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  </w:t>
      </w:r>
    </w:p>
    <w:p w14:paraId="29B14482" w14:textId="77777777" w:rsidR="00D246F1" w:rsidRPr="00B010AE" w:rsidRDefault="00D246F1" w:rsidP="00B2588C">
      <w:pPr>
        <w:spacing w:after="0"/>
        <w:jc w:val="both"/>
        <w:rPr>
          <w:rFonts w:ascii="Times New Roman" w:eastAsia="Calibri" w:hAnsi="Times New Roman" w:cs="Times New Roman"/>
          <w:sz w:val="24"/>
          <w:szCs w:val="24"/>
          <w:lang w:val="en-GB"/>
        </w:rPr>
      </w:pPr>
    </w:p>
    <w:p w14:paraId="06CFD993" w14:textId="77777777" w:rsidR="00B2588C" w:rsidRPr="00B010AE" w:rsidRDefault="00B2588C" w:rsidP="00F83CC6">
      <w:pPr>
        <w:pStyle w:val="Heading3"/>
        <w:spacing w:before="0" w:line="240" w:lineRule="atLeast"/>
        <w:jc w:val="both"/>
        <w:rPr>
          <w:rFonts w:ascii="Times New Roman" w:hAnsi="Times New Roman"/>
          <w:b/>
          <w:color w:val="auto"/>
        </w:rPr>
      </w:pPr>
      <w:r w:rsidRPr="00B010AE">
        <w:rPr>
          <w:rFonts w:ascii="Times New Roman" w:hAnsi="Times New Roman"/>
          <w:b/>
          <w:color w:val="auto"/>
        </w:rPr>
        <w:t>1.3.8.13. Creating normative framework and taking other measures to advance ICT security</w:t>
      </w:r>
    </w:p>
    <w:p w14:paraId="691C2DEF" w14:textId="77777777" w:rsidR="00150147" w:rsidRPr="00B010AE" w:rsidRDefault="00150147" w:rsidP="00150147">
      <w:pPr>
        <w:spacing w:after="0" w:line="240" w:lineRule="atLeast"/>
        <w:jc w:val="both"/>
        <w:rPr>
          <w:rFonts w:ascii="Times New Roman" w:eastAsia="Calibri" w:hAnsi="Times New Roman" w:cs="Times New Roman"/>
          <w:b/>
          <w:sz w:val="24"/>
          <w:szCs w:val="24"/>
          <w:lang w:val="en-GB"/>
        </w:rPr>
      </w:pPr>
    </w:p>
    <w:p w14:paraId="6EDA95B8" w14:textId="77777777" w:rsidR="00B2588C" w:rsidRPr="00B010AE" w:rsidRDefault="00B2588C" w:rsidP="0015014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lang w:val="en-GB"/>
        </w:rPr>
        <w:t xml:space="preserve"> </w:t>
      </w:r>
      <w:r w:rsidRPr="00B010AE">
        <w:rPr>
          <w:rFonts w:ascii="Times New Roman" w:hAnsi="Times New Roman" w:cs="Times New Roman"/>
          <w:b/>
          <w:sz w:val="24"/>
          <w:szCs w:val="24"/>
          <w:lang w:val="en-GB"/>
        </w:rPr>
        <w:t xml:space="preserve">IV quarter of 2021 </w:t>
      </w:r>
    </w:p>
    <w:p w14:paraId="52AEB252" w14:textId="77777777" w:rsidR="00B2588C" w:rsidRPr="00B010AE" w:rsidRDefault="00B2588C" w:rsidP="00150147">
      <w:pPr>
        <w:spacing w:after="0" w:line="240" w:lineRule="atLeast"/>
        <w:jc w:val="both"/>
        <w:rPr>
          <w:rFonts w:ascii="Times New Roman" w:eastAsia="Calibri" w:hAnsi="Times New Roman" w:cs="Times New Roman"/>
          <w:b/>
          <w:sz w:val="24"/>
          <w:szCs w:val="24"/>
          <w:lang w:val="en-GB"/>
        </w:rPr>
      </w:pPr>
    </w:p>
    <w:p w14:paraId="12FBE502" w14:textId="77777777" w:rsidR="00B2588C" w:rsidRPr="00B010AE" w:rsidRDefault="00B2588C" w:rsidP="00150147">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3862D750" w14:textId="77777777" w:rsidR="00150147" w:rsidRPr="00B010AE" w:rsidRDefault="00150147" w:rsidP="00B2588C">
      <w:pPr>
        <w:spacing w:after="0"/>
        <w:jc w:val="both"/>
        <w:rPr>
          <w:rFonts w:ascii="Times New Roman" w:eastAsia="Calibri" w:hAnsi="Times New Roman" w:cs="Times New Roman"/>
          <w:sz w:val="24"/>
          <w:szCs w:val="24"/>
          <w:lang w:val="en-GB"/>
        </w:rPr>
      </w:pPr>
    </w:p>
    <w:p w14:paraId="791B150B" w14:textId="1A7E79A8" w:rsidR="00150147" w:rsidRPr="00B010AE" w:rsidRDefault="002F7BC9" w:rsidP="002F7BC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situation in this reporting period has not changed and efforts are made to improve the Data Centre.</w:t>
      </w:r>
    </w:p>
    <w:p w14:paraId="3C8B19F1"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3F6EFD08" w14:textId="0E8BDC81" w:rsidR="00B2588C" w:rsidRPr="00B010AE" w:rsidRDefault="00D0405B" w:rsidP="0049188D">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1.3.8.14. </w:t>
      </w:r>
      <w:r w:rsidR="00B2588C" w:rsidRPr="00B010AE">
        <w:rPr>
          <w:rFonts w:ascii="Times New Roman" w:hAnsi="Times New Roman"/>
          <w:b/>
          <w:color w:val="auto"/>
        </w:rPr>
        <w:t>Further advancement of transparency of the work of judicial bodies and judicial professions through utilization of ICT tools</w:t>
      </w:r>
    </w:p>
    <w:p w14:paraId="19ED94B4" w14:textId="77777777" w:rsidR="00144995" w:rsidRPr="00B010AE" w:rsidRDefault="00144995" w:rsidP="00144995">
      <w:pPr>
        <w:spacing w:after="0" w:line="240" w:lineRule="atLeast"/>
        <w:jc w:val="both"/>
        <w:rPr>
          <w:rFonts w:ascii="Times New Roman" w:eastAsia="Calibri" w:hAnsi="Times New Roman" w:cs="Times New Roman"/>
          <w:b/>
          <w:sz w:val="24"/>
          <w:szCs w:val="24"/>
          <w:lang w:val="en-GB"/>
        </w:rPr>
      </w:pPr>
    </w:p>
    <w:p w14:paraId="1FEDE484" w14:textId="77777777" w:rsidR="00B2588C" w:rsidRPr="00B010AE" w:rsidRDefault="00B2588C" w:rsidP="00144995">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lang w:val="en-GB"/>
        </w:rPr>
        <w:t xml:space="preserve"> </w:t>
      </w:r>
      <w:r w:rsidRPr="00B010AE">
        <w:rPr>
          <w:rFonts w:ascii="Times New Roman" w:hAnsi="Times New Roman" w:cs="Times New Roman"/>
          <w:b/>
          <w:sz w:val="24"/>
          <w:szCs w:val="24"/>
          <w:lang w:val="en-GB"/>
        </w:rPr>
        <w:t xml:space="preserve">IV quarter of 2021 </w:t>
      </w:r>
    </w:p>
    <w:p w14:paraId="04644FCF" w14:textId="77777777" w:rsidR="00B2588C" w:rsidRPr="00B010AE" w:rsidRDefault="00B2588C" w:rsidP="00144995">
      <w:pPr>
        <w:spacing w:after="0" w:line="240" w:lineRule="atLeast"/>
        <w:jc w:val="both"/>
        <w:rPr>
          <w:rFonts w:ascii="Times New Roman" w:eastAsia="Calibri" w:hAnsi="Times New Roman" w:cs="Times New Roman"/>
          <w:b/>
          <w:sz w:val="24"/>
          <w:szCs w:val="24"/>
          <w:lang w:val="en-GB"/>
        </w:rPr>
      </w:pPr>
    </w:p>
    <w:p w14:paraId="17565FFD" w14:textId="77777777" w:rsidR="00B2588C" w:rsidRPr="00B010AE" w:rsidRDefault="00B2588C" w:rsidP="00144995">
      <w:pPr>
        <w:spacing w:after="0" w:line="240" w:lineRule="atLeast"/>
        <w:jc w:val="both"/>
        <w:rPr>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lang w:val="en-GB"/>
        </w:rPr>
        <w:t xml:space="preserve"> </w:t>
      </w:r>
    </w:p>
    <w:p w14:paraId="0687B209" w14:textId="77777777" w:rsidR="00D0405B" w:rsidRPr="00B010AE" w:rsidRDefault="00D0405B" w:rsidP="00144995">
      <w:pPr>
        <w:spacing w:after="0" w:line="240" w:lineRule="atLeast"/>
        <w:jc w:val="both"/>
        <w:rPr>
          <w:lang w:val="en-GB"/>
        </w:rPr>
      </w:pPr>
    </w:p>
    <w:p w14:paraId="6DB5EAC2" w14:textId="4209F46A" w:rsidR="00B2588C" w:rsidRPr="00B010AE" w:rsidRDefault="00D0405B" w:rsidP="00144995">
      <w:pPr>
        <w:spacing w:after="0" w:line="240" w:lineRule="atLeast"/>
        <w:rPr>
          <w:rFonts w:ascii="Times New Roman" w:eastAsia="Calibri" w:hAnsi="Times New Roman" w:cs="Times New Roman"/>
          <w:sz w:val="24"/>
          <w:szCs w:val="24"/>
          <w:lang w:val="en-GB"/>
        </w:rPr>
      </w:pPr>
      <w:r w:rsidRPr="00B010AE">
        <w:rPr>
          <w:rFonts w:ascii="Times New Roman" w:hAnsi="Times New Roman" w:cs="Times New Roman"/>
          <w:sz w:val="24"/>
          <w:szCs w:val="24"/>
          <w:lang w:val="en-GB" w:eastAsia="sr-Latn-RS"/>
        </w:rPr>
        <w:t>The reports are available at the Judiciary Portal.</w:t>
      </w:r>
    </w:p>
    <w:p w14:paraId="76FC040B"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3D3405AB" w14:textId="41382D10" w:rsidR="00B2588C" w:rsidRPr="00B010AE" w:rsidRDefault="00F26F69" w:rsidP="0049188D">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1.3.8.15. </w:t>
      </w:r>
      <w:r w:rsidR="00B2588C" w:rsidRPr="00B010AE">
        <w:rPr>
          <w:rFonts w:ascii="Times New Roman" w:hAnsi="Times New Roman"/>
          <w:b/>
          <w:color w:val="auto"/>
        </w:rPr>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14:paraId="232583F9" w14:textId="77777777" w:rsidR="00F26F69" w:rsidRPr="00B010AE" w:rsidRDefault="00F26F69" w:rsidP="00B2588C">
      <w:pPr>
        <w:spacing w:after="0"/>
        <w:jc w:val="both"/>
        <w:rPr>
          <w:rFonts w:ascii="Times New Roman" w:hAnsi="Times New Roman" w:cs="Times New Roman"/>
          <w:b/>
          <w:sz w:val="24"/>
          <w:szCs w:val="24"/>
          <w:lang w:val="en-GB"/>
        </w:rPr>
      </w:pPr>
    </w:p>
    <w:p w14:paraId="0FCA4BB6" w14:textId="77777777"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
    <w:p w14:paraId="5EC74FBF" w14:textId="77777777" w:rsidR="00B2588C" w:rsidRPr="00B010AE" w:rsidRDefault="00B2588C" w:rsidP="00B2588C">
      <w:pPr>
        <w:spacing w:after="0"/>
        <w:jc w:val="both"/>
        <w:rPr>
          <w:rFonts w:ascii="Times New Roman" w:hAnsi="Times New Roman" w:cs="Times New Roman"/>
          <w:b/>
          <w:sz w:val="24"/>
          <w:szCs w:val="24"/>
          <w:lang w:val="en-GB"/>
        </w:rPr>
      </w:pPr>
    </w:p>
    <w:p w14:paraId="73BB892B" w14:textId="77777777" w:rsidR="00F26F69"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p>
    <w:p w14:paraId="1F4B28EE" w14:textId="7C8A36F8" w:rsidR="00B2588C" w:rsidRPr="00B010AE" w:rsidRDefault="00B2588C" w:rsidP="00B2588C">
      <w:p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 </w:t>
      </w:r>
    </w:p>
    <w:p w14:paraId="51F17EC4" w14:textId="69FEBF5D" w:rsidR="00F226AB" w:rsidRPr="00B010AE" w:rsidRDefault="00F226AB" w:rsidP="00F226A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EU For Justice project "Support for Chapter 23" in the activity "Support for the automation of Analytical testing and proposals for adjustment regarding the E-monitoring and reporting system of Public Enforcement Offices (PEOs) and for new modalities of eCourt" is in the final phase and recommendations for new modalities of the eCourt system will soon be delivered to the Ministry of Justice.</w:t>
      </w:r>
    </w:p>
    <w:p w14:paraId="6246FED1" w14:textId="07DFD598" w:rsidR="00B2588C" w:rsidRPr="00B010AE" w:rsidRDefault="00F226AB" w:rsidP="00F226AB">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sz w:val="24"/>
          <w:szCs w:val="24"/>
          <w:lang w:val="en-GB" w:eastAsia="sr-Latn-RS"/>
        </w:rPr>
        <w:t>The new module for eEnforcement has entered the pilot phase and the simulation of the electronic procedure for executing debts arising from the provision of utility services is underway. The participants selected for the pilot phase of this type of enforcement procedure are JP Elektroprivreda Srbije (EPS) and two public enforcement officers. In the next phases of piloting, the Commercial Court in Belgrade and the Commercial Court of Appeal will be involved.</w:t>
      </w:r>
    </w:p>
    <w:p w14:paraId="58AA731D"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1E0EFB8D" w14:textId="4641042C" w:rsidR="00B2588C" w:rsidRPr="00B010AE" w:rsidRDefault="007D57F9" w:rsidP="0049188D">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1.3.8.16. </w:t>
      </w:r>
      <w:r w:rsidR="00B2588C" w:rsidRPr="00B010AE">
        <w:rPr>
          <w:rFonts w:ascii="Times New Roman" w:hAnsi="Times New Roman"/>
          <w:b/>
          <w:color w:val="auto"/>
        </w:rPr>
        <w:t>Further opening of judicial data which are eligible for publication on the state’s open data portal in compliance with the applicable regulations on personal data protection and through the process of public consultations, carried out by the Ministry of Justice at least once a year.</w:t>
      </w:r>
    </w:p>
    <w:p w14:paraId="4749E526" w14:textId="77777777" w:rsidR="007D57F9" w:rsidRPr="00B010AE" w:rsidRDefault="007D57F9" w:rsidP="00C453D7">
      <w:pPr>
        <w:spacing w:after="0" w:line="240" w:lineRule="atLeast"/>
        <w:jc w:val="both"/>
        <w:rPr>
          <w:rFonts w:ascii="Times New Roman" w:eastAsia="Calibri" w:hAnsi="Times New Roman" w:cs="Times New Roman"/>
          <w:sz w:val="24"/>
          <w:szCs w:val="24"/>
          <w:lang w:val="en-GB"/>
        </w:rPr>
      </w:pPr>
    </w:p>
    <w:p w14:paraId="3FD505CC" w14:textId="77777777" w:rsidR="00B2588C" w:rsidRPr="00B010AE" w:rsidRDefault="00B2588C" w:rsidP="00C453D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
    <w:p w14:paraId="6A4C3813" w14:textId="77777777" w:rsidR="00B2588C" w:rsidRPr="00B010AE" w:rsidRDefault="00B2588C" w:rsidP="00C453D7">
      <w:pPr>
        <w:spacing w:after="0" w:line="240" w:lineRule="atLeast"/>
        <w:jc w:val="both"/>
        <w:rPr>
          <w:rFonts w:ascii="Times New Roman" w:hAnsi="Times New Roman" w:cs="Times New Roman"/>
          <w:b/>
          <w:sz w:val="24"/>
          <w:szCs w:val="24"/>
          <w:lang w:val="en-GB"/>
        </w:rPr>
      </w:pPr>
    </w:p>
    <w:p w14:paraId="0910305C" w14:textId="77777777" w:rsidR="00B2588C" w:rsidRPr="00B010AE" w:rsidRDefault="00B2588C" w:rsidP="00C453D7">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b/>
          <w:color w:val="92D050"/>
          <w:sz w:val="24"/>
          <w:szCs w:val="24"/>
          <w:lang w:val="en-GB" w:eastAsia="sr-Latn-RS"/>
        </w:rPr>
        <w:t>.</w:t>
      </w:r>
      <w:r w:rsidRPr="00B010AE">
        <w:rPr>
          <w:rFonts w:ascii="Times New Roman" w:eastAsia="Calibri" w:hAnsi="Times New Roman" w:cs="Times New Roman"/>
          <w:sz w:val="24"/>
          <w:szCs w:val="24"/>
          <w:lang w:val="en-GB"/>
        </w:rPr>
        <w:t xml:space="preserve">   </w:t>
      </w:r>
    </w:p>
    <w:p w14:paraId="4D1BEBC6" w14:textId="77777777" w:rsidR="00B2588C" w:rsidRPr="00B010AE" w:rsidRDefault="00B2588C" w:rsidP="00C453D7">
      <w:pPr>
        <w:spacing w:after="0" w:line="240" w:lineRule="atLeast"/>
        <w:jc w:val="both"/>
        <w:rPr>
          <w:rFonts w:ascii="Times New Roman" w:eastAsia="Calibri" w:hAnsi="Times New Roman" w:cs="Times New Roman"/>
          <w:sz w:val="24"/>
          <w:szCs w:val="24"/>
          <w:lang w:val="en-GB"/>
        </w:rPr>
      </w:pPr>
    </w:p>
    <w:p w14:paraId="643B4841" w14:textId="4BE2771E" w:rsidR="00B2588C" w:rsidRPr="00B010AE" w:rsidRDefault="00584C35" w:rsidP="00C453D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situation in the reporting period has not changed. In the earlier period, in order to improve the model of publishing data on the open data system, a project was developed to establish a separate section related to reporting on the work of misdemeanour courts. Bearing in mind the specificity of misdemeanour court reporting, a meeting was then held with the Statistics Department of the Supreme Court of Cassation, where a new report (PKSS) was defined and its content should be available on the central statistics system, and work was also done on the report.</w:t>
      </w:r>
    </w:p>
    <w:p w14:paraId="06941D74" w14:textId="77777777" w:rsidR="00584C35" w:rsidRPr="00B010AE" w:rsidRDefault="00584C35" w:rsidP="00B2588C">
      <w:pPr>
        <w:spacing w:after="0"/>
        <w:jc w:val="both"/>
        <w:rPr>
          <w:rFonts w:ascii="Times New Roman" w:eastAsia="Calibri" w:hAnsi="Times New Roman" w:cs="Times New Roman"/>
          <w:sz w:val="24"/>
          <w:szCs w:val="24"/>
          <w:lang w:val="en-GB"/>
        </w:rPr>
      </w:pPr>
    </w:p>
    <w:p w14:paraId="514FE1EB" w14:textId="695B3500" w:rsidR="00B2588C" w:rsidRPr="00B010AE" w:rsidRDefault="00A82F57" w:rsidP="0082776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1.3.8.17. </w:t>
      </w:r>
      <w:r w:rsidR="00B2588C" w:rsidRPr="00B010AE">
        <w:rPr>
          <w:rFonts w:ascii="Times New Roman" w:hAnsi="Times New Roman"/>
          <w:b/>
          <w:color w:val="auto"/>
        </w:rPr>
        <w:t>Improving the collection of court fees with ICT tools</w:t>
      </w:r>
    </w:p>
    <w:p w14:paraId="6B0D228E" w14:textId="77777777" w:rsidR="00A82F57" w:rsidRPr="00B010AE" w:rsidRDefault="00A82F57" w:rsidP="00D7779D">
      <w:pPr>
        <w:spacing w:after="0" w:line="240" w:lineRule="atLeast"/>
        <w:jc w:val="both"/>
        <w:rPr>
          <w:rFonts w:ascii="Times New Roman" w:hAnsi="Times New Roman" w:cs="Times New Roman"/>
          <w:b/>
          <w:sz w:val="24"/>
          <w:szCs w:val="24"/>
          <w:lang w:val="en-GB"/>
        </w:rPr>
      </w:pPr>
    </w:p>
    <w:p w14:paraId="009ADB54" w14:textId="77777777" w:rsidR="00B2588C" w:rsidRPr="00B010AE" w:rsidRDefault="00B2588C" w:rsidP="00D7779D">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IV quarter 2020</w:t>
      </w:r>
    </w:p>
    <w:p w14:paraId="4FDCC8A8" w14:textId="77777777" w:rsidR="00B2588C" w:rsidRPr="00B010AE" w:rsidRDefault="00B2588C" w:rsidP="00D7779D">
      <w:pPr>
        <w:spacing w:after="0" w:line="240" w:lineRule="atLeast"/>
        <w:jc w:val="both"/>
        <w:rPr>
          <w:rFonts w:ascii="Times New Roman" w:hAnsi="Times New Roman" w:cs="Times New Roman"/>
          <w:b/>
          <w:sz w:val="24"/>
          <w:szCs w:val="24"/>
          <w:lang w:val="en-GB"/>
        </w:rPr>
      </w:pPr>
    </w:p>
    <w:p w14:paraId="640AB623" w14:textId="77777777" w:rsidR="00B2588C" w:rsidRPr="00B010AE" w:rsidRDefault="00B2588C" w:rsidP="00D7779D">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71F38E74" w14:textId="77777777" w:rsidR="00A82F57" w:rsidRPr="00B010AE" w:rsidRDefault="00A82F57" w:rsidP="00D7779D">
      <w:pPr>
        <w:spacing w:after="0" w:line="240" w:lineRule="atLeast"/>
        <w:jc w:val="both"/>
        <w:rPr>
          <w:rFonts w:ascii="Times New Roman" w:eastAsia="Calibri" w:hAnsi="Times New Roman" w:cs="Times New Roman"/>
          <w:sz w:val="24"/>
          <w:szCs w:val="24"/>
          <w:lang w:val="en-GB"/>
        </w:rPr>
      </w:pPr>
    </w:p>
    <w:p w14:paraId="331DAED6" w14:textId="4F103198" w:rsidR="00B2588C" w:rsidRPr="00B010AE" w:rsidRDefault="008E4FDB" w:rsidP="00D7779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Ministry of Justice, along with the integration with the system of the Office for IT and e-Administration "ePlaćanje" developed a portal for online payment of court fees </w:t>
      </w:r>
      <w:hyperlink r:id="rId14" w:history="1">
        <w:r w:rsidRPr="00B010AE">
          <w:rPr>
            <w:rStyle w:val="Hyperlink"/>
            <w:rFonts w:ascii="Times New Roman" w:eastAsia="Calibri" w:hAnsi="Times New Roman" w:cs="Times New Roman"/>
            <w:sz w:val="24"/>
            <w:szCs w:val="24"/>
            <w:lang w:val="en-GB"/>
          </w:rPr>
          <w:t>https://etakse.sud.rs/</w:t>
        </w:r>
      </w:hyperlink>
      <w:r w:rsidRPr="00B010AE">
        <w:rPr>
          <w:rFonts w:ascii="Times New Roman" w:eastAsia="Calibri" w:hAnsi="Times New Roman" w:cs="Times New Roman"/>
          <w:sz w:val="24"/>
          <w:szCs w:val="24"/>
          <w:lang w:val="en-GB"/>
        </w:rPr>
        <w:t xml:space="preserve"> which gave all parties, individuals and legal entities, the opportunity to pay in one place review the cut-off court fees for their case and pay them at the same time by </w:t>
      </w:r>
      <w:r w:rsidRPr="00B010AE">
        <w:rPr>
          <w:rFonts w:ascii="Times New Roman" w:eastAsia="Calibri" w:hAnsi="Times New Roman" w:cs="Times New Roman"/>
          <w:sz w:val="24"/>
          <w:szCs w:val="24"/>
          <w:lang w:val="en-GB"/>
        </w:rPr>
        <w:lastRenderedPageBreak/>
        <w:t xml:space="preserve">electronic payment, </w:t>
      </w:r>
      <w:r w:rsidRPr="00B010AE">
        <w:rPr>
          <w:rFonts w:ascii="Times New Roman" w:eastAsia="Calibri" w:hAnsi="Times New Roman" w:cs="Times New Roman"/>
          <w:i/>
          <w:sz w:val="24"/>
          <w:szCs w:val="24"/>
          <w:lang w:val="en-GB"/>
        </w:rPr>
        <w:t xml:space="preserve">i.e. </w:t>
      </w:r>
      <w:r w:rsidRPr="00B010AE">
        <w:rPr>
          <w:rFonts w:ascii="Times New Roman" w:eastAsia="Calibri" w:hAnsi="Times New Roman" w:cs="Times New Roman"/>
          <w:sz w:val="24"/>
          <w:szCs w:val="24"/>
          <w:lang w:val="en-GB"/>
        </w:rPr>
        <w:t>via the Internet. The system is available in all basic, higher and commercial courts.</w:t>
      </w:r>
    </w:p>
    <w:p w14:paraId="3908F613" w14:textId="77777777" w:rsidR="008E4FDB" w:rsidRPr="00B010AE" w:rsidRDefault="008E4FDB" w:rsidP="00B2588C">
      <w:pPr>
        <w:spacing w:after="0"/>
        <w:jc w:val="both"/>
        <w:rPr>
          <w:rFonts w:ascii="Times New Roman" w:eastAsia="Calibri" w:hAnsi="Times New Roman" w:cs="Times New Roman"/>
          <w:sz w:val="24"/>
          <w:szCs w:val="24"/>
          <w:lang w:val="en-GB"/>
        </w:rPr>
      </w:pPr>
    </w:p>
    <w:p w14:paraId="14C917B2" w14:textId="2FD21DAB" w:rsidR="00B2588C" w:rsidRPr="00B010AE" w:rsidRDefault="00B2588C" w:rsidP="008D01A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1.3.8.18. Improving the </w:t>
      </w:r>
      <w:r w:rsidR="00902A88" w:rsidRPr="00B010AE">
        <w:rPr>
          <w:rFonts w:ascii="Times New Roman" w:hAnsi="Times New Roman"/>
          <w:b/>
          <w:color w:val="auto"/>
        </w:rPr>
        <w:t>misdemeanour</w:t>
      </w:r>
      <w:r w:rsidRPr="00B010AE">
        <w:rPr>
          <w:rFonts w:ascii="Times New Roman" w:hAnsi="Times New Roman"/>
          <w:b/>
          <w:color w:val="auto"/>
        </w:rPr>
        <w:t xml:space="preserve"> charge collection with ICT tools</w:t>
      </w:r>
    </w:p>
    <w:p w14:paraId="2AC8E5BD" w14:textId="77777777" w:rsidR="00902A88" w:rsidRPr="00B010AE" w:rsidRDefault="00902A88" w:rsidP="00902A88">
      <w:pPr>
        <w:spacing w:after="0" w:line="240" w:lineRule="atLeast"/>
        <w:jc w:val="both"/>
        <w:rPr>
          <w:rFonts w:ascii="Times New Roman" w:eastAsia="Calibri" w:hAnsi="Times New Roman" w:cs="Times New Roman"/>
          <w:b/>
          <w:sz w:val="24"/>
          <w:szCs w:val="24"/>
          <w:lang w:val="en-GB" w:bidi="en-US"/>
        </w:rPr>
      </w:pPr>
    </w:p>
    <w:p w14:paraId="019EB3E0" w14:textId="77777777" w:rsidR="00B2588C" w:rsidRPr="00B010AE" w:rsidRDefault="00B2588C" w:rsidP="00902A88">
      <w:pPr>
        <w:spacing w:after="0" w:line="240" w:lineRule="atLeast"/>
        <w:jc w:val="both"/>
        <w:rPr>
          <w:rFonts w:ascii="Times New Roman" w:eastAsia="Calibri" w:hAnsi="Times New Roman" w:cs="Times New Roman"/>
          <w:b/>
          <w:sz w:val="24"/>
          <w:szCs w:val="24"/>
          <w:lang w:val="en-GB" w:bidi="en-US"/>
        </w:rPr>
      </w:pPr>
      <w:r w:rsidRPr="00B010AE">
        <w:rPr>
          <w:rFonts w:ascii="Times New Roman" w:eastAsia="Calibri" w:hAnsi="Times New Roman" w:cs="Times New Roman"/>
          <w:b/>
          <w:sz w:val="24"/>
          <w:szCs w:val="24"/>
          <w:lang w:val="en-GB" w:bidi="en-US"/>
        </w:rPr>
        <w:t>Timeframe: IV quarter 2020</w:t>
      </w:r>
    </w:p>
    <w:p w14:paraId="78225B79" w14:textId="77777777" w:rsidR="00902A88" w:rsidRPr="00B010AE" w:rsidRDefault="00902A88" w:rsidP="00902A88">
      <w:pPr>
        <w:spacing w:after="0" w:line="240" w:lineRule="atLeast"/>
        <w:jc w:val="both"/>
        <w:rPr>
          <w:rFonts w:ascii="Times New Roman" w:eastAsia="Calibri" w:hAnsi="Times New Roman" w:cs="Times New Roman"/>
          <w:b/>
          <w:sz w:val="24"/>
          <w:szCs w:val="24"/>
          <w:lang w:val="en-GB" w:bidi="en-US"/>
        </w:rPr>
      </w:pPr>
    </w:p>
    <w:p w14:paraId="4067524B" w14:textId="77777777" w:rsidR="00B2588C" w:rsidRPr="00B010AE" w:rsidRDefault="00B2588C" w:rsidP="00902A88">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fully implemented</w:t>
      </w:r>
      <w:r w:rsidRPr="00B010AE">
        <w:rPr>
          <w:rFonts w:ascii="Times New Roman" w:eastAsia="Calibri" w:hAnsi="Times New Roman" w:cs="Times New Roman"/>
          <w:sz w:val="24"/>
          <w:szCs w:val="24"/>
          <w:lang w:val="en-GB"/>
        </w:rPr>
        <w:t xml:space="preserve"> </w:t>
      </w:r>
    </w:p>
    <w:p w14:paraId="591C2CAA" w14:textId="77777777" w:rsidR="00902A88" w:rsidRPr="00B010AE" w:rsidRDefault="00902A88" w:rsidP="00902A88">
      <w:pPr>
        <w:spacing w:after="0" w:line="240" w:lineRule="atLeast"/>
        <w:jc w:val="both"/>
        <w:rPr>
          <w:rFonts w:ascii="Times New Roman" w:eastAsia="Calibri" w:hAnsi="Times New Roman" w:cs="Times New Roman"/>
          <w:sz w:val="24"/>
          <w:szCs w:val="24"/>
          <w:lang w:val="en-GB"/>
        </w:rPr>
      </w:pPr>
    </w:p>
    <w:p w14:paraId="56CCF0BF" w14:textId="77777777" w:rsidR="00B2588C" w:rsidRPr="00B010AE" w:rsidRDefault="00B2588C" w:rsidP="00902A8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integration of the judicial information system with the state portal for electronic payment (ePayment +) has been completed.</w:t>
      </w:r>
    </w:p>
    <w:p w14:paraId="0F3CAB1A" w14:textId="77777777" w:rsidR="00B2588C" w:rsidRPr="00B010AE" w:rsidRDefault="00B2588C" w:rsidP="00B2588C">
      <w:pPr>
        <w:spacing w:after="0"/>
        <w:jc w:val="both"/>
        <w:rPr>
          <w:rFonts w:ascii="Times New Roman" w:eastAsia="Calibri" w:hAnsi="Times New Roman" w:cs="Times New Roman"/>
          <w:sz w:val="24"/>
          <w:szCs w:val="24"/>
          <w:lang w:val="en-GB"/>
        </w:rPr>
      </w:pPr>
    </w:p>
    <w:p w14:paraId="257CC483" w14:textId="65541589" w:rsidR="00B2588C" w:rsidRPr="00B010AE" w:rsidRDefault="00902A88" w:rsidP="008D01A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1.3.8.19. </w:t>
      </w:r>
      <w:r w:rsidR="00B2588C" w:rsidRPr="00B010AE">
        <w:rPr>
          <w:rFonts w:ascii="Times New Roman" w:hAnsi="Times New Roman"/>
          <w:b/>
          <w:color w:val="auto"/>
        </w:rPr>
        <w:t>Continuous advancement of е-service and expansion of options related to the monitoring of case proceedings and availability of other information on the work of judiciary</w:t>
      </w:r>
    </w:p>
    <w:p w14:paraId="65CB1856" w14:textId="77777777" w:rsidR="00902A88" w:rsidRPr="00B010AE" w:rsidRDefault="00902A88" w:rsidP="00902A88">
      <w:pPr>
        <w:spacing w:after="0" w:line="240" w:lineRule="atLeast"/>
        <w:jc w:val="both"/>
        <w:rPr>
          <w:rFonts w:ascii="Times New Roman" w:hAnsi="Times New Roman" w:cs="Times New Roman"/>
          <w:b/>
          <w:sz w:val="24"/>
          <w:szCs w:val="24"/>
          <w:lang w:val="en-GB"/>
        </w:rPr>
      </w:pPr>
    </w:p>
    <w:p w14:paraId="3E8B94AE" w14:textId="77777777" w:rsidR="00B2588C" w:rsidRPr="00B010AE" w:rsidRDefault="00B2588C" w:rsidP="00902A88">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0BD3AECE" w14:textId="77777777" w:rsidR="00B2588C" w:rsidRPr="00B010AE" w:rsidRDefault="00B2588C" w:rsidP="00902A88">
      <w:pPr>
        <w:spacing w:after="0" w:line="240" w:lineRule="atLeast"/>
        <w:jc w:val="both"/>
        <w:rPr>
          <w:rFonts w:ascii="Times New Roman" w:hAnsi="Times New Roman" w:cs="Times New Roman"/>
          <w:b/>
          <w:sz w:val="24"/>
          <w:szCs w:val="24"/>
          <w:lang w:val="en-GB"/>
        </w:rPr>
      </w:pPr>
    </w:p>
    <w:p w14:paraId="52E5D546" w14:textId="77777777" w:rsidR="00B2588C" w:rsidRPr="00B010AE" w:rsidRDefault="00B2588C" w:rsidP="00902A88">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1617BA4C" w14:textId="77777777" w:rsidR="00902A88" w:rsidRPr="00B010AE" w:rsidRDefault="00902A88" w:rsidP="00902A88">
      <w:pPr>
        <w:spacing w:after="0" w:line="240" w:lineRule="atLeast"/>
        <w:jc w:val="both"/>
        <w:rPr>
          <w:rFonts w:ascii="Times New Roman" w:eastAsia="Calibri" w:hAnsi="Times New Roman" w:cs="Times New Roman"/>
          <w:sz w:val="24"/>
          <w:szCs w:val="24"/>
          <w:lang w:val="en-GB"/>
        </w:rPr>
      </w:pPr>
    </w:p>
    <w:p w14:paraId="57D94217" w14:textId="01479EBA" w:rsidR="00661363"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Ministry of Justice, with the support of the "EU for justice - support for Chapter 23" project, created the Register of issued and revoked powers of attorney, which was put in action in the reporting period (hereinafter: the Register). The mentioned activities, in addition to the abovementioned project, are included in the Action Plan for the implementation of the Government Program 2020-2022.</w:t>
      </w:r>
    </w:p>
    <w:p w14:paraId="44C95927" w14:textId="513B386F" w:rsidR="00661363"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Registers are primarily used in their work by notaries public and basic courts that perform notary public duties in areas for which notaries public have not yet been appointed. The register contains an online database of issued and revoked powers of attorney, as well as the fact that the power of attorney ceases to be valid du</w:t>
      </w:r>
      <w:r w:rsidR="00C76395" w:rsidRPr="00B010AE">
        <w:rPr>
          <w:rFonts w:ascii="Times New Roman" w:eastAsia="Calibri" w:hAnsi="Times New Roman" w:cs="Times New Roman"/>
          <w:sz w:val="24"/>
          <w:szCs w:val="24"/>
          <w:lang w:val="en-GB"/>
        </w:rPr>
        <w:t xml:space="preserve">e to the death of an individual </w:t>
      </w:r>
      <w:r w:rsidRPr="00B010AE">
        <w:rPr>
          <w:rFonts w:ascii="Times New Roman" w:eastAsia="Calibri" w:hAnsi="Times New Roman" w:cs="Times New Roman"/>
          <w:sz w:val="24"/>
          <w:szCs w:val="24"/>
          <w:lang w:val="en-GB"/>
        </w:rPr>
        <w:t xml:space="preserve">or the termination of the existence of a legal entity as the owner, that is, the fact of cancellation or revocation of a power of attorney. The register can also be used by citizens to </w:t>
      </w:r>
      <w:r w:rsidR="00764647" w:rsidRPr="00B010AE">
        <w:rPr>
          <w:rFonts w:ascii="Times New Roman" w:eastAsia="Calibri" w:hAnsi="Times New Roman" w:cs="Times New Roman"/>
          <w:sz w:val="24"/>
          <w:szCs w:val="24"/>
          <w:lang w:val="en-GB"/>
        </w:rPr>
        <w:t>issue an authoris</w:t>
      </w:r>
      <w:r w:rsidRPr="00B010AE">
        <w:rPr>
          <w:rFonts w:ascii="Times New Roman" w:eastAsia="Calibri" w:hAnsi="Times New Roman" w:cs="Times New Roman"/>
          <w:sz w:val="24"/>
          <w:szCs w:val="24"/>
          <w:lang w:val="en-GB"/>
        </w:rPr>
        <w:t xml:space="preserve">ation for legal </w:t>
      </w:r>
      <w:r w:rsidR="00764647" w:rsidRPr="00B010AE">
        <w:rPr>
          <w:rFonts w:ascii="Times New Roman" w:eastAsia="Calibri" w:hAnsi="Times New Roman" w:cs="Times New Roman"/>
          <w:sz w:val="24"/>
          <w:szCs w:val="24"/>
          <w:lang w:val="en-GB"/>
        </w:rPr>
        <w:t>transactions</w:t>
      </w:r>
      <w:r w:rsidRPr="00B010AE">
        <w:rPr>
          <w:rFonts w:ascii="Times New Roman" w:eastAsia="Calibri" w:hAnsi="Times New Roman" w:cs="Times New Roman"/>
          <w:sz w:val="24"/>
          <w:szCs w:val="24"/>
          <w:lang w:val="en-GB"/>
        </w:rPr>
        <w:t xml:space="preserve">, which do not require the </w:t>
      </w:r>
      <w:r w:rsidR="00764647" w:rsidRPr="00B010AE">
        <w:rPr>
          <w:rFonts w:ascii="Times New Roman" w:eastAsia="Calibri" w:hAnsi="Times New Roman" w:cs="Times New Roman"/>
          <w:sz w:val="24"/>
          <w:szCs w:val="24"/>
          <w:lang w:val="en-GB"/>
        </w:rPr>
        <w:t>verification</w:t>
      </w:r>
      <w:r w:rsidRPr="00B010AE">
        <w:rPr>
          <w:rFonts w:ascii="Times New Roman" w:eastAsia="Calibri" w:hAnsi="Times New Roman" w:cs="Times New Roman"/>
          <w:sz w:val="24"/>
          <w:szCs w:val="24"/>
          <w:lang w:val="en-GB"/>
        </w:rPr>
        <w:t xml:space="preserve"> by a notary public.</w:t>
      </w:r>
    </w:p>
    <w:p w14:paraId="7B6DFD1D" w14:textId="06449F46" w:rsidR="00661363"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Guided by the further strengthening of legal </w:t>
      </w:r>
      <w:r w:rsidR="0033797F" w:rsidRPr="00B010AE">
        <w:rPr>
          <w:rFonts w:ascii="Times New Roman" w:eastAsia="Calibri" w:hAnsi="Times New Roman" w:cs="Times New Roman"/>
          <w:sz w:val="24"/>
          <w:szCs w:val="24"/>
          <w:lang w:val="en-GB"/>
        </w:rPr>
        <w:t>certainty</w:t>
      </w:r>
      <w:r w:rsidRPr="00B010AE">
        <w:rPr>
          <w:rFonts w:ascii="Times New Roman" w:eastAsia="Calibri" w:hAnsi="Times New Roman" w:cs="Times New Roman"/>
          <w:sz w:val="24"/>
          <w:szCs w:val="24"/>
          <w:lang w:val="en-GB"/>
        </w:rPr>
        <w:t xml:space="preserve"> and the availability of electronic services as a special functionality of the Registry, a technology was developed </w:t>
      </w:r>
      <w:r w:rsidR="007E529B" w:rsidRPr="00B010AE">
        <w:rPr>
          <w:rFonts w:ascii="Times New Roman" w:eastAsia="Calibri" w:hAnsi="Times New Roman" w:cs="Times New Roman"/>
          <w:sz w:val="24"/>
          <w:szCs w:val="24"/>
          <w:lang w:val="en-GB"/>
        </w:rPr>
        <w:t>which allows that</w:t>
      </w:r>
      <w:r w:rsidRPr="00B010AE">
        <w:rPr>
          <w:rFonts w:ascii="Times New Roman" w:eastAsia="Calibri" w:hAnsi="Times New Roman" w:cs="Times New Roman"/>
          <w:sz w:val="24"/>
          <w:szCs w:val="24"/>
          <w:lang w:val="en-GB"/>
        </w:rPr>
        <w:t xml:space="preserve"> each registered power of attorney generate</w:t>
      </w:r>
      <w:r w:rsidR="007E529B" w:rsidRPr="00B010AE">
        <w:rPr>
          <w:rFonts w:ascii="Times New Roman" w:eastAsia="Calibri" w:hAnsi="Times New Roman" w:cs="Times New Roman"/>
          <w:sz w:val="24"/>
          <w:szCs w:val="24"/>
          <w:lang w:val="en-GB"/>
        </w:rPr>
        <w:t>s</w:t>
      </w:r>
      <w:r w:rsidRPr="00B010AE">
        <w:rPr>
          <w:rFonts w:ascii="Times New Roman" w:eastAsia="Calibri" w:hAnsi="Times New Roman" w:cs="Times New Roman"/>
          <w:sz w:val="24"/>
          <w:szCs w:val="24"/>
          <w:lang w:val="en-GB"/>
        </w:rPr>
        <w:t xml:space="preserve"> a QR code that will be sent to the owner's email and </w:t>
      </w:r>
      <w:r w:rsidR="007E529B" w:rsidRPr="00B010AE">
        <w:rPr>
          <w:rFonts w:ascii="Times New Roman" w:eastAsia="Calibri" w:hAnsi="Times New Roman" w:cs="Times New Roman"/>
          <w:sz w:val="24"/>
          <w:szCs w:val="24"/>
          <w:lang w:val="en-GB"/>
        </w:rPr>
        <w:t>the</w:t>
      </w:r>
      <w:r w:rsidRPr="00B010AE">
        <w:rPr>
          <w:rFonts w:ascii="Times New Roman" w:eastAsia="Calibri" w:hAnsi="Times New Roman" w:cs="Times New Roman"/>
          <w:sz w:val="24"/>
          <w:szCs w:val="24"/>
          <w:lang w:val="en-GB"/>
        </w:rPr>
        <w:t xml:space="preserve"> </w:t>
      </w:r>
      <w:r w:rsidR="007E529B" w:rsidRPr="00B010AE">
        <w:rPr>
          <w:rFonts w:ascii="Times New Roman" w:eastAsia="Calibri" w:hAnsi="Times New Roman" w:cs="Times New Roman"/>
          <w:sz w:val="24"/>
          <w:szCs w:val="24"/>
          <w:lang w:val="en-GB"/>
        </w:rPr>
        <w:t xml:space="preserve">electronically signed power of attorney’s </w:t>
      </w:r>
      <w:r w:rsidRPr="00B010AE">
        <w:rPr>
          <w:rFonts w:ascii="Times New Roman" w:eastAsia="Calibri" w:hAnsi="Times New Roman" w:cs="Times New Roman"/>
          <w:sz w:val="24"/>
          <w:szCs w:val="24"/>
          <w:lang w:val="en-GB"/>
        </w:rPr>
        <w:t>data</w:t>
      </w:r>
      <w:r w:rsidR="007E529B" w:rsidRPr="00B010AE">
        <w:rPr>
          <w:rFonts w:ascii="Times New Roman" w:eastAsia="Calibri" w:hAnsi="Times New Roman" w:cs="Times New Roman"/>
          <w:sz w:val="24"/>
          <w:szCs w:val="24"/>
          <w:lang w:val="en-GB"/>
        </w:rPr>
        <w:t xml:space="preserve"> in the PDF form </w:t>
      </w:r>
      <w:r w:rsidRPr="00B010AE">
        <w:rPr>
          <w:rFonts w:ascii="Times New Roman" w:eastAsia="Calibri" w:hAnsi="Times New Roman" w:cs="Times New Roman"/>
          <w:sz w:val="24"/>
          <w:szCs w:val="24"/>
          <w:lang w:val="en-GB"/>
        </w:rPr>
        <w:t>will be retrieved</w:t>
      </w:r>
      <w:r w:rsidR="0033797F" w:rsidRPr="00B010AE">
        <w:rPr>
          <w:rFonts w:ascii="Times New Roman" w:eastAsia="Calibri" w:hAnsi="Times New Roman" w:cs="Times New Roman"/>
          <w:sz w:val="24"/>
          <w:szCs w:val="24"/>
          <w:lang w:val="en-GB"/>
        </w:rPr>
        <w:t xml:space="preserve"> by scanning</w:t>
      </w:r>
      <w:r w:rsidRPr="00B010AE">
        <w:rPr>
          <w:rFonts w:ascii="Times New Roman" w:eastAsia="Calibri" w:hAnsi="Times New Roman" w:cs="Times New Roman"/>
          <w:sz w:val="24"/>
          <w:szCs w:val="24"/>
          <w:lang w:val="en-GB"/>
        </w:rPr>
        <w:t xml:space="preserve"> from the Registry, so that the other party or the handling authority could be convinced of the authenticity of the power of attorney.</w:t>
      </w:r>
    </w:p>
    <w:p w14:paraId="45943A78" w14:textId="34F58B6C" w:rsidR="00661363"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benefits of this system are reflected in the ability to check the veracity of the content and the status of the power of attorney, which can be changed automatically and in real time by </w:t>
      </w:r>
      <w:r w:rsidR="00FF56C3" w:rsidRPr="00B010AE">
        <w:rPr>
          <w:rFonts w:ascii="Times New Roman" w:eastAsia="Calibri" w:hAnsi="Times New Roman" w:cs="Times New Roman"/>
          <w:sz w:val="24"/>
          <w:szCs w:val="24"/>
          <w:lang w:val="en-GB"/>
        </w:rPr>
        <w:t>cancelling</w:t>
      </w:r>
      <w:r w:rsidRPr="00B010AE">
        <w:rPr>
          <w:rFonts w:ascii="Times New Roman" w:eastAsia="Calibri" w:hAnsi="Times New Roman" w:cs="Times New Roman"/>
          <w:sz w:val="24"/>
          <w:szCs w:val="24"/>
          <w:lang w:val="en-GB"/>
        </w:rPr>
        <w:t xml:space="preserve"> the power of attorney, revoking it or narrowing it</w:t>
      </w:r>
      <w:r w:rsidR="00FF56C3" w:rsidRPr="00B010AE">
        <w:rPr>
          <w:rFonts w:ascii="Times New Roman" w:eastAsia="Calibri" w:hAnsi="Times New Roman" w:cs="Times New Roman"/>
          <w:sz w:val="24"/>
          <w:szCs w:val="24"/>
          <w:lang w:val="en-GB"/>
        </w:rPr>
        <w:t>s</w:t>
      </w:r>
      <w:r w:rsidRPr="00B010AE">
        <w:rPr>
          <w:rFonts w:ascii="Times New Roman" w:eastAsia="Calibri" w:hAnsi="Times New Roman" w:cs="Times New Roman"/>
          <w:sz w:val="24"/>
          <w:szCs w:val="24"/>
          <w:lang w:val="en-GB"/>
        </w:rPr>
        <w:t xml:space="preserve"> </w:t>
      </w:r>
      <w:r w:rsidR="00FF56C3" w:rsidRPr="00B010AE">
        <w:rPr>
          <w:rFonts w:ascii="Times New Roman" w:eastAsia="Calibri" w:hAnsi="Times New Roman" w:cs="Times New Roman"/>
          <w:sz w:val="24"/>
          <w:szCs w:val="24"/>
          <w:lang w:val="en-GB"/>
        </w:rPr>
        <w:t>scope</w:t>
      </w:r>
      <w:r w:rsidRPr="00B010AE">
        <w:rPr>
          <w:rFonts w:ascii="Times New Roman" w:eastAsia="Calibri" w:hAnsi="Times New Roman" w:cs="Times New Roman"/>
          <w:sz w:val="24"/>
          <w:szCs w:val="24"/>
          <w:lang w:val="en-GB"/>
        </w:rPr>
        <w:t>, i.e. due to the fact of the death of</w:t>
      </w:r>
      <w:r w:rsidR="00FF56C3" w:rsidRPr="00B010AE">
        <w:rPr>
          <w:rFonts w:ascii="Times New Roman" w:eastAsia="Calibri" w:hAnsi="Times New Roman" w:cs="Times New Roman"/>
          <w:sz w:val="24"/>
          <w:szCs w:val="24"/>
          <w:lang w:val="en-GB"/>
        </w:rPr>
        <w:t xml:space="preserve"> proxy or of the principal</w:t>
      </w:r>
      <w:r w:rsidRPr="00B010AE">
        <w:rPr>
          <w:rFonts w:ascii="Times New Roman" w:eastAsia="Calibri" w:hAnsi="Times New Roman" w:cs="Times New Roman"/>
          <w:sz w:val="24"/>
          <w:szCs w:val="24"/>
          <w:lang w:val="en-GB"/>
        </w:rPr>
        <w:t xml:space="preserve">, as well as </w:t>
      </w:r>
      <w:r w:rsidR="00FF56C3" w:rsidRPr="00B010AE">
        <w:rPr>
          <w:rFonts w:ascii="Times New Roman" w:eastAsia="Calibri" w:hAnsi="Times New Roman" w:cs="Times New Roman"/>
          <w:sz w:val="24"/>
          <w:szCs w:val="24"/>
          <w:lang w:val="en-GB"/>
        </w:rPr>
        <w:t>expediting</w:t>
      </w:r>
      <w:r w:rsidRPr="00B010AE">
        <w:rPr>
          <w:rFonts w:ascii="Times New Roman" w:eastAsia="Calibri" w:hAnsi="Times New Roman" w:cs="Times New Roman"/>
          <w:sz w:val="24"/>
          <w:szCs w:val="24"/>
          <w:lang w:val="en-GB"/>
        </w:rPr>
        <w:t xml:space="preserve"> legal transactions, which will allow the power of attorney to abroad to authorize a proxy to perform tasks that do not require signature verification by a notary public, such as withdrawing funds from a bank account, with the inevitable possibility that the proxy can prove its identity at any time by showing a QR code </w:t>
      </w:r>
      <w:r w:rsidR="00A807CF" w:rsidRPr="00B010AE">
        <w:rPr>
          <w:rFonts w:ascii="Times New Roman" w:eastAsia="Calibri" w:hAnsi="Times New Roman" w:cs="Times New Roman"/>
          <w:sz w:val="24"/>
          <w:szCs w:val="24"/>
          <w:lang w:val="en-GB"/>
        </w:rPr>
        <w:t>needless</w:t>
      </w:r>
      <w:r w:rsidRPr="00B010AE">
        <w:rPr>
          <w:rFonts w:ascii="Times New Roman" w:eastAsia="Calibri" w:hAnsi="Times New Roman" w:cs="Times New Roman"/>
          <w:sz w:val="24"/>
          <w:szCs w:val="24"/>
          <w:lang w:val="en-GB"/>
        </w:rPr>
        <w:t xml:space="preserve"> (except in procedures where this is explicitly </w:t>
      </w:r>
      <w:r w:rsidR="008C5C0B" w:rsidRPr="00B010AE">
        <w:rPr>
          <w:rFonts w:ascii="Times New Roman" w:eastAsia="Calibri" w:hAnsi="Times New Roman" w:cs="Times New Roman"/>
          <w:sz w:val="24"/>
          <w:szCs w:val="24"/>
          <w:lang w:val="en-GB"/>
        </w:rPr>
        <w:t>prescribed by the law</w:t>
      </w:r>
      <w:r w:rsidRPr="00B010AE">
        <w:rPr>
          <w:rFonts w:ascii="Times New Roman" w:eastAsia="Calibri" w:hAnsi="Times New Roman" w:cs="Times New Roman"/>
          <w:sz w:val="24"/>
          <w:szCs w:val="24"/>
          <w:lang w:val="en-GB"/>
        </w:rPr>
        <w:t>)</w:t>
      </w:r>
      <w:r w:rsidR="008C5C0B" w:rsidRPr="00B010AE">
        <w:rPr>
          <w:rFonts w:ascii="Times New Roman" w:eastAsia="Calibri" w:hAnsi="Times New Roman" w:cs="Times New Roman"/>
          <w:sz w:val="24"/>
          <w:szCs w:val="24"/>
          <w:lang w:val="en-GB"/>
        </w:rPr>
        <w:t>,</w:t>
      </w:r>
      <w:r w:rsidRPr="00B010AE">
        <w:rPr>
          <w:rFonts w:ascii="Times New Roman" w:eastAsia="Calibri" w:hAnsi="Times New Roman" w:cs="Times New Roman"/>
          <w:sz w:val="24"/>
          <w:szCs w:val="24"/>
          <w:lang w:val="en-GB"/>
        </w:rPr>
        <w:t xml:space="preserve"> to </w:t>
      </w:r>
      <w:r w:rsidR="008C5C0B" w:rsidRPr="00B010AE">
        <w:rPr>
          <w:rFonts w:ascii="Times New Roman" w:eastAsia="Calibri" w:hAnsi="Times New Roman" w:cs="Times New Roman"/>
          <w:sz w:val="24"/>
          <w:szCs w:val="24"/>
          <w:lang w:val="en-GB"/>
        </w:rPr>
        <w:t>provide</w:t>
      </w:r>
      <w:r w:rsidRPr="00B010AE">
        <w:rPr>
          <w:rFonts w:ascii="Times New Roman" w:eastAsia="Calibri" w:hAnsi="Times New Roman" w:cs="Times New Roman"/>
          <w:sz w:val="24"/>
          <w:szCs w:val="24"/>
          <w:lang w:val="en-GB"/>
        </w:rPr>
        <w:t xml:space="preserve"> a power of attorney in </w:t>
      </w:r>
      <w:r w:rsidR="008C5C0B" w:rsidRPr="00B010AE">
        <w:rPr>
          <w:rFonts w:ascii="Times New Roman" w:eastAsia="Calibri" w:hAnsi="Times New Roman" w:cs="Times New Roman"/>
          <w:sz w:val="24"/>
          <w:szCs w:val="24"/>
          <w:lang w:val="en-GB"/>
        </w:rPr>
        <w:t>hard copy</w:t>
      </w:r>
      <w:r w:rsidRPr="00B010AE">
        <w:rPr>
          <w:rFonts w:ascii="Times New Roman" w:eastAsia="Calibri" w:hAnsi="Times New Roman" w:cs="Times New Roman"/>
          <w:sz w:val="24"/>
          <w:szCs w:val="24"/>
          <w:lang w:val="en-GB"/>
        </w:rPr>
        <w:t>.</w:t>
      </w:r>
    </w:p>
    <w:p w14:paraId="6293EDE0" w14:textId="4BA84232" w:rsidR="00661363"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accordance with the final activities on the creation of the Register of Powers of Attorney, during March of the current year, the Ministry of Justice, with the support of the "EU Justice </w:t>
      </w:r>
      <w:r w:rsidRPr="00B010AE">
        <w:rPr>
          <w:rFonts w:ascii="Times New Roman" w:eastAsia="Calibri" w:hAnsi="Times New Roman" w:cs="Times New Roman"/>
          <w:sz w:val="24"/>
          <w:szCs w:val="24"/>
          <w:lang w:val="en-GB"/>
        </w:rPr>
        <w:lastRenderedPageBreak/>
        <w:t xml:space="preserve">Project - support for Chapter 23", held trainings for notary </w:t>
      </w:r>
      <w:r w:rsidR="005523FD" w:rsidRPr="00B010AE">
        <w:rPr>
          <w:rFonts w:ascii="Times New Roman" w:eastAsia="Calibri" w:hAnsi="Times New Roman" w:cs="Times New Roman"/>
          <w:sz w:val="24"/>
          <w:szCs w:val="24"/>
          <w:lang w:val="en-GB"/>
        </w:rPr>
        <w:t xml:space="preserve">public </w:t>
      </w:r>
      <w:r w:rsidRPr="00B010AE">
        <w:rPr>
          <w:rFonts w:ascii="Times New Roman" w:eastAsia="Calibri" w:hAnsi="Times New Roman" w:cs="Times New Roman"/>
          <w:sz w:val="24"/>
          <w:szCs w:val="24"/>
          <w:lang w:val="en-GB"/>
        </w:rPr>
        <w:t>office</w:t>
      </w:r>
      <w:r w:rsidR="005523FD" w:rsidRPr="00B010AE">
        <w:rPr>
          <w:rFonts w:ascii="Times New Roman" w:eastAsia="Calibri" w:hAnsi="Times New Roman" w:cs="Times New Roman"/>
          <w:sz w:val="24"/>
          <w:szCs w:val="24"/>
          <w:lang w:val="en-GB"/>
        </w:rPr>
        <w:t>r</w:t>
      </w:r>
      <w:r w:rsidRPr="00B010AE">
        <w:rPr>
          <w:rFonts w:ascii="Times New Roman" w:eastAsia="Calibri" w:hAnsi="Times New Roman" w:cs="Times New Roman"/>
          <w:sz w:val="24"/>
          <w:szCs w:val="24"/>
          <w:lang w:val="en-GB"/>
        </w:rPr>
        <w:t>s and courts on the topic of closer reference to the functioning of the Register.</w:t>
      </w:r>
    </w:p>
    <w:p w14:paraId="601993DF" w14:textId="55121516" w:rsidR="00661363"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Notaries and courts will access the Registry based on previously clearly established rules, while users will access its public component through the e-administration system or directly at the address: </w:t>
      </w:r>
      <w:hyperlink r:id="rId15" w:history="1">
        <w:r w:rsidR="005A0C06" w:rsidRPr="00B010AE">
          <w:rPr>
            <w:rStyle w:val="Hyperlink"/>
            <w:rFonts w:ascii="Times New Roman" w:eastAsia="Calibri" w:hAnsi="Times New Roman" w:cs="Times New Roman"/>
            <w:sz w:val="24"/>
            <w:szCs w:val="24"/>
            <w:lang w:val="en-GB"/>
          </w:rPr>
          <w:t>https://epunomocja.sud.rs/</w:t>
        </w:r>
      </w:hyperlink>
      <w:r w:rsidR="005A0C06" w:rsidRPr="00B010AE">
        <w:rPr>
          <w:rFonts w:ascii="Times New Roman" w:eastAsia="Calibri" w:hAnsi="Times New Roman" w:cs="Times New Roman"/>
          <w:sz w:val="24"/>
          <w:szCs w:val="24"/>
          <w:lang w:val="en-GB"/>
        </w:rPr>
        <w:t xml:space="preserve">. </w:t>
      </w:r>
    </w:p>
    <w:p w14:paraId="504AC89F" w14:textId="77777777" w:rsidR="00661363"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Ministry of Justice with the support of the "EU Project for Justice - Support for Chapter 23" developed the </w:t>
      </w:r>
      <w:r w:rsidRPr="00B010AE">
        <w:rPr>
          <w:rFonts w:ascii="Times New Roman" w:eastAsia="Calibri" w:hAnsi="Times New Roman" w:cs="Times New Roman"/>
          <w:b/>
          <w:sz w:val="24"/>
          <w:szCs w:val="24"/>
          <w:lang w:val="en-GB"/>
        </w:rPr>
        <w:t>Register of Wills</w:t>
      </w:r>
      <w:r w:rsidRPr="00B010AE">
        <w:rPr>
          <w:rFonts w:ascii="Times New Roman" w:eastAsia="Calibri" w:hAnsi="Times New Roman" w:cs="Times New Roman"/>
          <w:sz w:val="24"/>
          <w:szCs w:val="24"/>
          <w:lang w:val="en-GB"/>
        </w:rPr>
        <w:t xml:space="preserve"> (hereinafter: the Register). The development of the Register is foreseen by the Action Plan for the implementation of the Government Program 2020-2022, all for the purpose of further strengthening legal security.</w:t>
      </w:r>
    </w:p>
    <w:p w14:paraId="1DDA6115" w14:textId="0C73222D" w:rsidR="00B2588C" w:rsidRPr="00B010AE" w:rsidRDefault="00661363" w:rsidP="00E52A4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register is primarily used by notaries public and basic courts in their work and contains an electronic database of judicial and notarial wills, which stores data on the mentioned forms of wills and bequests in electronic form supplied with a qualified electronic signature. The goals achieved by this project, in addition to the preservation of wills (judicial wills, notarial wills), are also the recording of the existence of wills that have been deposited for safekeeping in court or with a notary public, as well as enabling the search by the authorities responsible for the implementation of the probate procedure, which</w:t>
      </w:r>
      <w:r w:rsidR="003D3506" w:rsidRPr="00B010AE">
        <w:rPr>
          <w:rFonts w:ascii="Times New Roman" w:eastAsia="Calibri" w:hAnsi="Times New Roman" w:cs="Times New Roman"/>
          <w:sz w:val="24"/>
          <w:szCs w:val="24"/>
          <w:lang w:val="en-GB"/>
        </w:rPr>
        <w:t xml:space="preserve"> will make it available to them</w:t>
      </w:r>
      <w:r w:rsidRPr="00B010AE">
        <w:rPr>
          <w:rFonts w:ascii="Times New Roman" w:eastAsia="Calibri" w:hAnsi="Times New Roman" w:cs="Times New Roman"/>
          <w:sz w:val="24"/>
          <w:szCs w:val="24"/>
          <w:lang w:val="en-GB"/>
        </w:rPr>
        <w:t xml:space="preserve"> information on whether the testator has a will and insight into the will (except for the deposited form), in a secure manner.</w:t>
      </w:r>
    </w:p>
    <w:p w14:paraId="649A430D" w14:textId="77777777" w:rsidR="00661363" w:rsidRPr="00B010AE" w:rsidRDefault="00661363" w:rsidP="00661363">
      <w:pPr>
        <w:spacing w:after="0"/>
        <w:jc w:val="both"/>
        <w:rPr>
          <w:rFonts w:ascii="Times New Roman" w:eastAsia="Calibri" w:hAnsi="Times New Roman" w:cs="Times New Roman"/>
          <w:sz w:val="24"/>
          <w:szCs w:val="24"/>
          <w:lang w:val="en-GB"/>
        </w:rPr>
      </w:pPr>
    </w:p>
    <w:p w14:paraId="5DCB2DC8" w14:textId="6B0A9A95" w:rsidR="00B2588C" w:rsidRPr="00B010AE" w:rsidRDefault="008A4099" w:rsidP="00F459FB">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1.3.8.20. </w:t>
      </w:r>
      <w:r w:rsidR="00B2588C" w:rsidRPr="00B010AE">
        <w:rPr>
          <w:rFonts w:ascii="Times New Roman" w:hAnsi="Times New Roman"/>
          <w:b/>
          <w:color w:val="auto"/>
        </w:rPr>
        <w:t>Improvement of courts web pages</w:t>
      </w:r>
    </w:p>
    <w:p w14:paraId="10D93E04" w14:textId="77777777" w:rsidR="008A4099" w:rsidRPr="00B010AE" w:rsidRDefault="008A4099" w:rsidP="000D64C5">
      <w:pPr>
        <w:spacing w:after="0" w:line="240" w:lineRule="atLeast"/>
        <w:jc w:val="both"/>
        <w:rPr>
          <w:rFonts w:ascii="Times New Roman" w:hAnsi="Times New Roman" w:cs="Times New Roman"/>
          <w:b/>
          <w:sz w:val="24"/>
          <w:szCs w:val="24"/>
          <w:lang w:val="en-GB"/>
        </w:rPr>
      </w:pPr>
    </w:p>
    <w:p w14:paraId="56A8329D" w14:textId="77777777" w:rsidR="00B2588C" w:rsidRPr="00B010AE" w:rsidRDefault="00B2588C" w:rsidP="000D64C5">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w:t>
      </w:r>
    </w:p>
    <w:p w14:paraId="0DAA8C87" w14:textId="77777777" w:rsidR="00B2588C" w:rsidRPr="00B010AE" w:rsidRDefault="00B2588C" w:rsidP="000D64C5">
      <w:pPr>
        <w:spacing w:after="0" w:line="240" w:lineRule="atLeast"/>
        <w:jc w:val="both"/>
        <w:rPr>
          <w:rFonts w:ascii="Times New Roman" w:hAnsi="Times New Roman" w:cs="Times New Roman"/>
          <w:b/>
          <w:sz w:val="24"/>
          <w:szCs w:val="24"/>
          <w:lang w:val="en-GB"/>
        </w:rPr>
      </w:pPr>
    </w:p>
    <w:p w14:paraId="62DDC233" w14:textId="6F563CC0" w:rsidR="00B2588C" w:rsidRPr="00B010AE" w:rsidRDefault="00B2588C" w:rsidP="000D64C5">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p>
    <w:p w14:paraId="5A658B22" w14:textId="77777777" w:rsidR="008A4099" w:rsidRPr="00B010AE" w:rsidRDefault="008A4099" w:rsidP="000D64C5">
      <w:pPr>
        <w:spacing w:after="0" w:line="240" w:lineRule="atLeast"/>
        <w:jc w:val="both"/>
        <w:rPr>
          <w:rFonts w:ascii="Times New Roman" w:eastAsia="Calibri" w:hAnsi="Times New Roman" w:cs="Times New Roman"/>
          <w:b/>
          <w:color w:val="92D050"/>
          <w:sz w:val="24"/>
          <w:szCs w:val="24"/>
          <w:lang w:val="en-GB" w:eastAsia="sr-Latn-RS"/>
        </w:rPr>
      </w:pPr>
    </w:p>
    <w:p w14:paraId="6B54DAD9" w14:textId="1EAA9F0A" w:rsidR="00B2588C" w:rsidRPr="00B010AE" w:rsidRDefault="000D64C5" w:rsidP="000D64C5">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 Ministry of Justice is continuously available and receives requests from interested courts for the maintenance and further development of a centralised system for internet presentations of all courts.</w:t>
      </w:r>
    </w:p>
    <w:p w14:paraId="266DD046" w14:textId="77777777" w:rsidR="00C35CE9" w:rsidRPr="00B010AE" w:rsidRDefault="00C35CE9" w:rsidP="000D64C5">
      <w:pPr>
        <w:spacing w:after="0" w:line="240" w:lineRule="atLeast"/>
        <w:jc w:val="both"/>
        <w:rPr>
          <w:rFonts w:ascii="Times New Roman" w:eastAsia="Times New Roman" w:hAnsi="Times New Roman" w:cs="Times New Roman"/>
          <w:sz w:val="24"/>
          <w:szCs w:val="24"/>
          <w:lang w:val="en-GB"/>
        </w:rPr>
      </w:pPr>
    </w:p>
    <w:p w14:paraId="315CB683" w14:textId="77777777" w:rsidR="00B2588C" w:rsidRPr="00B010AE" w:rsidRDefault="00B2588C" w:rsidP="00F459FB">
      <w:pPr>
        <w:pStyle w:val="Heading3"/>
        <w:spacing w:before="0" w:line="240" w:lineRule="atLeast"/>
        <w:jc w:val="both"/>
        <w:rPr>
          <w:rFonts w:ascii="Times New Roman" w:hAnsi="Times New Roman"/>
          <w:b/>
          <w:color w:val="auto"/>
        </w:rPr>
      </w:pPr>
      <w:r w:rsidRPr="00B010AE">
        <w:rPr>
          <w:rFonts w:ascii="Times New Roman" w:hAnsi="Times New Roman"/>
          <w:b/>
          <w:color w:val="auto"/>
        </w:rPr>
        <w:t>1.3.9.1. Conduct analysis of the normative framework which regulates: the issue of taking into account of jurisprudence, right to legal remedy and jurisdiction for deciding on legal remedy; publishing judicial decisions and judicial reasoning</w:t>
      </w:r>
    </w:p>
    <w:p w14:paraId="7AE9EFCF" w14:textId="77777777" w:rsidR="00934FB4" w:rsidRPr="00B010AE" w:rsidRDefault="00934FB4" w:rsidP="00934FB4">
      <w:pPr>
        <w:spacing w:after="0" w:line="240" w:lineRule="atLeast"/>
        <w:jc w:val="both"/>
        <w:rPr>
          <w:rFonts w:ascii="Times New Roman" w:eastAsia="Times New Roman" w:hAnsi="Times New Roman" w:cs="Times New Roman"/>
          <w:sz w:val="24"/>
          <w:szCs w:val="24"/>
          <w:lang w:val="en-GB"/>
        </w:rPr>
      </w:pPr>
    </w:p>
    <w:p w14:paraId="4CD286D9" w14:textId="77777777" w:rsidR="00B2588C" w:rsidRPr="00B010AE" w:rsidRDefault="00B2588C" w:rsidP="00934FB4">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I quarter of 2021</w:t>
      </w:r>
    </w:p>
    <w:p w14:paraId="438C02B5" w14:textId="77777777" w:rsidR="00B2588C" w:rsidRPr="00B010AE" w:rsidRDefault="00B2588C" w:rsidP="00934FB4">
      <w:pPr>
        <w:spacing w:after="0" w:line="240" w:lineRule="atLeast"/>
        <w:jc w:val="both"/>
        <w:rPr>
          <w:rFonts w:ascii="Times New Roman" w:eastAsia="Times New Roman" w:hAnsi="Times New Roman" w:cs="Times New Roman"/>
          <w:b/>
          <w:bCs/>
          <w:color w:val="000000"/>
          <w:sz w:val="24"/>
          <w:szCs w:val="24"/>
          <w:lang w:val="en-GB"/>
        </w:rPr>
      </w:pPr>
    </w:p>
    <w:p w14:paraId="65D7469B" w14:textId="77777777" w:rsidR="00934FB4" w:rsidRPr="00B010AE" w:rsidRDefault="00B2588C" w:rsidP="00934FB4">
      <w:pPr>
        <w:spacing w:after="0" w:line="240" w:lineRule="atLeast"/>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Activity is not implemen</w:t>
      </w:r>
      <w:r w:rsidR="00934FB4" w:rsidRPr="00B010AE">
        <w:rPr>
          <w:rFonts w:ascii="Times New Roman" w:hAnsi="Times New Roman" w:cs="Times New Roman"/>
          <w:b/>
          <w:color w:val="FF0000"/>
          <w:sz w:val="24"/>
          <w:szCs w:val="24"/>
          <w:lang w:val="en-GB" w:eastAsia="sr-Latn-RS"/>
        </w:rPr>
        <w:t>ted</w:t>
      </w:r>
    </w:p>
    <w:p w14:paraId="7201D027" w14:textId="77777777" w:rsidR="00934FB4" w:rsidRPr="00B010AE" w:rsidRDefault="00934FB4" w:rsidP="00934FB4">
      <w:pPr>
        <w:spacing w:after="0" w:line="240" w:lineRule="atLeast"/>
        <w:jc w:val="both"/>
        <w:rPr>
          <w:rFonts w:ascii="Times New Roman" w:hAnsi="Times New Roman" w:cs="Times New Roman"/>
          <w:b/>
          <w:color w:val="FF0000"/>
          <w:sz w:val="24"/>
          <w:szCs w:val="24"/>
          <w:lang w:val="en-GB" w:eastAsia="sr-Latn-RS"/>
        </w:rPr>
      </w:pPr>
    </w:p>
    <w:p w14:paraId="49E47876" w14:textId="445717C6" w:rsidR="00B2588C" w:rsidRPr="00B010AE" w:rsidRDefault="00934FB4" w:rsidP="00934FB4">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The situation has not changed in this reporting period. In the previous period, it was planned that the analysis of the normative framework regulating the issue of taking judicial practice into account would be carried out after the adoption of the Constitutional Amendments.</w:t>
      </w:r>
    </w:p>
    <w:p w14:paraId="5C37D215" w14:textId="77777777" w:rsidR="00934FB4" w:rsidRPr="00B010AE" w:rsidRDefault="00934FB4" w:rsidP="00B2588C">
      <w:pPr>
        <w:spacing w:after="0"/>
        <w:jc w:val="both"/>
        <w:rPr>
          <w:rFonts w:ascii="Times New Roman" w:eastAsia="Times New Roman" w:hAnsi="Times New Roman" w:cs="Times New Roman"/>
          <w:sz w:val="24"/>
          <w:szCs w:val="24"/>
          <w:lang w:val="en-GB"/>
        </w:rPr>
      </w:pPr>
    </w:p>
    <w:p w14:paraId="5CEE2FFD" w14:textId="77777777" w:rsidR="00B2588C" w:rsidRPr="00B010AE" w:rsidRDefault="00B2588C" w:rsidP="00997FDA">
      <w:pPr>
        <w:pStyle w:val="Heading3"/>
        <w:spacing w:before="0" w:line="240" w:lineRule="atLeast"/>
        <w:jc w:val="both"/>
        <w:rPr>
          <w:rFonts w:ascii="Times New Roman" w:hAnsi="Times New Roman"/>
          <w:b/>
          <w:color w:val="auto"/>
        </w:rPr>
      </w:pPr>
      <w:r w:rsidRPr="00B010AE">
        <w:rPr>
          <w:rFonts w:ascii="Times New Roman" w:hAnsi="Times New Roman"/>
          <w:b/>
          <w:color w:val="auto"/>
        </w:rPr>
        <w:t>1.3.9.2. Amending normative framework, in line with the analysis performed under activity 1.3.9.1., which regulates: </w:t>
      </w:r>
    </w:p>
    <w:p w14:paraId="38B3F70B" w14:textId="64057201" w:rsidR="00B2588C" w:rsidRPr="00B010AE" w:rsidRDefault="00B2588C" w:rsidP="001F6A49">
      <w:pPr>
        <w:pStyle w:val="ListParagraph"/>
        <w:numPr>
          <w:ilvl w:val="0"/>
          <w:numId w:val="51"/>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the issue of taking into account of jurisprudence; </w:t>
      </w:r>
    </w:p>
    <w:p w14:paraId="6B193DAE" w14:textId="07DBFFE6" w:rsidR="00B2588C" w:rsidRPr="00B010AE" w:rsidRDefault="00B2588C" w:rsidP="001F6A49">
      <w:pPr>
        <w:pStyle w:val="ListParagraph"/>
        <w:numPr>
          <w:ilvl w:val="0"/>
          <w:numId w:val="51"/>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bCs/>
          <w:color w:val="000000"/>
          <w:sz w:val="24"/>
          <w:szCs w:val="24"/>
          <w:lang w:val="en-GB"/>
        </w:rPr>
        <w:t>right to legal remedy and jurisdiction for deciding on legal remedy; </w:t>
      </w:r>
    </w:p>
    <w:p w14:paraId="42603080" w14:textId="30761AEF" w:rsidR="00B2588C" w:rsidRPr="00B010AE" w:rsidRDefault="00B2588C" w:rsidP="001F6A49">
      <w:pPr>
        <w:pStyle w:val="ListParagraph"/>
        <w:numPr>
          <w:ilvl w:val="0"/>
          <w:numId w:val="51"/>
        </w:num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publishing judicial decisions and</w:t>
      </w:r>
      <w:r w:rsidR="001F6A49" w:rsidRPr="00B010AE">
        <w:rPr>
          <w:rFonts w:ascii="Times New Roman" w:eastAsia="Times New Roman" w:hAnsi="Times New Roman" w:cs="Times New Roman"/>
          <w:b/>
          <w:bCs/>
          <w:color w:val="000000"/>
          <w:sz w:val="24"/>
          <w:szCs w:val="24"/>
          <w:lang w:val="en-GB"/>
        </w:rPr>
        <w:t xml:space="preserve"> judicial reasoning</w:t>
      </w:r>
    </w:p>
    <w:p w14:paraId="0F477242" w14:textId="77777777" w:rsidR="001F6A49" w:rsidRPr="00B010AE" w:rsidRDefault="001F6A49" w:rsidP="001F6A49">
      <w:pPr>
        <w:spacing w:after="0" w:line="240" w:lineRule="atLeast"/>
        <w:jc w:val="both"/>
        <w:rPr>
          <w:rFonts w:ascii="Times New Roman" w:eastAsia="Times New Roman" w:hAnsi="Times New Roman" w:cs="Times New Roman"/>
          <w:sz w:val="24"/>
          <w:szCs w:val="24"/>
          <w:lang w:val="en-GB"/>
        </w:rPr>
      </w:pPr>
    </w:p>
    <w:p w14:paraId="7F3174BD" w14:textId="77777777" w:rsidR="00B2588C" w:rsidRPr="00B010AE" w:rsidRDefault="00B2588C" w:rsidP="001F6A49">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II quarter 2021</w:t>
      </w:r>
    </w:p>
    <w:p w14:paraId="2758797D" w14:textId="77777777" w:rsidR="00B2588C" w:rsidRPr="00B010AE" w:rsidRDefault="00B2588C" w:rsidP="001F6A49">
      <w:pPr>
        <w:spacing w:after="0" w:line="240" w:lineRule="atLeast"/>
        <w:jc w:val="both"/>
        <w:rPr>
          <w:rFonts w:ascii="Times New Roman" w:eastAsia="Times New Roman" w:hAnsi="Times New Roman" w:cs="Times New Roman"/>
          <w:sz w:val="24"/>
          <w:szCs w:val="24"/>
          <w:lang w:val="en-GB"/>
        </w:rPr>
      </w:pPr>
    </w:p>
    <w:p w14:paraId="2C966763" w14:textId="77777777" w:rsidR="001F6A49" w:rsidRPr="00B010AE" w:rsidRDefault="001F6A49" w:rsidP="001F6A49">
      <w:pPr>
        <w:spacing w:after="0" w:line="240" w:lineRule="atLeast"/>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lastRenderedPageBreak/>
        <w:t>Activity is not implemented</w:t>
      </w:r>
    </w:p>
    <w:p w14:paraId="73EED2AC" w14:textId="77777777" w:rsidR="001F6A49" w:rsidRPr="00B010AE" w:rsidRDefault="001F6A49" w:rsidP="001F6A49">
      <w:pPr>
        <w:spacing w:after="0" w:line="240" w:lineRule="atLeast"/>
        <w:jc w:val="both"/>
        <w:rPr>
          <w:rFonts w:ascii="Times New Roman" w:hAnsi="Times New Roman" w:cs="Times New Roman"/>
          <w:b/>
          <w:color w:val="FF0000"/>
          <w:sz w:val="24"/>
          <w:szCs w:val="24"/>
          <w:lang w:val="en-GB" w:eastAsia="sr-Latn-RS"/>
        </w:rPr>
      </w:pPr>
    </w:p>
    <w:p w14:paraId="1D8E8392" w14:textId="2EBDEC18" w:rsidR="00B2588C" w:rsidRPr="00B010AE" w:rsidRDefault="001F6A49" w:rsidP="001F6A49">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The analysis of the normative framework that regulates the issue of taking judicial practice into account will be carried out after the adoption of the Constitutional Amendments. See the activity 1.3.9.1 above.</w:t>
      </w:r>
    </w:p>
    <w:p w14:paraId="7653C9A0" w14:textId="77777777" w:rsidR="001F6A49" w:rsidRPr="00B010AE" w:rsidRDefault="001F6A49" w:rsidP="00B2588C">
      <w:pPr>
        <w:spacing w:after="0"/>
        <w:jc w:val="both"/>
        <w:rPr>
          <w:rFonts w:ascii="Times New Roman" w:eastAsia="Times New Roman" w:hAnsi="Times New Roman" w:cs="Times New Roman"/>
          <w:sz w:val="24"/>
          <w:szCs w:val="24"/>
          <w:lang w:val="en-GB"/>
        </w:rPr>
      </w:pPr>
    </w:p>
    <w:p w14:paraId="7F5A2D03" w14:textId="77777777" w:rsidR="00B2588C" w:rsidRPr="00B010AE" w:rsidRDefault="00B2588C" w:rsidP="00923309">
      <w:pPr>
        <w:pStyle w:val="Heading3"/>
        <w:spacing w:before="0" w:line="240" w:lineRule="atLeast"/>
        <w:jc w:val="both"/>
        <w:rPr>
          <w:rFonts w:ascii="Times New Roman" w:hAnsi="Times New Roman"/>
          <w:b/>
          <w:color w:val="auto"/>
        </w:rPr>
      </w:pPr>
      <w:r w:rsidRPr="00B010AE">
        <w:rPr>
          <w:rFonts w:ascii="Times New Roman" w:hAnsi="Times New Roman"/>
          <w:b/>
          <w:color w:val="auto"/>
        </w:rPr>
        <w:t>1.3.9.3. Improving access to regulations and case law, through establishment and promotion of comprehensive and widely available electronic databases of legislation and case law, with respect to the provisions governing data confidentiality and personal data protection, and bearing in mind the provisions of Law on publishing laws and other regulations, Law on Judicial Academy, Law on Courts and Law on Public Prosecution</w:t>
      </w:r>
    </w:p>
    <w:p w14:paraId="5C640012" w14:textId="77777777" w:rsidR="00591B1A" w:rsidRPr="00B010AE" w:rsidRDefault="00591B1A" w:rsidP="00B2588C">
      <w:pPr>
        <w:spacing w:after="0"/>
        <w:jc w:val="both"/>
        <w:rPr>
          <w:rFonts w:ascii="Times New Roman" w:eastAsia="Times New Roman" w:hAnsi="Times New Roman" w:cs="Times New Roman"/>
          <w:sz w:val="24"/>
          <w:szCs w:val="24"/>
          <w:lang w:val="en-GB"/>
        </w:rPr>
      </w:pPr>
    </w:p>
    <w:p w14:paraId="417DB60A"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0EBD7155"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14B1793D"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p>
    <w:p w14:paraId="03639A18" w14:textId="77777777" w:rsidR="00591B1A" w:rsidRPr="00B010AE" w:rsidRDefault="00591B1A" w:rsidP="00B2588C">
      <w:pPr>
        <w:spacing w:after="0"/>
        <w:jc w:val="both"/>
        <w:rPr>
          <w:rFonts w:ascii="Times New Roman" w:hAnsi="Times New Roman" w:cs="Times New Roman"/>
          <w:b/>
          <w:color w:val="92D050"/>
          <w:sz w:val="24"/>
          <w:szCs w:val="24"/>
          <w:lang w:val="en-GB" w:eastAsia="sr-Latn-RS"/>
        </w:rPr>
      </w:pPr>
    </w:p>
    <w:p w14:paraId="464FD3F4" w14:textId="77777777" w:rsidR="00591B1A" w:rsidRPr="00B010AE" w:rsidRDefault="00591B1A" w:rsidP="00591B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JP SG</w:t>
      </w:r>
      <w:r w:rsidRPr="00B010AE">
        <w:rPr>
          <w:rFonts w:ascii="Times New Roman" w:hAnsi="Times New Roman" w:cs="Times New Roman"/>
          <w:sz w:val="24"/>
          <w:szCs w:val="24"/>
          <w:lang w:val="en-GB" w:eastAsia="sr-Latn-RS"/>
        </w:rPr>
        <w:t>: Continuous updating of the electronic database of valid regulations available to all</w:t>
      </w:r>
    </w:p>
    <w:p w14:paraId="7F8306B0" w14:textId="77777777" w:rsidR="00591B1A" w:rsidRPr="00B010AE" w:rsidRDefault="00591B1A" w:rsidP="00591B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accordance with the Law on the Publication of Laws and Other Regulations and Acts ("Official Gazette of the RS", No. 45/13) electronic database Register and texts of valid regulations and other acts within the Legal Information System of the Republic of Serbia - http://www.pravno -informacioni-sistem.rs/reg-search, which is available free of charge to all citizens, is continuously updated by publishing basic and refined texts of regulations followed by links to PDFs of official gazettes in which the basic text of regulations, amendments and additions, corrections and constitutional court decisions are published decisions affecting the text of regulations. This database is updated daily and contains all valid regulations of the Republic of Serbia.</w:t>
      </w:r>
    </w:p>
    <w:p w14:paraId="60A47FFA" w14:textId="2350EC13" w:rsidR="00591B1A" w:rsidRPr="00B010AE" w:rsidRDefault="00591B1A" w:rsidP="00591B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the period from July 1, 2022 to September 30, 2022, a total of 165 new regulations were published in the aforementioned database and 162 unofficially (editorially) refined texts of regulations were created, with the corresponding basic data on the act, as w</w:t>
      </w:r>
      <w:r w:rsidR="00744306" w:rsidRPr="00B010AE">
        <w:rPr>
          <w:rFonts w:ascii="Times New Roman" w:hAnsi="Times New Roman" w:cs="Times New Roman"/>
          <w:sz w:val="24"/>
          <w:szCs w:val="24"/>
          <w:lang w:val="en-GB" w:eastAsia="sr-Latn-RS"/>
        </w:rPr>
        <w:t xml:space="preserve">ell as references, as follows: </w:t>
      </w:r>
      <w:r w:rsidRPr="00B010AE">
        <w:rPr>
          <w:rFonts w:ascii="Times New Roman" w:hAnsi="Times New Roman" w:cs="Times New Roman"/>
          <w:sz w:val="24"/>
          <w:szCs w:val="24"/>
          <w:lang w:val="en-GB" w:eastAsia="sr-Latn-RS"/>
        </w:rPr>
        <w:t xml:space="preserve"> type of document, date of adoption, date of publication, date of commencement of application, legal predecessor, </w:t>
      </w:r>
      <w:r w:rsidRPr="00B010AE">
        <w:rPr>
          <w:rFonts w:ascii="Times New Roman" w:hAnsi="Times New Roman" w:cs="Times New Roman"/>
          <w:i/>
          <w:sz w:val="24"/>
          <w:szCs w:val="24"/>
          <w:lang w:val="en-GB" w:eastAsia="sr-Latn-RS"/>
        </w:rPr>
        <w:t>i.e</w:t>
      </w:r>
      <w:r w:rsidRPr="00B010AE">
        <w:rPr>
          <w:rFonts w:ascii="Times New Roman" w:hAnsi="Times New Roman" w:cs="Times New Roman"/>
          <w:sz w:val="24"/>
          <w:szCs w:val="24"/>
          <w:lang w:val="en-GB" w:eastAsia="sr-Latn-RS"/>
        </w:rPr>
        <w:t>. successor, basis of adoption, related regulations, as well as the version of the revised text, if any.</w:t>
      </w:r>
    </w:p>
    <w:p w14:paraId="21CE8532" w14:textId="77777777" w:rsidR="00591B1A" w:rsidRPr="00B010AE" w:rsidRDefault="00591B1A" w:rsidP="00591B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Continuous content improvement of the judicial practice base</w:t>
      </w:r>
    </w:p>
    <w:p w14:paraId="0AD88DCF" w14:textId="305B38D9" w:rsidR="00591B1A" w:rsidRPr="00B010AE" w:rsidRDefault="00591B1A" w:rsidP="00591B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accordance with the Law on the Publication of Laws and Other Regulations and Acts, the electronic database of court practice within the Legal Information System, since its establishment, has been continuously improved in terms of content by publicly announcing the decisions of the courts of general and special jurisdiction of the Republic of Serbia, the Constitutional Court and the judgments of the </w:t>
      </w:r>
      <w:r w:rsidR="00DB4B35" w:rsidRPr="00B010AE">
        <w:rPr>
          <w:rFonts w:ascii="Times New Roman" w:hAnsi="Times New Roman" w:cs="Times New Roman"/>
          <w:sz w:val="24"/>
          <w:szCs w:val="24"/>
          <w:lang w:val="en-GB" w:eastAsia="sr-Latn-RS"/>
        </w:rPr>
        <w:t>European Court of Human Rights</w:t>
      </w:r>
      <w:r w:rsidRPr="00B010AE">
        <w:rPr>
          <w:rFonts w:ascii="Times New Roman" w:hAnsi="Times New Roman" w:cs="Times New Roman"/>
          <w:sz w:val="24"/>
          <w:szCs w:val="24"/>
          <w:lang w:val="en-GB" w:eastAsia="sr-Latn-RS"/>
        </w:rPr>
        <w:t xml:space="preserve"> related to the Republic of Serbia. In the third quarter of 2022, a total of 605 court decisions were published in this database, so at the time of reporting, this database contains a total of 33,463 decisions, including sentences, legal positions and court responses. In accordance with the provisions of the Personal Data Protection Act, all decisions in this database are communicated in an anonymized form.</w:t>
      </w:r>
    </w:p>
    <w:p w14:paraId="0D9DD55A" w14:textId="6E9D53BD" w:rsidR="00591B1A" w:rsidRPr="00B010AE" w:rsidRDefault="00591B1A" w:rsidP="00591B1A">
      <w:pPr>
        <w:spacing w:after="0" w:line="240" w:lineRule="atLeast"/>
        <w:jc w:val="both"/>
        <w:rPr>
          <w:rFonts w:ascii="Times New Roman" w:hAnsi="Times New Roman" w:cs="Times New Roman"/>
          <w:sz w:val="24"/>
          <w:szCs w:val="24"/>
          <w:lang w:val="en-GB" w:eastAsia="sr-Latn-RS"/>
        </w:rPr>
      </w:pPr>
      <w:proofErr w:type="gramStart"/>
      <w:r w:rsidRPr="00B010AE">
        <w:rPr>
          <w:rFonts w:ascii="Times New Roman" w:hAnsi="Times New Roman" w:cs="Times New Roman"/>
          <w:sz w:val="24"/>
          <w:szCs w:val="24"/>
          <w:lang w:val="en-GB" w:eastAsia="sr-Latn-RS"/>
        </w:rPr>
        <w:t>Content improvement of other electronic databases within the Legal Information System of the Republic of Serbia</w:t>
      </w:r>
      <w:r w:rsidR="00DB4B35" w:rsidRPr="00B010AE">
        <w:rPr>
          <w:rFonts w:ascii="Times New Roman" w:hAnsi="Times New Roman" w:cs="Times New Roman"/>
          <w:sz w:val="24"/>
          <w:szCs w:val="24"/>
          <w:lang w:val="en-GB" w:eastAsia="sr-Latn-RS"/>
        </w:rPr>
        <w:t>.</w:t>
      </w:r>
      <w:proofErr w:type="gramEnd"/>
      <w:r w:rsidR="00DB4B35" w:rsidRPr="00B010AE">
        <w:rPr>
          <w:rFonts w:ascii="Times New Roman" w:hAnsi="Times New Roman" w:cs="Times New Roman"/>
          <w:sz w:val="24"/>
          <w:szCs w:val="24"/>
          <w:lang w:val="en-GB" w:eastAsia="sr-Latn-RS"/>
        </w:rPr>
        <w:t xml:space="preserve"> </w:t>
      </w:r>
      <w:r w:rsidRPr="00B010AE">
        <w:rPr>
          <w:rFonts w:ascii="Times New Roman" w:hAnsi="Times New Roman" w:cs="Times New Roman"/>
          <w:sz w:val="24"/>
          <w:szCs w:val="24"/>
          <w:lang w:val="en-GB" w:eastAsia="sr-Latn-RS"/>
        </w:rPr>
        <w:t xml:space="preserve">The English-language Regulations database within the Legal Information System of the Republic of Serbia - </w:t>
      </w:r>
      <w:hyperlink r:id="rId16" w:history="1">
        <w:r w:rsidR="008E1D2A" w:rsidRPr="00B010AE">
          <w:rPr>
            <w:rStyle w:val="Hyperlink"/>
            <w:rFonts w:ascii="Times New Roman" w:hAnsi="Times New Roman" w:cs="Times New Roman"/>
            <w:sz w:val="24"/>
            <w:szCs w:val="24"/>
            <w:lang w:val="en-GB" w:eastAsia="sr-Latn-RS"/>
          </w:rPr>
          <w:t>http://www.propisi.pravno-informacioni-sistem.rs</w:t>
        </w:r>
      </w:hyperlink>
      <w:r w:rsidR="008E1D2A" w:rsidRPr="00B010AE">
        <w:rPr>
          <w:rFonts w:ascii="Times New Roman" w:hAnsi="Times New Roman" w:cs="Times New Roman"/>
          <w:sz w:val="24"/>
          <w:szCs w:val="24"/>
          <w:lang w:val="en-GB" w:eastAsia="sr-Latn-RS"/>
        </w:rPr>
        <w:t xml:space="preserve"> </w:t>
      </w:r>
      <w:r w:rsidR="00DB4B35" w:rsidRPr="00B010AE">
        <w:rPr>
          <w:rFonts w:ascii="Times New Roman" w:hAnsi="Times New Roman" w:cs="Times New Roman"/>
          <w:sz w:val="24"/>
          <w:szCs w:val="24"/>
          <w:lang w:val="en-GB" w:eastAsia="sr-Latn-RS"/>
        </w:rPr>
        <w:t xml:space="preserve"> </w:t>
      </w:r>
      <w:r w:rsidRPr="00B010AE">
        <w:rPr>
          <w:rFonts w:ascii="Times New Roman" w:hAnsi="Times New Roman" w:cs="Times New Roman"/>
          <w:sz w:val="24"/>
          <w:szCs w:val="24"/>
          <w:lang w:val="en-GB" w:eastAsia="sr-Latn-RS"/>
        </w:rPr>
        <w:t>is continuously updated with unofficial author translations of the latest and systemic laws of the Republic of Serbia, which are of importance in the process of joining the European Union, as well as for business operations, in English.</w:t>
      </w:r>
    </w:p>
    <w:p w14:paraId="7B0E9703" w14:textId="77777777" w:rsidR="00591B1A" w:rsidRPr="00B010AE" w:rsidRDefault="00591B1A" w:rsidP="00591B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lastRenderedPageBreak/>
        <w:t xml:space="preserve">In the third quarter of 2022, a total of 10 valid laws were translated into English in the Regulations in English database, </w:t>
      </w:r>
      <w:r w:rsidRPr="00B010AE">
        <w:rPr>
          <w:rFonts w:ascii="Times New Roman" w:hAnsi="Times New Roman" w:cs="Times New Roman"/>
          <w:i/>
          <w:sz w:val="24"/>
          <w:szCs w:val="24"/>
          <w:lang w:val="en-GB" w:eastAsia="sr-Latn-RS"/>
        </w:rPr>
        <w:t>i.e</w:t>
      </w:r>
      <w:r w:rsidRPr="00B010AE">
        <w:rPr>
          <w:rFonts w:ascii="Times New Roman" w:hAnsi="Times New Roman" w:cs="Times New Roman"/>
          <w:sz w:val="24"/>
          <w:szCs w:val="24"/>
          <w:lang w:val="en-GB" w:eastAsia="sr-Latn-RS"/>
        </w:rPr>
        <w:t>. 725 pages of text were translated. At the time of submitting this report, this database contains more than 200 translations of the laws of the Republic of Serbia into English.</w:t>
      </w:r>
    </w:p>
    <w:p w14:paraId="1F1B3F3F" w14:textId="499DC72E" w:rsidR="00591B1A" w:rsidRPr="00B010AE" w:rsidRDefault="00591B1A" w:rsidP="00591B1A">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Within the database of Opinions, models, literature - </w:t>
      </w:r>
      <w:hyperlink r:id="rId17" w:history="1">
        <w:r w:rsidR="00DB4B35" w:rsidRPr="00B010AE">
          <w:rPr>
            <w:rStyle w:val="Hyperlink"/>
            <w:rFonts w:ascii="Times New Roman" w:hAnsi="Times New Roman" w:cs="Times New Roman"/>
            <w:sz w:val="24"/>
            <w:szCs w:val="24"/>
            <w:lang w:val="en-GB" w:eastAsia="sr-Latn-RS"/>
          </w:rPr>
          <w:t>https://www.pravno-informacioni-sistem.rs/mml-standard-search</w:t>
        </w:r>
      </w:hyperlink>
      <w:r w:rsidR="00DB4B35" w:rsidRPr="00B010AE">
        <w:rPr>
          <w:rFonts w:ascii="Times New Roman" w:hAnsi="Times New Roman" w:cs="Times New Roman"/>
          <w:sz w:val="24"/>
          <w:szCs w:val="24"/>
          <w:lang w:val="en-GB" w:eastAsia="sr-Latn-RS"/>
        </w:rPr>
        <w:t xml:space="preserve">  in which are systematis</w:t>
      </w:r>
      <w:r w:rsidRPr="00B010AE">
        <w:rPr>
          <w:rFonts w:ascii="Times New Roman" w:hAnsi="Times New Roman" w:cs="Times New Roman"/>
          <w:sz w:val="24"/>
          <w:szCs w:val="24"/>
          <w:lang w:val="en-GB" w:eastAsia="sr-Latn-RS"/>
        </w:rPr>
        <w:t xml:space="preserve">ed: opinions and other acts created in the work of state bodies and state and other </w:t>
      </w:r>
      <w:r w:rsidR="00DB4B35" w:rsidRPr="00B010AE">
        <w:rPr>
          <w:rFonts w:ascii="Times New Roman" w:hAnsi="Times New Roman" w:cs="Times New Roman"/>
          <w:sz w:val="24"/>
          <w:szCs w:val="24"/>
          <w:lang w:val="en-GB" w:eastAsia="sr-Latn-RS"/>
        </w:rPr>
        <w:t>organizations, legal literature</w:t>
      </w:r>
      <w:r w:rsidRPr="00B010AE">
        <w:rPr>
          <w:rFonts w:ascii="Times New Roman" w:hAnsi="Times New Roman" w:cs="Times New Roman"/>
          <w:sz w:val="24"/>
          <w:szCs w:val="24"/>
          <w:lang w:val="en-GB" w:eastAsia="sr-Latn-RS"/>
        </w:rPr>
        <w:t>, models of acts, and other data important for the interpretation and application of legal norms, in the third quarter of 2022 a total of 246 documents (including legal literature) were published, so that in the said reporting period the database contains 13,796 results. Special attention is paid to the publication of opinions, instructions and other acts of competent state bodies and organizations given in connection with new legal solutions, the implementation of which began in 2022.</w:t>
      </w:r>
    </w:p>
    <w:p w14:paraId="7784C4D7" w14:textId="7AC143B7" w:rsidR="00B2588C" w:rsidRPr="00B010AE" w:rsidRDefault="00DA3083" w:rsidP="00DA3083">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b/>
          <w:sz w:val="24"/>
          <w:szCs w:val="24"/>
          <w:lang w:val="en-GB" w:eastAsia="sr-Latn-RS"/>
        </w:rPr>
        <w:t>Judicial Academy</w:t>
      </w:r>
      <w:r w:rsidRPr="00B010AE">
        <w:rPr>
          <w:rFonts w:ascii="Times New Roman" w:hAnsi="Times New Roman" w:cs="Times New Roman"/>
          <w:sz w:val="24"/>
          <w:szCs w:val="24"/>
          <w:lang w:val="en-GB" w:eastAsia="sr-Latn-RS"/>
        </w:rPr>
        <w:t>: In relation to the development of the material repository within the electronic database of judicial practice, the number of judgments and decisions of the European Court of Human Rights has increased, so that the database currently contains 998 judgments and 199 decisions, as well as a number of decisions and summaries. All these materials have been processed in terms of defining key words and other accompanying contents that are entered into the specialised databases of the Judicial Academy.</w:t>
      </w:r>
    </w:p>
    <w:p w14:paraId="59ECC0E9"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6AB18681" w14:textId="7B1641D3" w:rsidR="00B2588C" w:rsidRPr="00B010AE" w:rsidRDefault="009E7786" w:rsidP="00AF4D0C">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1.3.9.4. </w:t>
      </w:r>
      <w:r w:rsidR="00B2588C" w:rsidRPr="00B010AE">
        <w:rPr>
          <w:rFonts w:ascii="Times New Roman" w:hAnsi="Times New Roman"/>
          <w:b/>
          <w:color w:val="auto"/>
        </w:rPr>
        <w:t>Capacity strengthening and improvement of efficiency of operation of departments for jurisprudence in Supreme Court of Cassation, courts on Repu</w:t>
      </w:r>
      <w:r w:rsidRPr="00B010AE">
        <w:rPr>
          <w:rFonts w:ascii="Times New Roman" w:hAnsi="Times New Roman"/>
          <w:b/>
          <w:color w:val="auto"/>
        </w:rPr>
        <w:t>blic level and appellate courts</w:t>
      </w:r>
    </w:p>
    <w:p w14:paraId="1CA2FEE8" w14:textId="77777777" w:rsidR="009E7786" w:rsidRPr="00B010AE" w:rsidRDefault="009E7786" w:rsidP="009E7786">
      <w:pPr>
        <w:spacing w:after="0" w:line="240" w:lineRule="atLeast"/>
        <w:jc w:val="both"/>
        <w:rPr>
          <w:rFonts w:ascii="Times New Roman" w:eastAsia="Times New Roman" w:hAnsi="Times New Roman" w:cs="Times New Roman"/>
          <w:sz w:val="24"/>
          <w:szCs w:val="24"/>
          <w:lang w:val="en-GB"/>
        </w:rPr>
      </w:pPr>
    </w:p>
    <w:p w14:paraId="3781F73A" w14:textId="77777777" w:rsidR="00B2588C" w:rsidRPr="00B010AE" w:rsidRDefault="00B2588C" w:rsidP="009E7786">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0FF64949"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7666277E"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46E51767" w14:textId="77777777" w:rsidR="009E7786" w:rsidRPr="00B010AE" w:rsidRDefault="009E7786" w:rsidP="00B2588C">
      <w:pPr>
        <w:spacing w:after="0"/>
        <w:jc w:val="both"/>
        <w:rPr>
          <w:rFonts w:ascii="Times New Roman" w:hAnsi="Times New Roman" w:cs="Times New Roman"/>
          <w:b/>
          <w:color w:val="92D050"/>
          <w:sz w:val="24"/>
          <w:szCs w:val="24"/>
          <w:lang w:val="en-GB" w:eastAsia="sr-Latn-RS"/>
        </w:rPr>
      </w:pPr>
    </w:p>
    <w:p w14:paraId="2723A2C0" w14:textId="77777777" w:rsidR="007B1902" w:rsidRPr="00B010AE" w:rsidRDefault="007B1902" w:rsidP="0068375E">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criminal matters, the appellate courts nominate and agree disputed legal issues and submit them to the Supreme Court of Cassation, which discusses the submitted legal issues at a session of the Criminal Division and reports the adopted conclusions to the appellate courts.</w:t>
      </w:r>
    </w:p>
    <w:p w14:paraId="1D2764B0" w14:textId="77777777" w:rsidR="007B1902" w:rsidRPr="00B010AE" w:rsidRDefault="007B1902" w:rsidP="0068375E">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 Supreme Court of Cassation continuously decides on disputed legal issues in civil matters submitted by the courts in specific cases in accordance with the provisions of the Law on Civil Procedure (Art. 180-185) and contributes to the standardization of judicial practice through the adopted positions.</w:t>
      </w:r>
    </w:p>
    <w:p w14:paraId="0B4E829E" w14:textId="77777777" w:rsidR="007B1902" w:rsidRPr="00B010AE" w:rsidRDefault="007B1902" w:rsidP="0068375E">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Joint court meetings (with the participation of 4 appellate courts and the Commercial Court of Appeal), in accordance with the Agreement of Presidents of Appeal Courts, were not held in the reporting period, and it is planned that a joint meeting in civil matters will be held in the 4th quarter of 2022.</w:t>
      </w:r>
    </w:p>
    <w:p w14:paraId="5DF5903C" w14:textId="77777777" w:rsidR="007B1902" w:rsidRPr="00B010AE" w:rsidRDefault="007B1902" w:rsidP="0068375E">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matter of competence of special judicial institutions for combating corruption, a joint session of special departments for combating corruption is planned in the 4th quarter of 2022.</w:t>
      </w:r>
    </w:p>
    <w:p w14:paraId="30AB276A" w14:textId="77777777" w:rsidR="007B1902" w:rsidRPr="00B010AE" w:rsidRDefault="007B1902" w:rsidP="0068375E">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reporting period, the Supreme Court of Cassation, with the support of the project "Strengthening effective legal means to prevent human rights violations in Serbia", which is implemented within the framework of the joint program of the European Union and the Council of Europe, organized an international conference in Belgrade, 15-16 September, on the topic "Implementation of the European Convention for the Protection of Human Rights - experiences and challenges of courts from Central and Southeast Europe", with the participation of the highest courts from six countries of the region.</w:t>
      </w:r>
    </w:p>
    <w:p w14:paraId="3113CA47" w14:textId="77777777" w:rsidR="007B1902" w:rsidRPr="00B010AE" w:rsidRDefault="007B1902" w:rsidP="0068375E">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lastRenderedPageBreak/>
        <w:t xml:space="preserve">This resulted in an interactive judicial dialogue between the supreme and constitutional courts of the participating states (Serbia, Croatia, Bosnia and Herzegovina, North Macedonia, Slovenia and Montenegro) with the European Court of Human Rights (whose current and former judges also attended the Conference), contributing and through presentations of the relevant case law of the ECtHR, related to current disputed legal issues of the highest national courts of the participants. This resulted in significant positive effects, not only through the realized dialogue between the highest courts and the European Court, in the true spirit of Protocol no. 16. </w:t>
      </w:r>
      <w:proofErr w:type="gramStart"/>
      <w:r w:rsidRPr="00B010AE">
        <w:rPr>
          <w:rFonts w:ascii="Times New Roman" w:eastAsia="Times New Roman" w:hAnsi="Times New Roman" w:cs="Times New Roman"/>
          <w:sz w:val="24"/>
          <w:szCs w:val="24"/>
          <w:lang w:val="en-GB"/>
        </w:rPr>
        <w:t>with</w:t>
      </w:r>
      <w:proofErr w:type="gramEnd"/>
      <w:r w:rsidRPr="00B010AE">
        <w:rPr>
          <w:rFonts w:ascii="Times New Roman" w:eastAsia="Times New Roman" w:hAnsi="Times New Roman" w:cs="Times New Roman"/>
          <w:sz w:val="24"/>
          <w:szCs w:val="24"/>
          <w:lang w:val="en-GB"/>
        </w:rPr>
        <w:t xml:space="preserve"> the European Convention, but also through collected and exchanged extensive material, in the form of comparative court decisions in the same or essentially similar factual and legal situations. Disputed legal issues considered through the judicial dialogue included the most current problems of domestic and regional judicial practice, such as:</w:t>
      </w:r>
    </w:p>
    <w:p w14:paraId="5F43C52E" w14:textId="77777777" w:rsidR="007B1902" w:rsidRPr="00B010AE" w:rsidRDefault="007B1902" w:rsidP="007B1902">
      <w:pPr>
        <w:spacing w:after="0"/>
        <w:jc w:val="both"/>
        <w:rPr>
          <w:rFonts w:ascii="Times New Roman" w:eastAsia="Times New Roman" w:hAnsi="Times New Roman" w:cs="Times New Roman"/>
          <w:sz w:val="24"/>
          <w:szCs w:val="24"/>
          <w:lang w:val="en-GB"/>
        </w:rPr>
      </w:pPr>
    </w:p>
    <w:p w14:paraId="45F0692D" w14:textId="7A2F1C3B" w:rsidR="007B1902"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judges' freedom of expression, restrictions and preservation of public trust in the court;</w:t>
      </w:r>
    </w:p>
    <w:p w14:paraId="32FFB9AB" w14:textId="105B6497" w:rsidR="007B1902"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 right to an impartial court in cases in which the judge had different procedural roles;</w:t>
      </w:r>
    </w:p>
    <w:p w14:paraId="17829231" w14:textId="7DEF2850" w:rsidR="007B1902"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impeachment of a judge in criminal proceedings - practice and challenges of domestic courts;</w:t>
      </w:r>
    </w:p>
    <w:p w14:paraId="072F16B4" w14:textId="1458949B" w:rsidR="007B1902"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development of ECtHR practice in cases related to organized crime - the nature of confiscation of property resulting from a criminal offense;</w:t>
      </w:r>
    </w:p>
    <w:p w14:paraId="3486B402" w14:textId="7D370B00" w:rsidR="007B1902"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acquisition and loss of property rights - principles of good faith and good administration;</w:t>
      </w:r>
    </w:p>
    <w:p w14:paraId="2EB4888B" w14:textId="1588BF39" w:rsidR="007B1902"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restriction of property rights in the public interest, confiscation of property and returning it to the possession of state bodies or local self-government bodies in the practice of the European Court of Human Rights;</w:t>
      </w:r>
    </w:p>
    <w:p w14:paraId="5EE711D6" w14:textId="2824D953" w:rsidR="007B1902"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proofErr w:type="gramStart"/>
      <w:r w:rsidRPr="00B010AE">
        <w:rPr>
          <w:rFonts w:ascii="Times New Roman" w:eastAsia="Times New Roman" w:hAnsi="Times New Roman" w:cs="Times New Roman"/>
          <w:sz w:val="24"/>
          <w:szCs w:val="24"/>
          <w:lang w:val="en-GB"/>
        </w:rPr>
        <w:t>access</w:t>
      </w:r>
      <w:proofErr w:type="gramEnd"/>
      <w:r w:rsidRPr="00B010AE">
        <w:rPr>
          <w:rFonts w:ascii="Times New Roman" w:eastAsia="Times New Roman" w:hAnsi="Times New Roman" w:cs="Times New Roman"/>
          <w:sz w:val="24"/>
          <w:szCs w:val="24"/>
          <w:lang w:val="en-GB"/>
        </w:rPr>
        <w:t xml:space="preserve"> to court, restrictions on access to the highest courts - excessive legal formalism or justified interest from the point of view of the European Court of Human Rights and others.</w:t>
      </w:r>
    </w:p>
    <w:p w14:paraId="0FC52679" w14:textId="61A43AAC" w:rsidR="00B2588C" w:rsidRPr="00B010AE" w:rsidRDefault="007B1902" w:rsidP="0068375E">
      <w:pPr>
        <w:pStyle w:val="ListParagraph"/>
        <w:numPr>
          <w:ilvl w:val="0"/>
          <w:numId w:val="52"/>
        </w:num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Also in the observed period, judges of the Criminal Department of the Supreme Court of Cassation, as part of a mixed delegation of representatives of the courts and prosecutor's offices of the Republic of Serbia, participated in the regional multidisciplinary thematic workshop "Dismantling the veil of impunity for human traffickers and supporting justice for victims of human trafficking in Southeast Europe" for 22 judges of the highest courts / prosecutor's office of the Western Balkans, through twinning work with EU experts (from France and Belgium), organized by the United Nations Office for the Suppression of Crime and Narcotics (UNODC), from September 27-29, in Budva, Montenegro, in cooperation with by the Ministry of Internal Affairs of Montenegro, with the support of the Office of the Ministry of Foreign Affairs of the USA for monitoring and combating human trafficking.</w:t>
      </w:r>
    </w:p>
    <w:p w14:paraId="746BC2F4" w14:textId="77777777" w:rsidR="007B1902" w:rsidRPr="00B010AE" w:rsidRDefault="007B1902" w:rsidP="007B1902">
      <w:pPr>
        <w:spacing w:after="0"/>
        <w:jc w:val="both"/>
        <w:rPr>
          <w:rFonts w:ascii="Times New Roman" w:eastAsia="Times New Roman" w:hAnsi="Times New Roman" w:cs="Times New Roman"/>
          <w:sz w:val="24"/>
          <w:szCs w:val="24"/>
          <w:lang w:val="en-GB"/>
        </w:rPr>
      </w:pPr>
    </w:p>
    <w:p w14:paraId="1961B784" w14:textId="77777777" w:rsidR="00B2588C" w:rsidRPr="00B010AE" w:rsidRDefault="00B2588C" w:rsidP="00E25D33">
      <w:pPr>
        <w:pStyle w:val="Heading3"/>
        <w:spacing w:before="0" w:line="240" w:lineRule="atLeast"/>
        <w:jc w:val="both"/>
        <w:rPr>
          <w:rFonts w:ascii="Times New Roman" w:hAnsi="Times New Roman"/>
          <w:b/>
          <w:color w:val="auto"/>
        </w:rPr>
      </w:pPr>
      <w:r w:rsidRPr="00B010AE">
        <w:rPr>
          <w:rFonts w:ascii="Times New Roman" w:hAnsi="Times New Roman"/>
          <w:b/>
          <w:color w:val="auto"/>
        </w:rPr>
        <w:t>1.3.9.5. Improving the Case law portal</w:t>
      </w:r>
    </w:p>
    <w:p w14:paraId="5F7A8F67" w14:textId="77777777" w:rsidR="002A2F9A" w:rsidRPr="00B010AE" w:rsidRDefault="002A2F9A" w:rsidP="00B2588C">
      <w:pPr>
        <w:spacing w:after="0"/>
        <w:jc w:val="both"/>
        <w:rPr>
          <w:rFonts w:ascii="Times New Roman" w:eastAsia="Times New Roman" w:hAnsi="Times New Roman" w:cs="Times New Roman"/>
          <w:sz w:val="24"/>
          <w:szCs w:val="24"/>
          <w:lang w:val="en-GB"/>
        </w:rPr>
      </w:pPr>
    </w:p>
    <w:p w14:paraId="54CA0856" w14:textId="77777777" w:rsidR="00B2588C" w:rsidRPr="00B010AE" w:rsidRDefault="00B2588C" w:rsidP="00B2588C">
      <w:pPr>
        <w:spacing w:after="0"/>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w:t>
      </w:r>
    </w:p>
    <w:p w14:paraId="65AEACB9"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79251B1B" w14:textId="4DD7C0EE"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w:t>
      </w:r>
      <w:r w:rsidR="002A2F9A" w:rsidRPr="00B010AE">
        <w:rPr>
          <w:rFonts w:ascii="Times New Roman" w:hAnsi="Times New Roman" w:cs="Times New Roman"/>
          <w:b/>
          <w:color w:val="92D050"/>
          <w:sz w:val="24"/>
          <w:szCs w:val="24"/>
          <w:lang w:val="en-GB" w:eastAsia="sr-Latn-RS"/>
        </w:rPr>
        <w:t xml:space="preserve"> being successfully implemented</w:t>
      </w:r>
      <w:r w:rsidRPr="00B010AE">
        <w:rPr>
          <w:rFonts w:ascii="Times New Roman" w:hAnsi="Times New Roman" w:cs="Times New Roman"/>
          <w:b/>
          <w:color w:val="92D050"/>
          <w:sz w:val="24"/>
          <w:szCs w:val="24"/>
          <w:lang w:val="en-GB" w:eastAsia="sr-Latn-RS"/>
        </w:rPr>
        <w:t xml:space="preserve"> </w:t>
      </w:r>
    </w:p>
    <w:p w14:paraId="1F8DDC36" w14:textId="77777777" w:rsidR="00B2588C" w:rsidRPr="00B010AE" w:rsidRDefault="00B2588C" w:rsidP="00B2588C">
      <w:pPr>
        <w:spacing w:after="0"/>
        <w:jc w:val="both"/>
        <w:rPr>
          <w:rFonts w:ascii="Times New Roman" w:hAnsi="Times New Roman" w:cs="Times New Roman"/>
          <w:b/>
          <w:color w:val="92D050"/>
          <w:sz w:val="24"/>
          <w:szCs w:val="24"/>
          <w:lang w:val="en-GB" w:eastAsia="sr-Latn-RS"/>
        </w:rPr>
      </w:pPr>
    </w:p>
    <w:p w14:paraId="12A4466B" w14:textId="4A2EEED9" w:rsidR="00B2588C" w:rsidRPr="00B010AE" w:rsidRDefault="00FE754F" w:rsidP="00FE754F">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lastRenderedPageBreak/>
        <w:t xml:space="preserve">Ministry of Justice: </w:t>
      </w:r>
      <w:r w:rsidRPr="00B010AE">
        <w:rPr>
          <w:rFonts w:ascii="Times New Roman" w:eastAsia="Times New Roman" w:hAnsi="Times New Roman" w:cs="Times New Roman"/>
          <w:bCs/>
          <w:color w:val="000000"/>
          <w:sz w:val="24"/>
          <w:szCs w:val="24"/>
          <w:lang w:val="en-GB"/>
        </w:rPr>
        <w:t xml:space="preserve">The innovative Judicial Practice Portal is available on the website </w:t>
      </w:r>
      <w:hyperlink r:id="rId18" w:history="1">
        <w:r w:rsidRPr="00B010AE">
          <w:rPr>
            <w:rStyle w:val="Hyperlink"/>
            <w:rFonts w:ascii="Times New Roman" w:eastAsia="Times New Roman" w:hAnsi="Times New Roman" w:cs="Times New Roman"/>
            <w:bCs/>
            <w:sz w:val="24"/>
            <w:szCs w:val="24"/>
            <w:lang w:val="en-GB"/>
          </w:rPr>
          <w:t>https://sudskapraksa.sud.rs/sudska-praksa</w:t>
        </w:r>
      </w:hyperlink>
      <w:r w:rsidRPr="00B010AE">
        <w:rPr>
          <w:rFonts w:ascii="Times New Roman" w:eastAsia="Times New Roman" w:hAnsi="Times New Roman" w:cs="Times New Roman"/>
          <w:bCs/>
          <w:color w:val="000000"/>
          <w:sz w:val="24"/>
          <w:szCs w:val="24"/>
          <w:lang w:val="en-GB"/>
        </w:rPr>
        <w:t xml:space="preserve"> , and in addition to judgments, decisions and legal opinions of the Supreme Court of Appeals and Courts of Appeal, the practice of the Commercial Court of Appeal and the Administrative Court is also available. From 2022, by introducing interconnections, the base of judicial practice is connected to the newly established base of prosecutorial practice as well as the base of practice of the European Court of Human Rights, which created a complementary system imbued with numerous mutual connections. As for the search criteria on the portal, it was enabled a new logic related to the type and amount of the imposed sentence, the words in the explanation, the outcome of the judgment (overturned, confirmed), the type of the subject of the dispute, the amount of the claim, etc. Also, logic was developed for the use of artificial intelligence and machine learning, which enables the application of multiple search criteria, which is independent of the case or verb form of the word being searched for. Bearing in mind that the use of advanced artificial intelligence requires significant hardware resources, in the coming year we will upgrade the server equipment and enable the use of this advanced functionality, as well as automate to a greater extent the process of entering decisions into the database, as well as expand the database with judicial practice decisions from higher courts.</w:t>
      </w:r>
      <w:r w:rsidRPr="00B010AE">
        <w:rPr>
          <w:rFonts w:ascii="Times New Roman" w:eastAsia="Times New Roman" w:hAnsi="Times New Roman" w:cs="Times New Roman"/>
          <w:b/>
          <w:bCs/>
          <w:color w:val="000000"/>
          <w:sz w:val="24"/>
          <w:szCs w:val="24"/>
          <w:lang w:val="en-GB"/>
        </w:rPr>
        <w:t xml:space="preserve"> </w:t>
      </w:r>
    </w:p>
    <w:p w14:paraId="058DC64A" w14:textId="77777777" w:rsidR="00FE754F" w:rsidRPr="00B010AE" w:rsidRDefault="00FE754F" w:rsidP="00FE754F">
      <w:pPr>
        <w:spacing w:after="0" w:line="240" w:lineRule="atLeast"/>
        <w:jc w:val="both"/>
        <w:rPr>
          <w:rFonts w:ascii="Times New Roman" w:eastAsia="Times New Roman" w:hAnsi="Times New Roman" w:cs="Times New Roman"/>
          <w:b/>
          <w:bCs/>
          <w:color w:val="000000"/>
          <w:sz w:val="24"/>
          <w:szCs w:val="24"/>
          <w:lang w:val="en-GB"/>
        </w:rPr>
      </w:pPr>
    </w:p>
    <w:p w14:paraId="6DEFFDC3" w14:textId="53CDA2CC" w:rsidR="00FE754F" w:rsidRPr="00B010AE" w:rsidRDefault="00FE754F" w:rsidP="00FE754F">
      <w:p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
          <w:bCs/>
          <w:color w:val="000000"/>
          <w:sz w:val="24"/>
          <w:szCs w:val="24"/>
          <w:lang w:val="en-GB"/>
        </w:rPr>
        <w:t xml:space="preserve">Supreme Court of Cassation: </w:t>
      </w:r>
      <w:r w:rsidRPr="00B010AE">
        <w:rPr>
          <w:rFonts w:ascii="Times New Roman" w:eastAsia="Times New Roman" w:hAnsi="Times New Roman" w:cs="Times New Roman"/>
          <w:bCs/>
          <w:color w:val="000000"/>
          <w:sz w:val="24"/>
          <w:szCs w:val="24"/>
          <w:lang w:val="en-GB"/>
        </w:rPr>
        <w:t>The entry of court decisions of appellate courts and courts of the Republic rank into the unified Court Practice Database, in relation to the previous reporting period, continued. Until September 30, 2022, the total number of entered decisions is:</w:t>
      </w:r>
    </w:p>
    <w:p w14:paraId="2AE721F8" w14:textId="102798F1" w:rsidR="00FE754F" w:rsidRPr="00B010AE" w:rsidRDefault="00FE754F" w:rsidP="004E09EB">
      <w:pPr>
        <w:pStyle w:val="ListParagraph"/>
        <w:numPr>
          <w:ilvl w:val="0"/>
          <w:numId w:val="53"/>
        </w:num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Supreme Court of Cassation: 12,085 anonymized decisions, 112 legal opinions, 33 case law bulletins and 17 sentences (unchanged);</w:t>
      </w:r>
    </w:p>
    <w:p w14:paraId="000EF1CD" w14:textId="0B9EC9BF" w:rsidR="00FE754F" w:rsidRPr="00B010AE" w:rsidRDefault="00FE754F" w:rsidP="004E09EB">
      <w:pPr>
        <w:pStyle w:val="ListParagraph"/>
        <w:numPr>
          <w:ilvl w:val="0"/>
          <w:numId w:val="53"/>
        </w:num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while in relation to appellate courts and republican level courts, the total number of entered decisions has increased and amounts to:</w:t>
      </w:r>
    </w:p>
    <w:p w14:paraId="585EFC9E" w14:textId="0AA34638" w:rsidR="00FE754F" w:rsidRPr="00B010AE" w:rsidRDefault="00FE754F" w:rsidP="004E09EB">
      <w:pPr>
        <w:pStyle w:val="ListParagraph"/>
        <w:numPr>
          <w:ilvl w:val="0"/>
          <w:numId w:val="53"/>
        </w:num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Appellate courts: 87,049 integral decisions and 6,608 anonymized decisions;</w:t>
      </w:r>
    </w:p>
    <w:p w14:paraId="4F0E2D9D" w14:textId="5B3944D6" w:rsidR="00FE754F" w:rsidRPr="00B010AE" w:rsidRDefault="007D0AAA" w:rsidP="004E09EB">
      <w:pPr>
        <w:pStyle w:val="ListParagraph"/>
        <w:numPr>
          <w:ilvl w:val="0"/>
          <w:numId w:val="53"/>
        </w:num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Misdemeanour</w:t>
      </w:r>
      <w:r w:rsidR="00FE754F" w:rsidRPr="00B010AE">
        <w:rPr>
          <w:rFonts w:ascii="Times New Roman" w:eastAsia="Times New Roman" w:hAnsi="Times New Roman" w:cs="Times New Roman"/>
          <w:bCs/>
          <w:color w:val="000000"/>
          <w:sz w:val="24"/>
          <w:szCs w:val="24"/>
          <w:lang w:val="en-GB"/>
        </w:rPr>
        <w:t xml:space="preserve"> Court of Appeal: 7,151 integral decisions;</w:t>
      </w:r>
    </w:p>
    <w:p w14:paraId="6DF8BCF2" w14:textId="46812D5E" w:rsidR="00FE754F" w:rsidRPr="00B010AE" w:rsidRDefault="00FE754F" w:rsidP="004E09EB">
      <w:pPr>
        <w:pStyle w:val="ListParagraph"/>
        <w:numPr>
          <w:ilvl w:val="0"/>
          <w:numId w:val="53"/>
        </w:num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Commercial Court of Appeal: 24,996 integral decisions and 24,996 anonymized decisions;</w:t>
      </w:r>
    </w:p>
    <w:p w14:paraId="7A7572BE" w14:textId="414B9694" w:rsidR="00FE754F" w:rsidRPr="00B010AE" w:rsidRDefault="00FE754F" w:rsidP="004E09EB">
      <w:pPr>
        <w:pStyle w:val="ListParagraph"/>
        <w:numPr>
          <w:ilvl w:val="0"/>
          <w:numId w:val="53"/>
        </w:num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Administrative Court: 198,756 integral decisions and 20,510 anonymized decisions.</w:t>
      </w:r>
    </w:p>
    <w:p w14:paraId="2AFCB4FD" w14:textId="4BED47D6" w:rsidR="00FE754F" w:rsidRPr="00B010AE" w:rsidRDefault="00FE754F" w:rsidP="004E09EB">
      <w:pPr>
        <w:pStyle w:val="ListParagraph"/>
        <w:numPr>
          <w:ilvl w:val="0"/>
          <w:numId w:val="53"/>
        </w:numPr>
        <w:spacing w:after="0" w:line="240" w:lineRule="atLeast"/>
        <w:jc w:val="both"/>
        <w:rPr>
          <w:rFonts w:ascii="Times New Roman" w:eastAsia="Times New Roman" w:hAnsi="Times New Roman" w:cs="Times New Roman"/>
          <w:bCs/>
          <w:color w:val="000000"/>
          <w:sz w:val="24"/>
          <w:szCs w:val="24"/>
          <w:lang w:val="en-GB"/>
        </w:rPr>
      </w:pPr>
      <w:r w:rsidRPr="00B010AE">
        <w:rPr>
          <w:rFonts w:ascii="Times New Roman" w:eastAsia="Times New Roman" w:hAnsi="Times New Roman" w:cs="Times New Roman"/>
          <w:bCs/>
          <w:color w:val="000000"/>
          <w:sz w:val="24"/>
          <w:szCs w:val="24"/>
          <w:lang w:val="en-GB"/>
        </w:rPr>
        <w:t>The Supreme Court of Cassation continues to publish its decisions, legal opinions, sentences and bulletins on its website (www.vk.sud.rs) in accordance with Article 33, paragraph 2 of the Law on the Organization of Courts ("Official Gazette of RS", no. 116/2008, .... 88/2018).</w:t>
      </w:r>
    </w:p>
    <w:p w14:paraId="19757EB6" w14:textId="77777777" w:rsidR="00FE754F" w:rsidRPr="00B010AE" w:rsidRDefault="00FE754F" w:rsidP="00FE754F">
      <w:pPr>
        <w:spacing w:after="0" w:line="240" w:lineRule="atLeast"/>
        <w:jc w:val="both"/>
        <w:rPr>
          <w:rFonts w:ascii="Times New Roman" w:eastAsia="Times New Roman" w:hAnsi="Times New Roman" w:cs="Times New Roman"/>
          <w:b/>
          <w:bCs/>
          <w:color w:val="000000"/>
          <w:sz w:val="24"/>
          <w:szCs w:val="24"/>
          <w:lang w:val="en-GB"/>
        </w:rPr>
      </w:pPr>
    </w:p>
    <w:p w14:paraId="432E3B0E" w14:textId="77777777" w:rsidR="00B2588C" w:rsidRPr="00B010AE" w:rsidRDefault="00B2588C" w:rsidP="00815280">
      <w:pPr>
        <w:pStyle w:val="Heading3"/>
        <w:spacing w:before="0" w:line="240" w:lineRule="atLeast"/>
        <w:jc w:val="both"/>
        <w:rPr>
          <w:rFonts w:ascii="Times New Roman" w:hAnsi="Times New Roman"/>
          <w:b/>
          <w:color w:val="auto"/>
        </w:rPr>
      </w:pPr>
      <w:r w:rsidRPr="00B010AE">
        <w:rPr>
          <w:rFonts w:ascii="Times New Roman" w:hAnsi="Times New Roman"/>
          <w:b/>
          <w:color w:val="auto"/>
        </w:rPr>
        <w:t>1.3.9.6. Development of internal database of prosecutorial practice, accessibility of the database for all prosecutors’ offices and connecting it to the Judicial Academy’s database (e-Academy) and the case law database</w:t>
      </w:r>
    </w:p>
    <w:p w14:paraId="3F12B310" w14:textId="77777777" w:rsidR="007D0AAA" w:rsidRPr="00B010AE" w:rsidRDefault="007D0AAA" w:rsidP="007D0AAA">
      <w:pPr>
        <w:spacing w:after="0" w:line="240" w:lineRule="atLeast"/>
        <w:contextualSpacing/>
        <w:jc w:val="both"/>
        <w:rPr>
          <w:rFonts w:ascii="Times New Roman" w:eastAsia="Times New Roman" w:hAnsi="Times New Roman" w:cs="Times New Roman"/>
          <w:sz w:val="24"/>
          <w:szCs w:val="24"/>
          <w:lang w:val="en-GB"/>
        </w:rPr>
      </w:pPr>
    </w:p>
    <w:p w14:paraId="0F14BF60" w14:textId="4B6C472D" w:rsidR="00B2588C" w:rsidRPr="00B010AE" w:rsidRDefault="007D0AAA" w:rsidP="007D0AAA">
      <w:pPr>
        <w:spacing w:after="0" w:line="240" w:lineRule="atLeast"/>
        <w:contextualSpacing/>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IV quarter of 2021</w:t>
      </w:r>
    </w:p>
    <w:p w14:paraId="13F36570" w14:textId="77777777" w:rsidR="007D0AAA" w:rsidRPr="00B010AE" w:rsidRDefault="007D0AAA" w:rsidP="007D0AAA">
      <w:pPr>
        <w:spacing w:after="0" w:line="240" w:lineRule="atLeast"/>
        <w:contextualSpacing/>
        <w:jc w:val="both"/>
        <w:rPr>
          <w:rFonts w:ascii="Times New Roman" w:eastAsia="Times New Roman" w:hAnsi="Times New Roman" w:cs="Times New Roman"/>
          <w:b/>
          <w:bCs/>
          <w:color w:val="000000"/>
          <w:sz w:val="24"/>
          <w:szCs w:val="24"/>
          <w:lang w:val="en-GB"/>
        </w:rPr>
      </w:pPr>
    </w:p>
    <w:p w14:paraId="29FE748F" w14:textId="1BCCB5D4" w:rsidR="00B2588C" w:rsidRPr="00B010AE" w:rsidRDefault="00B2588C" w:rsidP="007D0AAA">
      <w:pPr>
        <w:spacing w:after="0" w:line="240" w:lineRule="atLeast"/>
        <w:contextualSpacing/>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fully </w:t>
      </w:r>
      <w:r w:rsidR="007D0AAA" w:rsidRPr="00B010AE">
        <w:rPr>
          <w:rFonts w:ascii="Times New Roman" w:hAnsi="Times New Roman" w:cs="Times New Roman"/>
          <w:b/>
          <w:color w:val="92D050"/>
          <w:sz w:val="24"/>
          <w:szCs w:val="24"/>
          <w:lang w:val="en-GB" w:eastAsia="sr-Latn-RS"/>
        </w:rPr>
        <w:t>implemented</w:t>
      </w:r>
    </w:p>
    <w:p w14:paraId="17684987" w14:textId="77777777" w:rsidR="007D0AAA" w:rsidRPr="00B010AE" w:rsidRDefault="007D0AAA" w:rsidP="00B2588C">
      <w:pPr>
        <w:spacing w:after="0"/>
        <w:jc w:val="both"/>
        <w:rPr>
          <w:rFonts w:ascii="Times New Roman" w:hAnsi="Times New Roman" w:cs="Times New Roman"/>
          <w:b/>
          <w:color w:val="92D050"/>
          <w:sz w:val="24"/>
          <w:szCs w:val="24"/>
          <w:lang w:val="en-GB" w:eastAsia="sr-Latn-RS"/>
        </w:rPr>
      </w:pPr>
    </w:p>
    <w:p w14:paraId="2A062E72" w14:textId="77777777" w:rsidR="007D0AAA" w:rsidRPr="00B010AE" w:rsidRDefault="007D0AAA" w:rsidP="00783BC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Judicial Academy</w:t>
      </w:r>
      <w:r w:rsidRPr="00B010AE">
        <w:rPr>
          <w:rFonts w:ascii="Times New Roman" w:eastAsia="Times New Roman" w:hAnsi="Times New Roman" w:cs="Times New Roman"/>
          <w:sz w:val="24"/>
          <w:szCs w:val="24"/>
          <w:lang w:val="en-GB"/>
        </w:rPr>
        <w:t xml:space="preserve">: The activity has been implemented. In the past period, the connection of the database of prosecutorial practice (both public and internal) to the database of judgments of the European Court of Human Rights was established, by using the assigned descriptor from the open book of descriptors of the Supreme Court of Cassation as a connection point. This enables all judgments from the e-Juris system of the Judicial Academy, which have been </w:t>
      </w:r>
      <w:r w:rsidRPr="00B010AE">
        <w:rPr>
          <w:rFonts w:ascii="Times New Roman" w:eastAsia="Times New Roman" w:hAnsi="Times New Roman" w:cs="Times New Roman"/>
          <w:sz w:val="24"/>
          <w:szCs w:val="24"/>
          <w:lang w:val="en-GB"/>
        </w:rPr>
        <w:lastRenderedPageBreak/>
        <w:t>assigned these groups of descriptors, to be displayed within the prosecutor's practice database, along with a document to which one of the descriptors related to the system of fundamental rights from the European Convention on Human Rights has been assigned, and which refer to the Republic of Serbia.</w:t>
      </w:r>
    </w:p>
    <w:p w14:paraId="4A30924C" w14:textId="77777777" w:rsidR="007D0AAA" w:rsidRPr="00B010AE" w:rsidRDefault="007D0AAA" w:rsidP="00783BC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addition to linking content using descriptors from the open list of descriptors of the Supreme Court of Cassation, which enabled the establishment of a single connected system of ECtHR practice, domestic courts and domestic prosecutors' offices, individual links (decision to decision) were also established. These connections, which were established in this way, are mutual and return (from the e-case base to the prosecutor's practice and vice versa) for individual documents, while the connection by group and descriptor is applicative and implies the display of related documents by content in relation to the assigned descriptor .</w:t>
      </w:r>
    </w:p>
    <w:p w14:paraId="44694101" w14:textId="2C705E91" w:rsidR="007D0AAA" w:rsidRPr="00B010AE" w:rsidRDefault="007D0AAA" w:rsidP="00783BC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The database of judicial practice of the European Court of Human Rights, by connecting it with judicial and prosecutorial practice, a unique system of connected judicial and prosecutorial practice has been established, it establishes individual links with public databases of judicial </w:t>
      </w:r>
      <w:r w:rsidR="00515828" w:rsidRPr="00B010AE">
        <w:rPr>
          <w:rFonts w:ascii="Times New Roman" w:eastAsia="Times New Roman" w:hAnsi="Times New Roman" w:cs="Times New Roman"/>
          <w:sz w:val="24"/>
          <w:szCs w:val="24"/>
          <w:lang w:val="en-GB"/>
        </w:rPr>
        <w:t>and prosecutorial practice, or with anonymis</w:t>
      </w:r>
      <w:r w:rsidRPr="00B010AE">
        <w:rPr>
          <w:rFonts w:ascii="Times New Roman" w:eastAsia="Times New Roman" w:hAnsi="Times New Roman" w:cs="Times New Roman"/>
          <w:sz w:val="24"/>
          <w:szCs w:val="24"/>
          <w:lang w:val="en-GB"/>
        </w:rPr>
        <w:t>ed versions of court decisions and prosecution documents. This preserves the confidentialit</w:t>
      </w:r>
      <w:r w:rsidR="00515828" w:rsidRPr="00B010AE">
        <w:rPr>
          <w:rFonts w:ascii="Times New Roman" w:eastAsia="Times New Roman" w:hAnsi="Times New Roman" w:cs="Times New Roman"/>
          <w:sz w:val="24"/>
          <w:szCs w:val="24"/>
          <w:lang w:val="en-GB"/>
        </w:rPr>
        <w:t>y of data guaranteed by anonymization</w:t>
      </w:r>
      <w:r w:rsidRPr="00B010AE">
        <w:rPr>
          <w:rFonts w:ascii="Times New Roman" w:eastAsia="Times New Roman" w:hAnsi="Times New Roman" w:cs="Times New Roman"/>
          <w:sz w:val="24"/>
          <w:szCs w:val="24"/>
          <w:lang w:val="en-GB"/>
        </w:rPr>
        <w:t>. Bearing in mind that the e-Juris system it only has a public instance, and that the data contained in the judgments of the European Co</w:t>
      </w:r>
      <w:r w:rsidR="00821212" w:rsidRPr="00B010AE">
        <w:rPr>
          <w:rFonts w:ascii="Times New Roman" w:eastAsia="Times New Roman" w:hAnsi="Times New Roman" w:cs="Times New Roman"/>
          <w:sz w:val="24"/>
          <w:szCs w:val="24"/>
          <w:lang w:val="en-GB"/>
        </w:rPr>
        <w:t>urt of Human Rights are anonymis</w:t>
      </w:r>
      <w:r w:rsidRPr="00B010AE">
        <w:rPr>
          <w:rFonts w:ascii="Times New Roman" w:eastAsia="Times New Roman" w:hAnsi="Times New Roman" w:cs="Times New Roman"/>
          <w:sz w:val="24"/>
          <w:szCs w:val="24"/>
          <w:lang w:val="en-GB"/>
        </w:rPr>
        <w:t>ed, except at the direct request of the petitioner, there was no need to establish an internal database. Bearing that in mind, for the sake of a simpler way of establishing connections, the connection was made with public bases of judicial and prosecutorial practice.</w:t>
      </w:r>
    </w:p>
    <w:p w14:paraId="14EFA393" w14:textId="77777777" w:rsidR="007D0AAA" w:rsidRPr="00B010AE" w:rsidRDefault="007D0AAA" w:rsidP="00783BC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 database is also connected (individually and through descriptors) with the database of domestic judicial practice, as well as with numerous external contents (publications and newsletters). Bearing in mind that the work on connection has just begun, in the coming period, the establishment of new connection models and a larger number of related decisions are expected.</w:t>
      </w:r>
    </w:p>
    <w:p w14:paraId="69990ACF" w14:textId="439D310E" w:rsidR="00B2588C" w:rsidRPr="00B010AE" w:rsidRDefault="007D0AAA" w:rsidP="00783BC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Workshops were held for using the database of prosecutorial practice and workshops for citing judgments and decisions of the ECtHR, where users from the public prosecu</w:t>
      </w:r>
      <w:r w:rsidR="00821212" w:rsidRPr="00B010AE">
        <w:rPr>
          <w:rFonts w:ascii="Times New Roman" w:eastAsia="Times New Roman" w:hAnsi="Times New Roman" w:cs="Times New Roman"/>
          <w:sz w:val="24"/>
          <w:szCs w:val="24"/>
          <w:lang w:val="en-GB"/>
        </w:rPr>
        <w:t>tion offices of all four appellate areas</w:t>
      </w:r>
      <w:r w:rsidRPr="00B010AE">
        <w:rPr>
          <w:rFonts w:ascii="Times New Roman" w:eastAsia="Times New Roman" w:hAnsi="Times New Roman" w:cs="Times New Roman"/>
          <w:sz w:val="24"/>
          <w:szCs w:val="24"/>
          <w:lang w:val="en-GB"/>
        </w:rPr>
        <w:t xml:space="preserve"> were trained in using the database of prosecutorial practice.</w:t>
      </w:r>
    </w:p>
    <w:p w14:paraId="18338769" w14:textId="77777777" w:rsidR="007D0AAA" w:rsidRPr="00B010AE" w:rsidRDefault="007D0AAA" w:rsidP="007D0AAA">
      <w:pPr>
        <w:spacing w:after="0"/>
        <w:jc w:val="both"/>
        <w:rPr>
          <w:rFonts w:ascii="Times New Roman" w:eastAsia="Times New Roman" w:hAnsi="Times New Roman" w:cs="Times New Roman"/>
          <w:sz w:val="24"/>
          <w:szCs w:val="24"/>
          <w:lang w:val="en-GB"/>
        </w:rPr>
      </w:pPr>
    </w:p>
    <w:p w14:paraId="2F409DAA" w14:textId="6F8C1FB2" w:rsidR="00B2588C" w:rsidRPr="00B010AE" w:rsidRDefault="00783BC4" w:rsidP="00FC7C48">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1.3.10.1 </w:t>
      </w:r>
      <w:r w:rsidR="00B2588C" w:rsidRPr="00B010AE">
        <w:rPr>
          <w:rFonts w:ascii="Times New Roman" w:hAnsi="Times New Roman"/>
          <w:b/>
          <w:color w:val="auto"/>
        </w:rPr>
        <w:t xml:space="preserve">Adoption of a new strategy for the judiciary sector for the period of 2020-2025, with the proposed measures, until accession </w:t>
      </w:r>
    </w:p>
    <w:p w14:paraId="6DA8D51D" w14:textId="77777777" w:rsidR="00783BC4" w:rsidRPr="00B010AE" w:rsidRDefault="00783BC4" w:rsidP="00F04D5C">
      <w:pPr>
        <w:spacing w:after="0" w:line="240" w:lineRule="atLeast"/>
        <w:jc w:val="both"/>
        <w:rPr>
          <w:rFonts w:ascii="Times New Roman" w:hAnsi="Times New Roman" w:cs="Times New Roman"/>
          <w:b/>
          <w:sz w:val="24"/>
          <w:szCs w:val="24"/>
          <w:lang w:val="en-GB"/>
        </w:rPr>
      </w:pPr>
    </w:p>
    <w:p w14:paraId="5CED3CE7" w14:textId="77777777" w:rsidR="00B2588C" w:rsidRPr="00B010AE" w:rsidRDefault="00B2588C" w:rsidP="00F04D5C">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III quarter 2020</w:t>
      </w:r>
    </w:p>
    <w:p w14:paraId="144641F6" w14:textId="77777777" w:rsidR="00B2588C" w:rsidRPr="00B010AE" w:rsidRDefault="00B2588C" w:rsidP="00F04D5C">
      <w:pPr>
        <w:spacing w:after="0" w:line="240" w:lineRule="atLeast"/>
        <w:jc w:val="both"/>
        <w:rPr>
          <w:rFonts w:ascii="Times New Roman" w:hAnsi="Times New Roman" w:cs="Times New Roman"/>
          <w:b/>
          <w:sz w:val="24"/>
          <w:szCs w:val="24"/>
          <w:lang w:val="en-GB"/>
        </w:rPr>
      </w:pPr>
    </w:p>
    <w:p w14:paraId="2C74C370" w14:textId="51D180BA" w:rsidR="00783BC4" w:rsidRPr="00B010AE" w:rsidRDefault="00783BC4" w:rsidP="00F04D5C">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r w:rsidR="00B2588C" w:rsidRPr="00B010AE">
        <w:rPr>
          <w:rFonts w:ascii="Times New Roman" w:hAnsi="Times New Roman" w:cs="Times New Roman"/>
          <w:b/>
          <w:color w:val="92D050"/>
          <w:sz w:val="24"/>
          <w:szCs w:val="24"/>
          <w:lang w:val="en-GB" w:eastAsia="sr-Latn-RS"/>
        </w:rPr>
        <w:t xml:space="preserve"> </w:t>
      </w:r>
    </w:p>
    <w:p w14:paraId="6F2E3468" w14:textId="77777777" w:rsidR="00783BC4" w:rsidRPr="00B010AE" w:rsidRDefault="00783BC4" w:rsidP="00F04D5C">
      <w:pPr>
        <w:spacing w:after="0" w:line="240" w:lineRule="atLeast"/>
        <w:jc w:val="both"/>
        <w:rPr>
          <w:rFonts w:ascii="Times New Roman" w:hAnsi="Times New Roman" w:cs="Times New Roman"/>
          <w:b/>
          <w:color w:val="92D050"/>
          <w:sz w:val="24"/>
          <w:szCs w:val="24"/>
          <w:lang w:val="en-GB" w:eastAsia="sr-Latn-RS"/>
        </w:rPr>
      </w:pPr>
    </w:p>
    <w:p w14:paraId="423A9986" w14:textId="37219AFD" w:rsidR="00B2588C" w:rsidRPr="00B010AE" w:rsidRDefault="00783BC4" w:rsidP="00F04D5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Strategy for the Development of the Judiciary for the period 2020-2025 was adopted in July 2020. Action plan for the implementation of the Strategy was adopted at the Government session on March 31, 2022.</w:t>
      </w:r>
    </w:p>
    <w:p w14:paraId="5D207D39" w14:textId="1E7A71DB" w:rsidR="00B2588C" w:rsidRPr="00B010AE" w:rsidRDefault="00BE2D46" w:rsidP="00B604A3">
      <w:pPr>
        <w:pStyle w:val="Heading2"/>
        <w:numPr>
          <w:ilvl w:val="1"/>
          <w:numId w:val="23"/>
        </w:numPr>
        <w:rPr>
          <w:rFonts w:ascii="Times New Roman" w:hAnsi="Times New Roman" w:cs="Times New Roman"/>
          <w:color w:val="auto"/>
          <w:lang w:val="en-GB"/>
        </w:rPr>
      </w:pPr>
      <w:r w:rsidRPr="00B010AE">
        <w:rPr>
          <w:rFonts w:ascii="Times New Roman" w:hAnsi="Times New Roman" w:cs="Times New Roman"/>
          <w:color w:val="auto"/>
          <w:lang w:val="en-GB"/>
        </w:rPr>
        <w:t>War Crimes</w:t>
      </w:r>
    </w:p>
    <w:p w14:paraId="4270E1DA" w14:textId="77777777" w:rsidR="00B2588C" w:rsidRPr="00B010AE" w:rsidRDefault="00B2588C" w:rsidP="00B2588C">
      <w:pPr>
        <w:spacing w:after="0"/>
        <w:jc w:val="both"/>
        <w:rPr>
          <w:rFonts w:ascii="Times New Roman" w:hAnsi="Times New Roman" w:cs="Times New Roman"/>
          <w:b/>
          <w:sz w:val="24"/>
          <w:szCs w:val="24"/>
          <w:lang w:val="en-GB"/>
        </w:rPr>
      </w:pPr>
    </w:p>
    <w:p w14:paraId="7F95427B" w14:textId="1C68545F" w:rsidR="00B2588C" w:rsidRPr="00B010AE" w:rsidRDefault="009F2851" w:rsidP="009F2851">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1.4.1.1. </w:t>
      </w:r>
      <w:r w:rsidR="00B2588C" w:rsidRPr="00B010AE">
        <w:rPr>
          <w:rFonts w:ascii="Times New Roman" w:hAnsi="Times New Roman"/>
          <w:b/>
          <w:color w:val="auto"/>
        </w:rPr>
        <w:t>Monitoring the effective implementation of the National Strategy for prosec</w:t>
      </w:r>
      <w:r w:rsidR="00C61682" w:rsidRPr="00B010AE">
        <w:rPr>
          <w:rFonts w:ascii="Times New Roman" w:hAnsi="Times New Roman"/>
          <w:b/>
          <w:color w:val="auto"/>
        </w:rPr>
        <w:t>ution of war crimes (2016-2020)</w:t>
      </w:r>
    </w:p>
    <w:p w14:paraId="152820B8" w14:textId="77777777" w:rsidR="00C61682" w:rsidRPr="00B010AE" w:rsidRDefault="00C61682" w:rsidP="00C61682">
      <w:pPr>
        <w:pStyle w:val="ListParagraph"/>
        <w:spacing w:after="0" w:line="240" w:lineRule="atLeast"/>
        <w:ind w:left="1080"/>
        <w:jc w:val="both"/>
        <w:rPr>
          <w:rFonts w:ascii="Times New Roman" w:hAnsi="Times New Roman" w:cs="Times New Roman"/>
          <w:b/>
          <w:sz w:val="24"/>
          <w:szCs w:val="24"/>
          <w:lang w:val="en-GB"/>
        </w:rPr>
      </w:pPr>
    </w:p>
    <w:p w14:paraId="1C24642B" w14:textId="77777777" w:rsidR="00B2588C" w:rsidRPr="00B010AE" w:rsidRDefault="00B2588C" w:rsidP="00C61682">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Quarterly reporting</w:t>
      </w:r>
    </w:p>
    <w:p w14:paraId="3B238649" w14:textId="77777777" w:rsidR="00B2588C" w:rsidRPr="00B010AE" w:rsidRDefault="00B2588C" w:rsidP="00C61682">
      <w:pPr>
        <w:spacing w:after="0" w:line="240" w:lineRule="atLeast"/>
        <w:jc w:val="both"/>
        <w:rPr>
          <w:rFonts w:ascii="Times New Roman" w:hAnsi="Times New Roman" w:cs="Times New Roman"/>
          <w:b/>
          <w:sz w:val="24"/>
          <w:szCs w:val="24"/>
          <w:lang w:val="en-GB"/>
        </w:rPr>
      </w:pPr>
    </w:p>
    <w:p w14:paraId="2231DB48" w14:textId="77777777" w:rsidR="00C61682" w:rsidRPr="00B010AE" w:rsidRDefault="00B2588C" w:rsidP="00C61682">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lastRenderedPageBreak/>
        <w:t xml:space="preserve">Activity is fully implemented. </w:t>
      </w:r>
    </w:p>
    <w:p w14:paraId="0136D92B" w14:textId="77777777" w:rsidR="00C61682" w:rsidRPr="00B010AE" w:rsidRDefault="00C61682" w:rsidP="00C61682">
      <w:pPr>
        <w:spacing w:after="0" w:line="240" w:lineRule="atLeast"/>
        <w:jc w:val="both"/>
        <w:rPr>
          <w:rFonts w:ascii="Times New Roman" w:hAnsi="Times New Roman" w:cs="Times New Roman"/>
          <w:b/>
          <w:color w:val="92D050"/>
          <w:sz w:val="24"/>
          <w:szCs w:val="24"/>
          <w:lang w:val="en-GB" w:eastAsia="sr-Latn-RS"/>
        </w:rPr>
      </w:pPr>
    </w:p>
    <w:p w14:paraId="1C25E343" w14:textId="27538977" w:rsidR="00B2588C" w:rsidRPr="00B010AE" w:rsidRDefault="00645F30" w:rsidP="00645F30">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This Strategy has expired. Implementation was monitored and reports were published on the website of the Ministry of Justice.</w:t>
      </w:r>
    </w:p>
    <w:p w14:paraId="4ACD6934" w14:textId="77777777" w:rsidR="00645F30" w:rsidRPr="00B010AE" w:rsidRDefault="00645F30" w:rsidP="00B2588C">
      <w:pPr>
        <w:spacing w:after="0"/>
        <w:jc w:val="both"/>
        <w:rPr>
          <w:rFonts w:ascii="Times New Roman" w:hAnsi="Times New Roman" w:cs="Times New Roman"/>
          <w:sz w:val="24"/>
          <w:szCs w:val="24"/>
          <w:lang w:val="en-GB"/>
        </w:rPr>
      </w:pPr>
    </w:p>
    <w:p w14:paraId="07C9870A" w14:textId="6C79041D" w:rsidR="00AD30EF" w:rsidRPr="00B010AE" w:rsidRDefault="00AD30EF" w:rsidP="00662D6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1.4.1.2. </w:t>
      </w:r>
      <w:r w:rsidR="00B2588C" w:rsidRPr="00B010AE">
        <w:rPr>
          <w:rFonts w:ascii="Times New Roman" w:hAnsi="Times New Roman"/>
          <w:b/>
          <w:color w:val="auto"/>
        </w:rPr>
        <w:t>Establishment of the working group and elaboration of the analysis of the results achieved with defining further steps in the processing of war crimes</w:t>
      </w:r>
    </w:p>
    <w:p w14:paraId="6467DCF0" w14:textId="77777777" w:rsidR="00AD30EF" w:rsidRPr="00B010AE" w:rsidRDefault="00AD30EF" w:rsidP="00AD30EF">
      <w:pPr>
        <w:spacing w:after="0" w:line="240" w:lineRule="atLeast"/>
        <w:rPr>
          <w:lang w:val="en-GB"/>
        </w:rPr>
      </w:pPr>
    </w:p>
    <w:p w14:paraId="44374C0D" w14:textId="77777777" w:rsidR="00B2588C" w:rsidRPr="00B010AE" w:rsidRDefault="00B2588C" w:rsidP="00AD30EF">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 quarter 2021</w:t>
      </w:r>
    </w:p>
    <w:p w14:paraId="186D6CC3" w14:textId="77777777" w:rsidR="00B2588C" w:rsidRPr="00B010AE" w:rsidRDefault="00B2588C" w:rsidP="00AD30EF">
      <w:pPr>
        <w:spacing w:after="0" w:line="240" w:lineRule="atLeast"/>
        <w:jc w:val="both"/>
        <w:rPr>
          <w:rFonts w:ascii="Times New Roman" w:hAnsi="Times New Roman" w:cs="Times New Roman"/>
          <w:b/>
          <w:sz w:val="24"/>
          <w:szCs w:val="24"/>
          <w:lang w:val="en-GB"/>
        </w:rPr>
      </w:pPr>
    </w:p>
    <w:p w14:paraId="799FC95D" w14:textId="715B4A6E" w:rsidR="00AD30EF" w:rsidRPr="00B010AE" w:rsidRDefault="00AD30EF" w:rsidP="00AD30EF">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r w:rsidR="00B2588C" w:rsidRPr="00B010AE">
        <w:rPr>
          <w:rFonts w:ascii="Times New Roman" w:eastAsia="Calibri" w:hAnsi="Times New Roman" w:cs="Times New Roman"/>
          <w:b/>
          <w:color w:val="92D050"/>
          <w:sz w:val="24"/>
          <w:szCs w:val="24"/>
          <w:lang w:val="en-GB" w:eastAsia="sr-Latn-RS"/>
        </w:rPr>
        <w:t xml:space="preserve"> </w:t>
      </w:r>
    </w:p>
    <w:p w14:paraId="5E163943" w14:textId="77777777" w:rsidR="00AD30EF" w:rsidRPr="00B010AE" w:rsidRDefault="00AD30EF" w:rsidP="00AD30EF">
      <w:pPr>
        <w:spacing w:after="0" w:line="240" w:lineRule="atLeast"/>
        <w:jc w:val="both"/>
        <w:rPr>
          <w:rFonts w:ascii="Times New Roman" w:eastAsia="Calibri" w:hAnsi="Times New Roman" w:cs="Times New Roman"/>
          <w:b/>
          <w:color w:val="92D050"/>
          <w:sz w:val="24"/>
          <w:szCs w:val="24"/>
          <w:lang w:val="en-GB" w:eastAsia="sr-Latn-RS"/>
        </w:rPr>
      </w:pPr>
    </w:p>
    <w:p w14:paraId="3CC51FD0" w14:textId="416736BE" w:rsidR="00B2588C" w:rsidRPr="00B010AE" w:rsidRDefault="00AD30EF" w:rsidP="00AD30E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working group of the Ministry of Justice prepared the Draft Strategy, which was adopted in October 2021. Data on the working group and the drafting process are available at </w:t>
      </w:r>
      <w:hyperlink r:id="rId19" w:history="1">
        <w:r w:rsidRPr="00B010AE">
          <w:rPr>
            <w:rStyle w:val="Hyperlink"/>
            <w:rFonts w:ascii="Times New Roman" w:hAnsi="Times New Roman" w:cs="Times New Roman"/>
            <w:sz w:val="24"/>
            <w:szCs w:val="24"/>
            <w:lang w:val="en-GB"/>
          </w:rPr>
          <w:t>https://www.mpravde.gov.rs/sr/sekcija/53/radne-verzije-propisa.php</w:t>
        </w:r>
      </w:hyperlink>
    </w:p>
    <w:p w14:paraId="5B3C39C3" w14:textId="77777777" w:rsidR="00AD30EF" w:rsidRPr="00B010AE" w:rsidRDefault="00AD30EF" w:rsidP="00B2588C">
      <w:pPr>
        <w:spacing w:after="0"/>
        <w:jc w:val="both"/>
        <w:rPr>
          <w:rFonts w:ascii="Times New Roman" w:hAnsi="Times New Roman" w:cs="Times New Roman"/>
          <w:sz w:val="24"/>
          <w:szCs w:val="24"/>
          <w:lang w:val="en-GB"/>
        </w:rPr>
      </w:pPr>
    </w:p>
    <w:p w14:paraId="716251C4" w14:textId="371AEA8E" w:rsidR="00B2588C" w:rsidRPr="00B010AE" w:rsidRDefault="00622E1E" w:rsidP="00662D6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1.4.1.3. </w:t>
      </w:r>
      <w:r w:rsidR="00B2588C" w:rsidRPr="00B010AE">
        <w:rPr>
          <w:rFonts w:ascii="Times New Roman" w:hAnsi="Times New Roman"/>
          <w:b/>
          <w:color w:val="auto"/>
        </w:rPr>
        <w:t>Drafting and adoption of the new strategic document for prosecution of war crimes for the period 2020-2024 as continuation of the National Strategy for prosecution of war crimes (2016-2020)</w:t>
      </w:r>
    </w:p>
    <w:p w14:paraId="322A736E" w14:textId="77777777" w:rsidR="00622E1E" w:rsidRPr="00B010AE" w:rsidRDefault="00622E1E" w:rsidP="00622E1E">
      <w:pPr>
        <w:spacing w:after="0" w:line="240" w:lineRule="atLeast"/>
        <w:rPr>
          <w:lang w:val="en-GB"/>
        </w:rPr>
      </w:pPr>
    </w:p>
    <w:p w14:paraId="63E7B8EC" w14:textId="77777777" w:rsidR="00B2588C" w:rsidRPr="00B010AE" w:rsidRDefault="00B2588C" w:rsidP="00622E1E">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II quarter 2021</w:t>
      </w:r>
    </w:p>
    <w:p w14:paraId="4BAE2527" w14:textId="77777777" w:rsidR="00B2588C" w:rsidRPr="00B010AE" w:rsidRDefault="00B2588C" w:rsidP="00622E1E">
      <w:pPr>
        <w:spacing w:after="0" w:line="240" w:lineRule="atLeast"/>
        <w:jc w:val="both"/>
        <w:rPr>
          <w:rFonts w:ascii="Times New Roman" w:hAnsi="Times New Roman" w:cs="Times New Roman"/>
          <w:b/>
          <w:sz w:val="24"/>
          <w:szCs w:val="24"/>
          <w:lang w:val="en-GB"/>
        </w:rPr>
      </w:pPr>
    </w:p>
    <w:p w14:paraId="1EA51484" w14:textId="77777777" w:rsidR="00622E1E" w:rsidRPr="00B010AE" w:rsidRDefault="00B2588C" w:rsidP="00622E1E">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r w:rsidRPr="00B010AE">
        <w:rPr>
          <w:rFonts w:ascii="Times New Roman" w:eastAsia="Calibri" w:hAnsi="Times New Roman" w:cs="Times New Roman"/>
          <w:b/>
          <w:color w:val="92D050"/>
          <w:sz w:val="24"/>
          <w:szCs w:val="24"/>
          <w:lang w:val="en-GB" w:eastAsia="sr-Latn-RS"/>
        </w:rPr>
        <w:t xml:space="preserve"> </w:t>
      </w:r>
    </w:p>
    <w:p w14:paraId="273B8637" w14:textId="77777777" w:rsidR="00622E1E" w:rsidRPr="00B010AE" w:rsidRDefault="00622E1E" w:rsidP="00622E1E">
      <w:pPr>
        <w:spacing w:after="0" w:line="240" w:lineRule="atLeast"/>
        <w:jc w:val="both"/>
        <w:rPr>
          <w:rFonts w:ascii="Times New Roman" w:eastAsia="Calibri" w:hAnsi="Times New Roman" w:cs="Times New Roman"/>
          <w:b/>
          <w:color w:val="92D050"/>
          <w:sz w:val="24"/>
          <w:szCs w:val="24"/>
          <w:lang w:val="en-GB" w:eastAsia="sr-Latn-RS"/>
        </w:rPr>
      </w:pPr>
    </w:p>
    <w:p w14:paraId="4FE26ECD" w14:textId="5DECD92A" w:rsidR="00B2588C" w:rsidRPr="00B010AE" w:rsidRDefault="00622E1E" w:rsidP="00622E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Strategy for Prosecuting War Crimes was adopted with the accompanying Action Plan in October 2021. Data on the </w:t>
      </w:r>
      <w:r w:rsidRPr="00B010AE">
        <w:rPr>
          <w:rFonts w:ascii="Times New Roman" w:eastAsia="Calibri" w:hAnsi="Times New Roman" w:cs="Times New Roman"/>
          <w:i/>
          <w:sz w:val="24"/>
          <w:szCs w:val="24"/>
          <w:lang w:val="en-GB"/>
        </w:rPr>
        <w:t>ex ante</w:t>
      </w:r>
      <w:r w:rsidRPr="00B010AE">
        <w:rPr>
          <w:rFonts w:ascii="Times New Roman" w:eastAsia="Calibri" w:hAnsi="Times New Roman" w:cs="Times New Roman"/>
          <w:sz w:val="24"/>
          <w:szCs w:val="24"/>
          <w:lang w:val="en-GB"/>
        </w:rPr>
        <w:t xml:space="preserve"> analysis and drafting process are available at: </w:t>
      </w:r>
      <w:hyperlink r:id="rId20" w:history="1">
        <w:r w:rsidRPr="00B010AE">
          <w:rPr>
            <w:rStyle w:val="Hyperlink"/>
            <w:rFonts w:ascii="Times New Roman" w:eastAsia="Calibri" w:hAnsi="Times New Roman" w:cs="Times New Roman"/>
            <w:sz w:val="24"/>
            <w:szCs w:val="24"/>
            <w:lang w:val="en-GB"/>
          </w:rPr>
          <w:t>https://www.mpravde.gov.rs/sr/sekcija/53/radne-verzije -propisa.php</w:t>
        </w:r>
      </w:hyperlink>
    </w:p>
    <w:p w14:paraId="0AEE09B5" w14:textId="77777777" w:rsidR="00622E1E" w:rsidRPr="00B010AE" w:rsidRDefault="00622E1E" w:rsidP="00B2588C">
      <w:pPr>
        <w:spacing w:after="0"/>
        <w:jc w:val="both"/>
        <w:rPr>
          <w:rFonts w:ascii="Times New Roman" w:hAnsi="Times New Roman" w:cs="Times New Roman"/>
          <w:b/>
          <w:sz w:val="24"/>
          <w:szCs w:val="24"/>
          <w:lang w:val="en-GB"/>
        </w:rPr>
      </w:pPr>
    </w:p>
    <w:p w14:paraId="3CC19BF2" w14:textId="000BB3E1" w:rsidR="00B2588C" w:rsidRPr="00B010AE" w:rsidRDefault="00FB22CA" w:rsidP="006A75F7">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1.4.1.4. </w:t>
      </w:r>
      <w:r w:rsidR="00B2588C" w:rsidRPr="00B010AE">
        <w:rPr>
          <w:rFonts w:ascii="Times New Roman" w:hAnsi="Times New Roman"/>
          <w:b/>
          <w:color w:val="auto"/>
        </w:rPr>
        <w:t>Monitoring the effective implementation of the new strategic document for prosecution of war crimes 2020-2024</w:t>
      </w:r>
    </w:p>
    <w:p w14:paraId="5C00713D" w14:textId="77777777" w:rsidR="00FB22CA" w:rsidRPr="00B010AE" w:rsidRDefault="00FB22CA" w:rsidP="00FB22CA">
      <w:pPr>
        <w:spacing w:after="0" w:line="240" w:lineRule="atLeast"/>
        <w:jc w:val="both"/>
        <w:rPr>
          <w:rFonts w:ascii="Times New Roman" w:hAnsi="Times New Roman" w:cs="Times New Roman"/>
          <w:b/>
          <w:sz w:val="24"/>
          <w:szCs w:val="24"/>
          <w:lang w:val="en-GB"/>
        </w:rPr>
      </w:pPr>
    </w:p>
    <w:p w14:paraId="6A8854D9" w14:textId="77777777" w:rsidR="00B2588C" w:rsidRPr="00B010AE" w:rsidRDefault="00B2588C" w:rsidP="00FB22CA">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Quarterly since the adoption of the new strategic document</w:t>
      </w:r>
    </w:p>
    <w:p w14:paraId="0B2C030B" w14:textId="77777777" w:rsidR="00B2588C" w:rsidRPr="00B010AE" w:rsidRDefault="00B2588C" w:rsidP="00FB22CA">
      <w:pPr>
        <w:spacing w:after="0" w:line="240" w:lineRule="atLeast"/>
        <w:jc w:val="both"/>
        <w:rPr>
          <w:rFonts w:ascii="Times New Roman" w:hAnsi="Times New Roman" w:cs="Times New Roman"/>
          <w:b/>
          <w:sz w:val="24"/>
          <w:szCs w:val="24"/>
          <w:lang w:val="en-GB"/>
        </w:rPr>
      </w:pPr>
    </w:p>
    <w:p w14:paraId="327D7A4A" w14:textId="77777777" w:rsidR="00B2588C" w:rsidRPr="00B010AE" w:rsidRDefault="00B2588C" w:rsidP="00FB22CA">
      <w:pPr>
        <w:autoSpaceDE w:val="0"/>
        <w:autoSpaceDN w:val="0"/>
        <w:adjustRightInd w:val="0"/>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b/>
          <w:color w:val="92D050"/>
          <w:sz w:val="24"/>
          <w:szCs w:val="24"/>
          <w:lang w:val="en-GB" w:eastAsia="sr-Latn-RS"/>
        </w:rPr>
        <w:t xml:space="preserve"> </w:t>
      </w:r>
    </w:p>
    <w:p w14:paraId="18051B56" w14:textId="77777777" w:rsidR="00FB22CA" w:rsidRPr="00B010AE" w:rsidRDefault="00FB22CA" w:rsidP="00B2588C">
      <w:pPr>
        <w:autoSpaceDE w:val="0"/>
        <w:autoSpaceDN w:val="0"/>
        <w:adjustRightInd w:val="0"/>
        <w:spacing w:after="0"/>
        <w:jc w:val="both"/>
        <w:rPr>
          <w:rFonts w:ascii="Times New Roman" w:eastAsia="Calibri" w:hAnsi="Times New Roman" w:cs="Times New Roman"/>
          <w:b/>
          <w:color w:val="92D050"/>
          <w:sz w:val="24"/>
          <w:szCs w:val="24"/>
          <w:lang w:val="en-GB" w:eastAsia="sr-Latn-RS"/>
        </w:rPr>
      </w:pPr>
    </w:p>
    <w:p w14:paraId="25893AC5" w14:textId="0786AB66" w:rsidR="00FB22CA" w:rsidRPr="00B010AE" w:rsidRDefault="00762971" w:rsidP="00762971">
      <w:pPr>
        <w:autoSpaceDE w:val="0"/>
        <w:autoSpaceDN w:val="0"/>
        <w:adjustRightInd w:val="0"/>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The Ministry of Justice is in the process of finalizing the report for the 2nd quarter of 2022 and expects this report to be adopted at the beginning of the 4th quarter of 2022.</w:t>
      </w:r>
    </w:p>
    <w:p w14:paraId="4A92BA09" w14:textId="77777777" w:rsidR="00B2588C" w:rsidRPr="00B010AE" w:rsidRDefault="00B2588C" w:rsidP="00B2588C">
      <w:pPr>
        <w:autoSpaceDE w:val="0"/>
        <w:autoSpaceDN w:val="0"/>
        <w:adjustRightInd w:val="0"/>
        <w:spacing w:after="0"/>
        <w:jc w:val="both"/>
        <w:rPr>
          <w:rFonts w:ascii="Times New Roman" w:hAnsi="Times New Roman" w:cs="Times New Roman"/>
          <w:b/>
          <w:sz w:val="24"/>
          <w:szCs w:val="24"/>
          <w:lang w:val="en-GB"/>
        </w:rPr>
      </w:pPr>
    </w:p>
    <w:p w14:paraId="79F7D344" w14:textId="7A18EE25" w:rsidR="00B2588C" w:rsidRPr="00B010AE" w:rsidRDefault="00B2588C" w:rsidP="006A75F7">
      <w:pPr>
        <w:pStyle w:val="Heading3"/>
        <w:spacing w:before="0" w:line="240" w:lineRule="atLeast"/>
        <w:jc w:val="both"/>
        <w:rPr>
          <w:rFonts w:ascii="Times New Roman" w:hAnsi="Times New Roman"/>
          <w:b/>
          <w:color w:val="auto"/>
        </w:rPr>
      </w:pPr>
      <w:r w:rsidRPr="00B010AE">
        <w:rPr>
          <w:rFonts w:ascii="Times New Roman" w:hAnsi="Times New Roman"/>
          <w:b/>
          <w:color w:val="auto"/>
        </w:rPr>
        <w:t>1.4.1.5. Complete insight and research of International Criminal Tribunal for former Yugoslavia (ICTY) and Residual Mechanism (IRMCT) archives (about war crimes on the territory of former Yugoslavia including documents not only from Serbia but also from BiH and RH, as well as general and specific allegations already investigated by independent prosecutors of ICTY), analysis of the discovered documents through the established liaison officers based on EU project that will ensure that all priority and serious allegations or war crimes are properly investigated and subsequently prosecuted and tried in l</w:t>
      </w:r>
      <w:r w:rsidR="005E3243" w:rsidRPr="00B010AE">
        <w:rPr>
          <w:rFonts w:ascii="Times New Roman" w:hAnsi="Times New Roman"/>
          <w:b/>
          <w:color w:val="auto"/>
        </w:rPr>
        <w:t>ine with prosecutorial strategy</w:t>
      </w:r>
    </w:p>
    <w:p w14:paraId="29750BD6" w14:textId="77777777" w:rsidR="005E3243" w:rsidRPr="00B010AE" w:rsidRDefault="005E3243" w:rsidP="005E3243">
      <w:pPr>
        <w:spacing w:after="0" w:line="240" w:lineRule="atLeast"/>
        <w:jc w:val="both"/>
        <w:rPr>
          <w:rFonts w:ascii="Times New Roman" w:hAnsi="Times New Roman" w:cs="Times New Roman"/>
          <w:b/>
          <w:sz w:val="24"/>
          <w:szCs w:val="24"/>
          <w:lang w:val="en-GB"/>
        </w:rPr>
      </w:pPr>
    </w:p>
    <w:p w14:paraId="3370DC67" w14:textId="77777777" w:rsidR="00B2588C" w:rsidRPr="00B010AE" w:rsidRDefault="00B2588C" w:rsidP="005E3243">
      <w:pPr>
        <w:numPr>
          <w:ilvl w:val="0"/>
          <w:numId w:val="2"/>
        </w:numPr>
        <w:spacing w:after="0" w:line="240" w:lineRule="atLeast"/>
        <w:contextualSpacing/>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Identifying ICTY/IRMCT materials and evidence which are relevant to the cases identified as a priority under activity 1.4.1.3 above and transfer of identified </w:t>
      </w:r>
      <w:r w:rsidRPr="00B010AE">
        <w:rPr>
          <w:rFonts w:ascii="Times New Roman" w:hAnsi="Times New Roman" w:cs="Times New Roman"/>
          <w:b/>
          <w:sz w:val="24"/>
          <w:szCs w:val="24"/>
          <w:lang w:val="en-GB"/>
        </w:rPr>
        <w:lastRenderedPageBreak/>
        <w:t>documents and evidence from the ICTY and IRMCT to the War Crime Prosecutor Office (support obtained and memorandum of understanding signed).</w:t>
      </w:r>
    </w:p>
    <w:p w14:paraId="0BC42946" w14:textId="77777777" w:rsidR="00B2588C" w:rsidRPr="00B010AE" w:rsidRDefault="00B2588C" w:rsidP="005E3243">
      <w:pPr>
        <w:numPr>
          <w:ilvl w:val="0"/>
          <w:numId w:val="2"/>
        </w:numPr>
        <w:spacing w:after="0" w:line="240" w:lineRule="atLeast"/>
        <w:contextualSpacing/>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Transferring the ICTY know-how through:</w:t>
      </w:r>
    </w:p>
    <w:p w14:paraId="7F700B56" w14:textId="77777777" w:rsidR="00B2588C" w:rsidRPr="00B010AE" w:rsidRDefault="00B2588C" w:rsidP="005E3243">
      <w:pPr>
        <w:numPr>
          <w:ilvl w:val="0"/>
          <w:numId w:val="2"/>
        </w:numPr>
        <w:spacing w:after="0" w:line="240" w:lineRule="atLeast"/>
        <w:contextualSpacing/>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Cooperation of the WCP with the ICTY/IRMCT on concrete cases in which the evidence was transferred in order to also obtain general and case specific knowledge, expertise and strategies from the ICTY and IRMCT investigators/prosecutors (transparency is ensured as information and expertise are obtained from independent experts)</w:t>
      </w:r>
    </w:p>
    <w:p w14:paraId="086FE931" w14:textId="77777777" w:rsidR="00B2588C" w:rsidRPr="00B010AE" w:rsidRDefault="00B2588C" w:rsidP="005E3243">
      <w:pPr>
        <w:numPr>
          <w:ilvl w:val="0"/>
          <w:numId w:val="2"/>
        </w:numPr>
        <w:spacing w:after="0" w:line="240" w:lineRule="atLeast"/>
        <w:contextualSpacing/>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 and expertise are obtained from independent experts)</w:t>
      </w:r>
    </w:p>
    <w:p w14:paraId="4851B585" w14:textId="00E7C237" w:rsidR="00B2588C" w:rsidRPr="00B010AE" w:rsidRDefault="00B2588C" w:rsidP="005E3243">
      <w:pPr>
        <w:numPr>
          <w:ilvl w:val="0"/>
          <w:numId w:val="2"/>
        </w:numPr>
        <w:spacing w:after="0" w:line="240" w:lineRule="atLeast"/>
        <w:contextualSpacing/>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Ad hoc presence of the WCP advisor in the ICTY and IRMCT prosecutor’s office on ad hoc basis related to</w:t>
      </w:r>
      <w:r w:rsidR="001B0CCE" w:rsidRPr="00B010AE">
        <w:rPr>
          <w:rFonts w:ascii="Times New Roman" w:hAnsi="Times New Roman" w:cs="Times New Roman"/>
          <w:b/>
          <w:sz w:val="24"/>
          <w:szCs w:val="24"/>
          <w:lang w:val="en-GB"/>
        </w:rPr>
        <w:t xml:space="preserve"> concrete national cases, analys</w:t>
      </w:r>
      <w:r w:rsidRPr="00B010AE">
        <w:rPr>
          <w:rFonts w:ascii="Times New Roman" w:hAnsi="Times New Roman" w:cs="Times New Roman"/>
          <w:b/>
          <w:sz w:val="24"/>
          <w:szCs w:val="24"/>
          <w:lang w:val="en-GB"/>
        </w:rPr>
        <w:t>ing ICTY prosecutor’s case files and developing a strategy for concrete cases that will be prosecuted by the WCP be</w:t>
      </w:r>
      <w:r w:rsidR="005E3243" w:rsidRPr="00B010AE">
        <w:rPr>
          <w:rFonts w:ascii="Times New Roman" w:hAnsi="Times New Roman" w:cs="Times New Roman"/>
          <w:b/>
          <w:sz w:val="24"/>
          <w:szCs w:val="24"/>
          <w:lang w:val="en-GB"/>
        </w:rPr>
        <w:t>fore the High Court in Belgrade</w:t>
      </w:r>
    </w:p>
    <w:p w14:paraId="01AD9C6B" w14:textId="77777777" w:rsidR="00B2588C" w:rsidRPr="00B010AE" w:rsidRDefault="00B2588C" w:rsidP="00B2588C">
      <w:pPr>
        <w:spacing w:after="0"/>
        <w:jc w:val="both"/>
        <w:rPr>
          <w:rFonts w:ascii="Times New Roman" w:hAnsi="Times New Roman" w:cs="Times New Roman"/>
          <w:b/>
          <w:sz w:val="24"/>
          <w:szCs w:val="24"/>
          <w:lang w:val="en-GB"/>
        </w:rPr>
      </w:pPr>
    </w:p>
    <w:p w14:paraId="7C5653F7" w14:textId="40B340B7" w:rsidR="00B2588C" w:rsidRPr="00B010AE" w:rsidRDefault="00B2588C" w:rsidP="00B2588C">
      <w:pPr>
        <w:spacing w:after="0"/>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w:t>
      </w:r>
      <w:r w:rsidR="00545F88" w:rsidRPr="00B010AE">
        <w:rPr>
          <w:rFonts w:ascii="Times New Roman" w:hAnsi="Times New Roman" w:cs="Times New Roman"/>
          <w:b/>
          <w:color w:val="92D050"/>
          <w:sz w:val="24"/>
          <w:szCs w:val="24"/>
          <w:lang w:val="en-GB" w:eastAsia="sr-Latn-RS"/>
        </w:rPr>
        <w:t xml:space="preserve"> being successfully implemented</w:t>
      </w:r>
      <w:r w:rsidRPr="00B010AE">
        <w:rPr>
          <w:rFonts w:ascii="Times New Roman" w:hAnsi="Times New Roman" w:cs="Times New Roman"/>
          <w:b/>
          <w:color w:val="92D050"/>
          <w:sz w:val="24"/>
          <w:szCs w:val="24"/>
          <w:lang w:val="en-GB" w:eastAsia="sr-Latn-RS"/>
        </w:rPr>
        <w:t xml:space="preserve"> </w:t>
      </w:r>
    </w:p>
    <w:p w14:paraId="0288644A" w14:textId="77777777" w:rsidR="005E3243" w:rsidRPr="00B010AE" w:rsidRDefault="005E3243" w:rsidP="00B2588C">
      <w:pPr>
        <w:spacing w:after="0"/>
        <w:jc w:val="both"/>
        <w:rPr>
          <w:rFonts w:ascii="Times New Roman" w:hAnsi="Times New Roman" w:cs="Times New Roman"/>
          <w:b/>
          <w:color w:val="92D050"/>
          <w:sz w:val="24"/>
          <w:szCs w:val="24"/>
          <w:lang w:val="en-GB" w:eastAsia="sr-Latn-RS"/>
        </w:rPr>
      </w:pPr>
    </w:p>
    <w:p w14:paraId="627F9287" w14:textId="77777777" w:rsidR="00705058" w:rsidRPr="00B010AE" w:rsidRDefault="00705058" w:rsidP="00EF38FD">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During the reporting period, cooperation maintained continuity. During September 2022, representatives of the War Crimes Prosecutor's Office paid a working visit to the Prosecutor's Office of the Mechanism. A working group was formed between representatives of the Prosecutor's Office of the Mechanism and the Prosecutor's Office for War Crimes, within which work on specific cases took place during the reporting period as well.</w:t>
      </w:r>
    </w:p>
    <w:p w14:paraId="53251D3C" w14:textId="77777777" w:rsidR="00705058" w:rsidRPr="00B010AE" w:rsidRDefault="00705058" w:rsidP="00EF38FD">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During the 3rd quarter, the "liaison officer" continued to send requests for assistance to the International Residual Mechanism for Criminal Courts for the needs of specific cases, and a response is expected in the coming period. Case handlers search the archive and evidence fund of the MRMKS through the Electronic Disclosure System.</w:t>
      </w:r>
    </w:p>
    <w:p w14:paraId="18776EBD" w14:textId="05541017" w:rsidR="00B2588C" w:rsidRPr="00B010AE" w:rsidRDefault="00705058" w:rsidP="00EF38FD">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 Prosecutor's Office is actively preparing the holding of a regional conference of prosecutors as a continuation of the "Palić Process", where, as before, the participation of the International Residual Mechanism team headed by the chief prosecutor, Serge Brammertz, is planned. It is planned that certain topics will be devoted to the improvement of cooperation with the International Residual Mechanism, as well as with regional prosecutor's offices.</w:t>
      </w:r>
    </w:p>
    <w:p w14:paraId="00578CBB" w14:textId="77777777" w:rsidR="00705058" w:rsidRPr="00B010AE" w:rsidRDefault="00705058" w:rsidP="00705058">
      <w:pPr>
        <w:spacing w:after="0"/>
        <w:jc w:val="both"/>
        <w:rPr>
          <w:rFonts w:ascii="Times New Roman" w:eastAsia="Times New Roman" w:hAnsi="Times New Roman" w:cs="Times New Roman"/>
          <w:sz w:val="24"/>
          <w:szCs w:val="24"/>
          <w:lang w:val="en-GB"/>
        </w:rPr>
      </w:pPr>
    </w:p>
    <w:p w14:paraId="38E00880" w14:textId="607FE7DB" w:rsidR="00B2588C" w:rsidRPr="00B010AE" w:rsidRDefault="0033664C" w:rsidP="006E7D9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1.4.1.6. </w:t>
      </w:r>
      <w:r w:rsidR="00B2588C" w:rsidRPr="00B010AE">
        <w:rPr>
          <w:rFonts w:ascii="Times New Roman" w:hAnsi="Times New Roman"/>
          <w:b/>
          <w:color w:val="auto"/>
        </w:rPr>
        <w:t>Strengthening capacities of War Crimes Prosecutor’s Office through electing prosecutor’s deputies and employment/tran</w:t>
      </w:r>
      <w:r w:rsidRPr="00B010AE">
        <w:rPr>
          <w:rFonts w:ascii="Times New Roman" w:hAnsi="Times New Roman"/>
          <w:b/>
          <w:color w:val="auto"/>
        </w:rPr>
        <w:t>sfer of prosecutor’s assistants</w:t>
      </w:r>
    </w:p>
    <w:p w14:paraId="25EE9CFE" w14:textId="77777777" w:rsidR="0033664C" w:rsidRPr="00B010AE" w:rsidRDefault="0033664C" w:rsidP="0033664C">
      <w:pPr>
        <w:spacing w:after="0" w:line="240" w:lineRule="atLeast"/>
        <w:jc w:val="both"/>
        <w:rPr>
          <w:rFonts w:ascii="Times New Roman" w:hAnsi="Times New Roman" w:cs="Times New Roman"/>
          <w:b/>
          <w:sz w:val="24"/>
          <w:szCs w:val="24"/>
          <w:lang w:val="en-GB"/>
        </w:rPr>
      </w:pPr>
    </w:p>
    <w:p w14:paraId="05B2E70D" w14:textId="77777777" w:rsidR="00B2588C" w:rsidRPr="00B010AE" w:rsidRDefault="00B2588C" w:rsidP="0033664C">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Continuously </w:t>
      </w:r>
    </w:p>
    <w:p w14:paraId="3B569B50" w14:textId="77777777" w:rsidR="00B2588C" w:rsidRPr="00B010AE" w:rsidRDefault="00B2588C" w:rsidP="0033664C">
      <w:pPr>
        <w:spacing w:after="0" w:line="240" w:lineRule="atLeast"/>
        <w:jc w:val="both"/>
        <w:rPr>
          <w:rFonts w:ascii="Times New Roman" w:hAnsi="Times New Roman" w:cs="Times New Roman"/>
          <w:b/>
          <w:sz w:val="24"/>
          <w:szCs w:val="24"/>
          <w:lang w:val="en-GB"/>
        </w:rPr>
      </w:pPr>
    </w:p>
    <w:p w14:paraId="6DAA2A71" w14:textId="77777777" w:rsidR="0033664C" w:rsidRPr="00B010AE" w:rsidRDefault="00B2588C" w:rsidP="0033664C">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w:t>
      </w:r>
      <w:r w:rsidR="0033664C" w:rsidRPr="00B010AE">
        <w:rPr>
          <w:rFonts w:ascii="Times New Roman" w:hAnsi="Times New Roman" w:cs="Times New Roman"/>
          <w:b/>
          <w:color w:val="92D050"/>
          <w:sz w:val="24"/>
          <w:szCs w:val="24"/>
          <w:lang w:val="en-GB" w:eastAsia="sr-Latn-RS"/>
        </w:rPr>
        <w:t xml:space="preserve"> being successfully implemented</w:t>
      </w:r>
    </w:p>
    <w:p w14:paraId="7472A5CC" w14:textId="77777777" w:rsidR="0033664C" w:rsidRPr="00B010AE" w:rsidRDefault="0033664C" w:rsidP="0033664C">
      <w:pPr>
        <w:spacing w:after="0" w:line="240" w:lineRule="atLeast"/>
        <w:jc w:val="both"/>
        <w:rPr>
          <w:rFonts w:ascii="Times New Roman" w:hAnsi="Times New Roman" w:cs="Times New Roman"/>
          <w:b/>
          <w:color w:val="92D050"/>
          <w:sz w:val="24"/>
          <w:szCs w:val="24"/>
          <w:lang w:val="en-GB" w:eastAsia="sr-Latn-RS"/>
        </w:rPr>
      </w:pPr>
    </w:p>
    <w:p w14:paraId="22DFBE14" w14:textId="73FCEDFE" w:rsidR="0033664C" w:rsidRPr="00B010AE" w:rsidRDefault="0033664C" w:rsidP="0033664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During the 2021, 2 deputies were sent from the public prosecutor's offices of general jurisdiction to the War Crimes Prosecutor's Office based on the decision of the Republic's Public Prosecutor. Currently, 11 persons perform the function of deputy in this prosecutor's office.</w:t>
      </w:r>
    </w:p>
    <w:p w14:paraId="049131BF" w14:textId="5A04C18E" w:rsidR="00B2588C" w:rsidRPr="00B010AE" w:rsidRDefault="0033664C" w:rsidP="0033664C">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It is planned to start hiring an additional number of prosecutor's assistants and other employees in the next quarter.</w:t>
      </w:r>
    </w:p>
    <w:p w14:paraId="38FDB619" w14:textId="77777777" w:rsidR="00B2588C" w:rsidRPr="00B010AE" w:rsidRDefault="00B2588C" w:rsidP="00B2588C">
      <w:pPr>
        <w:spacing w:after="0"/>
        <w:jc w:val="both"/>
        <w:rPr>
          <w:rFonts w:ascii="Times New Roman" w:hAnsi="Times New Roman" w:cs="Times New Roman"/>
          <w:b/>
          <w:sz w:val="24"/>
          <w:szCs w:val="24"/>
          <w:lang w:val="en-GB"/>
        </w:rPr>
      </w:pPr>
    </w:p>
    <w:p w14:paraId="783FA6F5" w14:textId="2EAB2A48" w:rsidR="00B2588C" w:rsidRPr="00B010AE" w:rsidRDefault="00B2588C" w:rsidP="006E7D99">
      <w:pPr>
        <w:pStyle w:val="Heading3"/>
        <w:spacing w:before="0" w:line="240" w:lineRule="atLeast"/>
        <w:jc w:val="both"/>
        <w:rPr>
          <w:rFonts w:ascii="Times New Roman" w:hAnsi="Times New Roman"/>
          <w:b/>
          <w:color w:val="auto"/>
        </w:rPr>
      </w:pPr>
      <w:r w:rsidRPr="00B010AE">
        <w:rPr>
          <w:rFonts w:ascii="Times New Roman" w:hAnsi="Times New Roman"/>
          <w:b/>
          <w:color w:val="auto"/>
        </w:rPr>
        <w:t>1.4.1.7. Continuous/further implementation of the system of training and education in the area of international criminal law for judges and prosecutors</w:t>
      </w:r>
      <w:r w:rsidR="004669B5" w:rsidRPr="00B010AE">
        <w:rPr>
          <w:rFonts w:ascii="Times New Roman" w:hAnsi="Times New Roman"/>
          <w:b/>
          <w:color w:val="auto"/>
        </w:rPr>
        <w:t>:</w:t>
      </w:r>
      <w:r w:rsidRPr="00B010AE">
        <w:rPr>
          <w:rFonts w:ascii="Times New Roman" w:hAnsi="Times New Roman"/>
          <w:b/>
          <w:color w:val="auto"/>
        </w:rPr>
        <w:t xml:space="preserve"> </w:t>
      </w:r>
    </w:p>
    <w:p w14:paraId="3CF508F4" w14:textId="797FECA6" w:rsidR="00B2588C" w:rsidRPr="00B010AE" w:rsidRDefault="00B2588C" w:rsidP="00B942A2">
      <w:pPr>
        <w:pStyle w:val="ListParagraph"/>
        <w:numPr>
          <w:ilvl w:val="0"/>
          <w:numId w:val="54"/>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Initial training for the newly appointed members of state bodies dealing with war crimes</w:t>
      </w:r>
    </w:p>
    <w:p w14:paraId="1F654D89" w14:textId="76769EB8" w:rsidR="00B2588C" w:rsidRPr="00B010AE" w:rsidRDefault="00B2588C" w:rsidP="00B942A2">
      <w:pPr>
        <w:pStyle w:val="ListParagraph"/>
        <w:numPr>
          <w:ilvl w:val="0"/>
          <w:numId w:val="54"/>
        </w:num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Continuous education training for judges and prosecutors in line with National strategy and prosecutorial strategy (ensuring that the latest IHL developments are</w:t>
      </w:r>
      <w:r w:rsidR="004669B5" w:rsidRPr="00B010AE">
        <w:rPr>
          <w:rFonts w:ascii="Times New Roman" w:hAnsi="Times New Roman" w:cs="Times New Roman"/>
          <w:b/>
          <w:sz w:val="24"/>
          <w:szCs w:val="24"/>
          <w:lang w:val="en-GB"/>
        </w:rPr>
        <w:t xml:space="preserve"> included)</w:t>
      </w:r>
    </w:p>
    <w:p w14:paraId="644B0FD4" w14:textId="77777777" w:rsidR="004669B5" w:rsidRPr="00B010AE" w:rsidRDefault="004669B5" w:rsidP="004669B5">
      <w:pPr>
        <w:pStyle w:val="ListParagraph"/>
        <w:spacing w:after="0" w:line="240" w:lineRule="atLeast"/>
        <w:jc w:val="both"/>
        <w:rPr>
          <w:rFonts w:ascii="Times New Roman" w:hAnsi="Times New Roman" w:cs="Times New Roman"/>
          <w:b/>
          <w:sz w:val="24"/>
          <w:szCs w:val="24"/>
          <w:lang w:val="en-GB"/>
        </w:rPr>
      </w:pPr>
    </w:p>
    <w:p w14:paraId="0C5C52E5" w14:textId="77777777" w:rsidR="00B2588C" w:rsidRPr="00B010AE" w:rsidRDefault="00B2588C" w:rsidP="004669B5">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
    <w:p w14:paraId="4CE4D1AA" w14:textId="77777777" w:rsidR="00B2588C" w:rsidRPr="00B010AE" w:rsidRDefault="00B2588C" w:rsidP="004669B5">
      <w:pPr>
        <w:spacing w:after="0" w:line="240" w:lineRule="atLeast"/>
        <w:jc w:val="both"/>
        <w:rPr>
          <w:rFonts w:ascii="Times New Roman" w:hAnsi="Times New Roman" w:cs="Times New Roman"/>
          <w:b/>
          <w:sz w:val="24"/>
          <w:szCs w:val="24"/>
          <w:lang w:val="en-GB"/>
        </w:rPr>
      </w:pPr>
    </w:p>
    <w:p w14:paraId="014C42A0" w14:textId="2787AC28" w:rsidR="00B2588C" w:rsidRPr="00B010AE" w:rsidRDefault="00B2588C" w:rsidP="004669B5">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w:t>
      </w:r>
      <w:r w:rsidR="004669B5" w:rsidRPr="00B010AE">
        <w:rPr>
          <w:rFonts w:ascii="Times New Roman" w:hAnsi="Times New Roman" w:cs="Times New Roman"/>
          <w:b/>
          <w:color w:val="92D050"/>
          <w:sz w:val="24"/>
          <w:szCs w:val="24"/>
          <w:lang w:val="en-GB" w:eastAsia="sr-Latn-RS"/>
        </w:rPr>
        <w:t>being successfully implemented</w:t>
      </w:r>
    </w:p>
    <w:p w14:paraId="1AE437C0" w14:textId="77777777" w:rsidR="004669B5" w:rsidRPr="00B010AE" w:rsidRDefault="004669B5" w:rsidP="004669B5">
      <w:pPr>
        <w:spacing w:after="0" w:line="240" w:lineRule="atLeast"/>
        <w:jc w:val="both"/>
        <w:rPr>
          <w:rFonts w:ascii="Times New Roman" w:hAnsi="Times New Roman" w:cs="Times New Roman"/>
          <w:b/>
          <w:color w:val="92D050"/>
          <w:sz w:val="24"/>
          <w:szCs w:val="24"/>
          <w:lang w:val="en-GB" w:eastAsia="sr-Latn-RS"/>
        </w:rPr>
      </w:pPr>
    </w:p>
    <w:p w14:paraId="389D1FDA" w14:textId="4CFE5B4C" w:rsidR="00B2588C" w:rsidRPr="00B010AE" w:rsidRDefault="00FB6359" w:rsidP="006C38B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JA</w:t>
      </w:r>
      <w:r w:rsidRPr="00B010AE">
        <w:rPr>
          <w:rFonts w:ascii="Times New Roman" w:hAnsi="Times New Roman" w:cs="Times New Roman"/>
          <w:sz w:val="24"/>
          <w:szCs w:val="24"/>
          <w:lang w:val="en-GB"/>
        </w:rPr>
        <w:t>: In the reporting period, in the third quarter of 2022, the Judicial Academy, with the support of the OSCE Mission in Serbia, organized a one-day interactive workshop on the topic: "New approaches in the extraction of micro-traces during forensic processing of crime scenes; recognition of foreign court decisions and evidence collected abroad'', in Novi Sad, for a total of 27 participants.</w:t>
      </w:r>
    </w:p>
    <w:p w14:paraId="626E6F40" w14:textId="28DA7324" w:rsidR="00FB6359" w:rsidRPr="00B010AE" w:rsidRDefault="00FB6359" w:rsidP="006C38B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WC</w:t>
      </w:r>
      <w:r w:rsidR="009F23F2" w:rsidRPr="00B010AE">
        <w:rPr>
          <w:rFonts w:ascii="Times New Roman" w:hAnsi="Times New Roman" w:cs="Times New Roman"/>
          <w:b/>
          <w:sz w:val="24"/>
          <w:szCs w:val="24"/>
          <w:lang w:val="en-GB"/>
        </w:rPr>
        <w:t>P</w:t>
      </w:r>
      <w:r w:rsidRPr="00B010AE">
        <w:rPr>
          <w:rFonts w:ascii="Times New Roman" w:hAnsi="Times New Roman" w:cs="Times New Roman"/>
          <w:sz w:val="24"/>
          <w:szCs w:val="24"/>
          <w:lang w:val="en-GB"/>
        </w:rPr>
        <w:t xml:space="preserve">: </w:t>
      </w:r>
      <w:r w:rsidR="005877F2" w:rsidRPr="00B010AE">
        <w:rPr>
          <w:rFonts w:ascii="Times New Roman" w:hAnsi="Times New Roman" w:cs="Times New Roman"/>
          <w:sz w:val="24"/>
          <w:szCs w:val="24"/>
          <w:lang w:val="en-GB"/>
        </w:rPr>
        <w:t xml:space="preserve">War Crimes Prosecutor’s Office </w:t>
      </w:r>
      <w:r w:rsidRPr="00B010AE">
        <w:rPr>
          <w:rFonts w:ascii="Times New Roman" w:hAnsi="Times New Roman" w:cs="Times New Roman"/>
          <w:sz w:val="24"/>
          <w:szCs w:val="24"/>
          <w:lang w:val="en-GB"/>
        </w:rPr>
        <w:t xml:space="preserve">has sent an initiative to organize trainings in a timely manner and it is expected that professional training in the field of international criminal law will begin during the next quarter. The participation of employees in the training organized by CEPOL, related to international judicial cooperation, as well as their participation </w:t>
      </w:r>
      <w:r w:rsidR="006C38B5" w:rsidRPr="00B010AE">
        <w:rPr>
          <w:rFonts w:ascii="Times New Roman" w:hAnsi="Times New Roman" w:cs="Times New Roman"/>
          <w:sz w:val="24"/>
          <w:szCs w:val="24"/>
          <w:lang w:val="en-GB"/>
        </w:rPr>
        <w:t>to</w:t>
      </w:r>
      <w:r w:rsidRPr="00B010AE">
        <w:rPr>
          <w:rFonts w:ascii="Times New Roman" w:hAnsi="Times New Roman" w:cs="Times New Roman"/>
          <w:sz w:val="24"/>
          <w:szCs w:val="24"/>
          <w:lang w:val="en-GB"/>
        </w:rPr>
        <w:t xml:space="preserve"> the training that will be held at the beginning of October 2022 on the topic "European Arrest Warrant", is planned.</w:t>
      </w:r>
    </w:p>
    <w:p w14:paraId="7EDBC0FD"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4F879F19" w14:textId="49CDFD95" w:rsidR="00B2588C" w:rsidRPr="00B010AE" w:rsidRDefault="009D10B1" w:rsidP="00C736C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1.4.1.8. </w:t>
      </w:r>
      <w:r w:rsidR="00B2588C" w:rsidRPr="00B010AE">
        <w:rPr>
          <w:rFonts w:ascii="Times New Roman" w:hAnsi="Times New Roman"/>
          <w:b/>
          <w:color w:val="auto"/>
        </w:rPr>
        <w:t>Continuous enhancement and regular updating of the WCP website to enable the public to monitor what activities and when have been performed by the WCP in relati</w:t>
      </w:r>
      <w:r w:rsidRPr="00B010AE">
        <w:rPr>
          <w:rFonts w:ascii="Times New Roman" w:hAnsi="Times New Roman"/>
          <w:b/>
          <w:color w:val="auto"/>
        </w:rPr>
        <w:t>on to specific criminal charges</w:t>
      </w:r>
    </w:p>
    <w:p w14:paraId="7E860774" w14:textId="77777777" w:rsidR="009D10B1" w:rsidRPr="00B010AE" w:rsidRDefault="009D10B1" w:rsidP="009F23F2">
      <w:pPr>
        <w:spacing w:after="0" w:line="240" w:lineRule="atLeast"/>
        <w:contextualSpacing/>
        <w:jc w:val="both"/>
        <w:rPr>
          <w:rFonts w:ascii="Times New Roman" w:hAnsi="Times New Roman" w:cs="Times New Roman"/>
          <w:b/>
          <w:sz w:val="24"/>
          <w:szCs w:val="24"/>
          <w:lang w:val="en-GB"/>
        </w:rPr>
      </w:pPr>
    </w:p>
    <w:p w14:paraId="20EF5F38" w14:textId="76D8F488" w:rsidR="00B2588C" w:rsidRPr="00B010AE" w:rsidRDefault="00B2588C" w:rsidP="009F23F2">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r w:rsidR="009D10B1" w:rsidRPr="00B010AE">
        <w:rPr>
          <w:rFonts w:ascii="Times New Roman" w:hAnsi="Times New Roman" w:cs="Times New Roman"/>
          <w:b/>
          <w:sz w:val="24"/>
          <w:szCs w:val="24"/>
          <w:lang w:val="en-GB"/>
        </w:rPr>
        <w:t>,</w:t>
      </w:r>
      <w:r w:rsidRPr="00B010AE">
        <w:rPr>
          <w:rFonts w:ascii="Times New Roman" w:hAnsi="Times New Roman" w:cs="Times New Roman"/>
          <w:b/>
          <w:sz w:val="24"/>
          <w:szCs w:val="24"/>
          <w:lang w:val="en-GB"/>
        </w:rPr>
        <w:t xml:space="preserve"> as activities occur</w:t>
      </w:r>
    </w:p>
    <w:p w14:paraId="1A24B8B8" w14:textId="77777777" w:rsidR="00B2588C" w:rsidRPr="00B010AE" w:rsidRDefault="00B2588C" w:rsidP="009F23F2">
      <w:pPr>
        <w:spacing w:after="0" w:line="240" w:lineRule="atLeast"/>
        <w:jc w:val="both"/>
        <w:rPr>
          <w:rFonts w:ascii="Times New Roman" w:hAnsi="Times New Roman" w:cs="Times New Roman"/>
          <w:b/>
          <w:sz w:val="24"/>
          <w:szCs w:val="24"/>
          <w:lang w:val="en-GB"/>
        </w:rPr>
      </w:pPr>
    </w:p>
    <w:p w14:paraId="0DCF285D" w14:textId="73D2D900" w:rsidR="00B2588C" w:rsidRPr="00B010AE" w:rsidRDefault="00B2588C" w:rsidP="009F23F2">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w:t>
      </w:r>
      <w:r w:rsidR="009D10B1" w:rsidRPr="00B010AE">
        <w:rPr>
          <w:rFonts w:ascii="Times New Roman" w:hAnsi="Times New Roman" w:cs="Times New Roman"/>
          <w:b/>
          <w:color w:val="92D050"/>
          <w:sz w:val="24"/>
          <w:szCs w:val="24"/>
          <w:lang w:val="en-GB" w:eastAsia="sr-Latn-RS"/>
        </w:rPr>
        <w:t>being successfully implemented</w:t>
      </w:r>
    </w:p>
    <w:p w14:paraId="5632CB38" w14:textId="77777777" w:rsidR="006418D5" w:rsidRPr="00B010AE" w:rsidRDefault="006418D5" w:rsidP="009F23F2">
      <w:pPr>
        <w:spacing w:after="0" w:line="240" w:lineRule="atLeast"/>
        <w:jc w:val="both"/>
        <w:rPr>
          <w:rFonts w:ascii="Times New Roman" w:hAnsi="Times New Roman" w:cs="Times New Roman"/>
          <w:sz w:val="24"/>
          <w:szCs w:val="24"/>
          <w:lang w:val="en-GB" w:eastAsia="sr-Latn-RS"/>
        </w:rPr>
      </w:pPr>
    </w:p>
    <w:p w14:paraId="75AB098B" w14:textId="3E7FB6B3" w:rsidR="006418D5" w:rsidRPr="00B010AE" w:rsidRDefault="009F23F2" w:rsidP="009F23F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website of the War Crimes Prosecutor's Office is regularly updated with new information regarding the activities carried out. The public was informed in a timely manner about the meetings held by representatives of the Prosecutor's Office at the regional and wider international levels, which are important for solving specific issues, related to regional cooperation in war crimes cases. The indictments, which passed the stage of the preparatory hearing, were presented in an anonymised form. Reports on the implementation of the National War Crimes Prosecution Strategy are published regularly and a link is posted to access the report on the implementation of the revised Chapter 23 Action Plan.</w:t>
      </w:r>
    </w:p>
    <w:p w14:paraId="532912D2"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69C3E5B7" w14:textId="77777777" w:rsidR="00B2588C" w:rsidRPr="00B010AE" w:rsidRDefault="00B2588C" w:rsidP="003A2413">
      <w:pPr>
        <w:pStyle w:val="Heading3"/>
        <w:spacing w:before="0" w:line="240" w:lineRule="atLeast"/>
        <w:jc w:val="both"/>
        <w:rPr>
          <w:rFonts w:ascii="Times New Roman" w:hAnsi="Times New Roman"/>
          <w:b/>
          <w:color w:val="auto"/>
        </w:rPr>
      </w:pPr>
      <w:r w:rsidRPr="00B010AE">
        <w:rPr>
          <w:rFonts w:ascii="Times New Roman" w:hAnsi="Times New Roman"/>
          <w:b/>
          <w:color w:val="auto"/>
        </w:rPr>
        <w:t>1.4.1.9. Publication of a report by the War Crimes Prosecutor’s Office, in line with the established methodology of reporting, which will be available to the public indicating what has been done in respect of all criminal charges since 2005, to determine and to represent whether all allegations of war crimes are investigated appropriately. (</w:t>
      </w:r>
      <w:proofErr w:type="gramStart"/>
      <w:r w:rsidRPr="00B010AE">
        <w:rPr>
          <w:rFonts w:ascii="Times New Roman" w:hAnsi="Times New Roman"/>
          <w:b/>
          <w:color w:val="auto"/>
        </w:rPr>
        <w:t>the</w:t>
      </w:r>
      <w:proofErr w:type="gramEnd"/>
      <w:r w:rsidRPr="00B010AE">
        <w:rPr>
          <w:rFonts w:ascii="Times New Roman" w:hAnsi="Times New Roman"/>
          <w:b/>
          <w:color w:val="auto"/>
        </w:rPr>
        <w:t xml:space="preserve"> same activity 1.4.3.5.)</w:t>
      </w:r>
    </w:p>
    <w:p w14:paraId="57003719" w14:textId="77777777" w:rsidR="009D10B1" w:rsidRPr="00B010AE" w:rsidRDefault="009D10B1" w:rsidP="00E86342">
      <w:pPr>
        <w:spacing w:after="0" w:line="240" w:lineRule="atLeast"/>
        <w:jc w:val="both"/>
        <w:rPr>
          <w:rFonts w:ascii="Times New Roman" w:hAnsi="Times New Roman" w:cs="Times New Roman"/>
          <w:b/>
          <w:sz w:val="24"/>
          <w:szCs w:val="24"/>
          <w:lang w:val="en-GB"/>
        </w:rPr>
      </w:pPr>
    </w:p>
    <w:p w14:paraId="1B509F1C" w14:textId="77777777" w:rsidR="00B2588C" w:rsidRPr="00B010AE" w:rsidRDefault="00B2588C" w:rsidP="00E86342">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Once a year, and always when needed </w:t>
      </w:r>
    </w:p>
    <w:p w14:paraId="7EF4B1C9" w14:textId="77777777" w:rsidR="00B2588C" w:rsidRPr="00B010AE" w:rsidRDefault="00B2588C" w:rsidP="00E86342">
      <w:pPr>
        <w:spacing w:after="0" w:line="240" w:lineRule="atLeast"/>
        <w:jc w:val="both"/>
        <w:rPr>
          <w:rFonts w:ascii="Times New Roman" w:hAnsi="Times New Roman" w:cs="Times New Roman"/>
          <w:b/>
          <w:sz w:val="24"/>
          <w:szCs w:val="24"/>
          <w:lang w:val="en-GB"/>
        </w:rPr>
      </w:pPr>
    </w:p>
    <w:p w14:paraId="0C556A34" w14:textId="575925F5" w:rsidR="00B2588C" w:rsidRPr="00B010AE" w:rsidRDefault="00B2588C" w:rsidP="00E86342">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w:t>
      </w:r>
      <w:r w:rsidR="009D10B1" w:rsidRPr="00B010AE">
        <w:rPr>
          <w:rFonts w:ascii="Times New Roman" w:hAnsi="Times New Roman" w:cs="Times New Roman"/>
          <w:b/>
          <w:color w:val="92D050"/>
          <w:sz w:val="24"/>
          <w:szCs w:val="24"/>
          <w:lang w:val="en-GB" w:eastAsia="sr-Latn-RS"/>
        </w:rPr>
        <w:t>being successfully implemented</w:t>
      </w:r>
    </w:p>
    <w:p w14:paraId="210EEA73" w14:textId="77777777" w:rsidR="009D10B1" w:rsidRPr="00B010AE" w:rsidRDefault="009D10B1" w:rsidP="00E86342">
      <w:pPr>
        <w:spacing w:after="0" w:line="240" w:lineRule="atLeast"/>
        <w:jc w:val="both"/>
        <w:rPr>
          <w:rFonts w:ascii="Times New Roman" w:hAnsi="Times New Roman" w:cs="Times New Roman"/>
          <w:b/>
          <w:color w:val="92D050"/>
          <w:sz w:val="24"/>
          <w:szCs w:val="24"/>
          <w:lang w:val="en-GB" w:eastAsia="sr-Latn-RS"/>
        </w:rPr>
      </w:pPr>
    </w:p>
    <w:p w14:paraId="1211FC14" w14:textId="1F1A483D" w:rsidR="009D10B1" w:rsidRPr="00B010AE" w:rsidRDefault="00ED0BA4" w:rsidP="00E86342">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updated report on the activities of the Prosecutor's Office regarding criminal charges in war crimes cases was prepared in December 2021 and is publicly available on the website of the Prosecutor's Office. In the middle of the 4th quarter, the preparation of the report for 2022 will begin, which will then be made public.</w:t>
      </w:r>
    </w:p>
    <w:p w14:paraId="7285A5A4" w14:textId="77777777" w:rsidR="00B2588C" w:rsidRPr="00B010AE" w:rsidRDefault="00B2588C" w:rsidP="00B2588C">
      <w:pPr>
        <w:spacing w:after="0"/>
        <w:jc w:val="both"/>
        <w:rPr>
          <w:rFonts w:ascii="Times New Roman" w:eastAsia="Times New Roman" w:hAnsi="Times New Roman" w:cs="Times New Roman"/>
          <w:sz w:val="24"/>
          <w:szCs w:val="24"/>
          <w:lang w:val="en-GB"/>
        </w:rPr>
      </w:pPr>
    </w:p>
    <w:p w14:paraId="0C306829" w14:textId="3E5A4279" w:rsidR="00B2588C" w:rsidRPr="00B010AE" w:rsidRDefault="00E86342" w:rsidP="0036419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1.4.2.1. </w:t>
      </w:r>
      <w:r w:rsidR="00B2588C" w:rsidRPr="00B010AE">
        <w:rPr>
          <w:rFonts w:ascii="Times New Roman" w:hAnsi="Times New Roman"/>
          <w:b/>
          <w:color w:val="auto"/>
        </w:rPr>
        <w:t>Publishing and follow up the conclusions from conferences organized in the region with reference to proportionality of sentences and a sentencing policy in line with international criminal law standards</w:t>
      </w:r>
    </w:p>
    <w:p w14:paraId="27B4E22B" w14:textId="77777777" w:rsidR="00E86342" w:rsidRPr="00B010AE" w:rsidRDefault="00E86342" w:rsidP="00E86342">
      <w:pPr>
        <w:spacing w:after="0" w:line="240" w:lineRule="atLeast"/>
        <w:jc w:val="both"/>
        <w:rPr>
          <w:rFonts w:ascii="Times New Roman" w:hAnsi="Times New Roman" w:cs="Times New Roman"/>
          <w:b/>
          <w:sz w:val="24"/>
          <w:szCs w:val="24"/>
          <w:lang w:val="en-GB"/>
        </w:rPr>
      </w:pPr>
    </w:p>
    <w:p w14:paraId="3818AFCE" w14:textId="77777777" w:rsidR="00B2588C" w:rsidRPr="00B010AE" w:rsidRDefault="00B2588C" w:rsidP="00E86342">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 as activities occur</w:t>
      </w:r>
    </w:p>
    <w:p w14:paraId="261D538B" w14:textId="77777777" w:rsidR="00B2588C" w:rsidRPr="00B010AE" w:rsidRDefault="00B2588C" w:rsidP="00E86342">
      <w:pPr>
        <w:spacing w:after="0" w:line="240" w:lineRule="atLeast"/>
        <w:jc w:val="both"/>
        <w:rPr>
          <w:rFonts w:ascii="Times New Roman" w:hAnsi="Times New Roman" w:cs="Times New Roman"/>
          <w:b/>
          <w:sz w:val="24"/>
          <w:szCs w:val="24"/>
          <w:lang w:val="en-GB"/>
        </w:rPr>
      </w:pPr>
    </w:p>
    <w:p w14:paraId="4E1ACFF1" w14:textId="66DC8B91" w:rsidR="00B2588C" w:rsidRPr="00B010AE" w:rsidRDefault="00B2588C" w:rsidP="00E86342">
      <w:pPr>
        <w:spacing w:after="0" w:line="240" w:lineRule="atLeast"/>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Activity is not implemented</w:t>
      </w:r>
    </w:p>
    <w:p w14:paraId="615546AA" w14:textId="77777777" w:rsidR="00E86342" w:rsidRPr="00B010AE" w:rsidRDefault="00E86342" w:rsidP="00E86342">
      <w:pPr>
        <w:spacing w:after="0" w:line="240" w:lineRule="atLeast"/>
        <w:jc w:val="both"/>
        <w:rPr>
          <w:rFonts w:ascii="Times New Roman" w:hAnsi="Times New Roman" w:cs="Times New Roman"/>
          <w:b/>
          <w:color w:val="FF0000"/>
          <w:sz w:val="24"/>
          <w:szCs w:val="24"/>
          <w:lang w:val="en-GB" w:eastAsia="sr-Latn-RS"/>
        </w:rPr>
      </w:pPr>
    </w:p>
    <w:p w14:paraId="5CEC02B9" w14:textId="6D78C269" w:rsidR="00B2588C" w:rsidRPr="00B010AE" w:rsidRDefault="00E86342" w:rsidP="00E8634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Although it was planned that the Conference on the subject of proportionality of sentencing would be held during October (as part of the Regional Conference of Prosecutors), due to the large number of participants who should take part in it - judges, prosecutors and lawyers from both domestic and regional areas, and also due to the importance of the topic itself and the time required for its processing, the conference will be held in November in accordance with the agreement with the representati</w:t>
      </w:r>
      <w:r w:rsidR="00C21EF2" w:rsidRPr="00B010AE">
        <w:rPr>
          <w:rFonts w:ascii="Times New Roman" w:hAnsi="Times New Roman" w:cs="Times New Roman"/>
          <w:sz w:val="24"/>
          <w:szCs w:val="24"/>
          <w:lang w:val="en-GB"/>
        </w:rPr>
        <w:t>ves of the international organis</w:t>
      </w:r>
      <w:r w:rsidRPr="00B010AE">
        <w:rPr>
          <w:rFonts w:ascii="Times New Roman" w:hAnsi="Times New Roman" w:cs="Times New Roman"/>
          <w:sz w:val="24"/>
          <w:szCs w:val="24"/>
          <w:lang w:val="en-GB"/>
        </w:rPr>
        <w:t>ati</w:t>
      </w:r>
      <w:r w:rsidR="00C21EF2" w:rsidRPr="00B010AE">
        <w:rPr>
          <w:rFonts w:ascii="Times New Roman" w:hAnsi="Times New Roman" w:cs="Times New Roman"/>
          <w:sz w:val="24"/>
          <w:szCs w:val="24"/>
          <w:lang w:val="en-GB"/>
        </w:rPr>
        <w:t>on that will support the organis</w:t>
      </w:r>
      <w:r w:rsidRPr="00B010AE">
        <w:rPr>
          <w:rFonts w:ascii="Times New Roman" w:hAnsi="Times New Roman" w:cs="Times New Roman"/>
          <w:sz w:val="24"/>
          <w:szCs w:val="24"/>
          <w:lang w:val="en-GB"/>
        </w:rPr>
        <w:t>ation of this meeting.</w:t>
      </w:r>
    </w:p>
    <w:p w14:paraId="0B6631BA" w14:textId="77777777" w:rsidR="00E86342" w:rsidRPr="00B010AE" w:rsidRDefault="00E86342" w:rsidP="00B2588C">
      <w:pPr>
        <w:spacing w:after="0"/>
        <w:jc w:val="both"/>
        <w:rPr>
          <w:rFonts w:ascii="Times New Roman" w:hAnsi="Times New Roman" w:cs="Times New Roman"/>
          <w:sz w:val="24"/>
          <w:szCs w:val="24"/>
          <w:lang w:val="en-GB"/>
        </w:rPr>
      </w:pPr>
    </w:p>
    <w:p w14:paraId="65316C5D" w14:textId="68C4DD04" w:rsidR="00B2588C" w:rsidRPr="00B010AE" w:rsidRDefault="00C21EF2" w:rsidP="00593112">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1.4.2.2. </w:t>
      </w:r>
      <w:r w:rsidR="00B2588C" w:rsidRPr="00B010AE">
        <w:rPr>
          <w:rFonts w:ascii="Times New Roman" w:hAnsi="Times New Roman"/>
          <w:b/>
          <w:color w:val="auto"/>
        </w:rPr>
        <w:t xml:space="preserve">Publication and dissemination of reports on the Higher, Appellate Court and Supreme Court of Cassation case law on sentencing policies in war crime proceedings for </w:t>
      </w:r>
      <w:r w:rsidRPr="00B010AE">
        <w:rPr>
          <w:rFonts w:ascii="Times New Roman" w:hAnsi="Times New Roman"/>
          <w:b/>
          <w:color w:val="auto"/>
        </w:rPr>
        <w:t>judges’ prosecutors and lawyers</w:t>
      </w:r>
    </w:p>
    <w:p w14:paraId="635FCF19" w14:textId="77777777" w:rsidR="00C21EF2" w:rsidRPr="00B010AE" w:rsidRDefault="00C21EF2" w:rsidP="0038750F">
      <w:pPr>
        <w:spacing w:after="0" w:line="240" w:lineRule="atLeast"/>
        <w:jc w:val="both"/>
        <w:rPr>
          <w:rFonts w:ascii="Times New Roman" w:eastAsia="Times New Roman" w:hAnsi="Times New Roman" w:cs="Times New Roman"/>
          <w:sz w:val="24"/>
          <w:szCs w:val="24"/>
          <w:lang w:val="en-GB"/>
        </w:rPr>
      </w:pPr>
    </w:p>
    <w:p w14:paraId="341720F9" w14:textId="77777777" w:rsidR="00B2588C" w:rsidRPr="00B010AE" w:rsidRDefault="00B2588C" w:rsidP="0038750F">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 yearly and when needed</w:t>
      </w:r>
    </w:p>
    <w:p w14:paraId="7658CD97" w14:textId="77777777" w:rsidR="00B2588C" w:rsidRPr="00B010AE" w:rsidRDefault="00B2588C" w:rsidP="0038750F">
      <w:pPr>
        <w:spacing w:after="0" w:line="240" w:lineRule="atLeast"/>
        <w:jc w:val="both"/>
        <w:rPr>
          <w:rFonts w:ascii="Times New Roman" w:eastAsia="Times New Roman" w:hAnsi="Times New Roman" w:cs="Times New Roman"/>
          <w:sz w:val="24"/>
          <w:szCs w:val="24"/>
          <w:lang w:val="en-GB"/>
        </w:rPr>
      </w:pPr>
    </w:p>
    <w:p w14:paraId="47D41197" w14:textId="071F8AB7" w:rsidR="00B2588C" w:rsidRPr="00B010AE" w:rsidRDefault="00B2588C" w:rsidP="0038750F">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w:t>
      </w:r>
      <w:r w:rsidR="0038750F" w:rsidRPr="00B010AE">
        <w:rPr>
          <w:rFonts w:ascii="Times New Roman" w:hAnsi="Times New Roman" w:cs="Times New Roman"/>
          <w:b/>
          <w:color w:val="92D050"/>
          <w:sz w:val="24"/>
          <w:szCs w:val="24"/>
          <w:lang w:val="en-GB" w:eastAsia="sr-Latn-RS"/>
        </w:rPr>
        <w:t xml:space="preserve"> being successfully implemented</w:t>
      </w:r>
      <w:r w:rsidRPr="00B010AE">
        <w:rPr>
          <w:rFonts w:ascii="Times New Roman" w:hAnsi="Times New Roman" w:cs="Times New Roman"/>
          <w:b/>
          <w:color w:val="92D050"/>
          <w:sz w:val="24"/>
          <w:szCs w:val="24"/>
          <w:lang w:val="en-GB" w:eastAsia="sr-Latn-RS"/>
        </w:rPr>
        <w:t xml:space="preserve"> </w:t>
      </w:r>
    </w:p>
    <w:p w14:paraId="4CC73021" w14:textId="77777777" w:rsidR="00C21EF2" w:rsidRPr="00B010AE" w:rsidRDefault="00C21EF2" w:rsidP="0038750F">
      <w:pPr>
        <w:spacing w:after="0" w:line="240" w:lineRule="atLeast"/>
        <w:jc w:val="both"/>
        <w:rPr>
          <w:rFonts w:ascii="Times New Roman" w:hAnsi="Times New Roman" w:cs="Times New Roman"/>
          <w:b/>
          <w:color w:val="92D050"/>
          <w:sz w:val="24"/>
          <w:szCs w:val="24"/>
          <w:lang w:val="en-GB" w:eastAsia="sr-Latn-RS"/>
        </w:rPr>
      </w:pPr>
    </w:p>
    <w:p w14:paraId="2FA160B4" w14:textId="5637B9E4" w:rsidR="00B2588C" w:rsidRPr="00B010AE" w:rsidRDefault="0038750F" w:rsidP="0038750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activity is carried out continuously. Through the judicial practice database portal (https://www.sudskapraksa.sud.rs/sudska-praksa), the second instance practice of the Court of Appeals in Belgrade is available (by searching the registry: Kž2-Po2 - Appeals against decisions in war crimes cases - Courts of Appeal) in deciding war crimes cases, which includes anonymised court decisions of the Appellate Court in the aforementioned matter. Decisions of the Supreme Court of Cassation on extraordinary legal remedies are also available (Kzz RZ - Request for the protection of legality in war crime cases - Supreme Court of Cassation) through the aforementioned portal. Also, on the website of the High Court a list of decisions in criminal matters that are most often requested via requests for access to information of public importance, including war crimes </w:t>
      </w:r>
      <w:r w:rsidR="000B6BF2" w:rsidRPr="00B010AE">
        <w:rPr>
          <w:rFonts w:ascii="Times New Roman" w:hAnsi="Times New Roman" w:cs="Times New Roman"/>
          <w:sz w:val="24"/>
          <w:szCs w:val="24"/>
          <w:lang w:val="en-GB"/>
        </w:rPr>
        <w:t>cases</w:t>
      </w:r>
      <w:r w:rsidRPr="00B010AE">
        <w:rPr>
          <w:lang w:val="en-GB"/>
        </w:rPr>
        <w:t xml:space="preserve"> </w:t>
      </w:r>
      <w:r w:rsidRPr="00B010AE">
        <w:rPr>
          <w:rFonts w:ascii="Times New Roman" w:hAnsi="Times New Roman" w:cs="Times New Roman"/>
          <w:sz w:val="24"/>
          <w:szCs w:val="24"/>
          <w:lang w:val="en-GB"/>
        </w:rPr>
        <w:t>is available (https://www.bg.vi.sud.rs/tekst/3191/baza - decision-vs-in-beograd.php).</w:t>
      </w:r>
    </w:p>
    <w:p w14:paraId="60193597" w14:textId="77777777" w:rsidR="0038750F" w:rsidRPr="00B010AE" w:rsidRDefault="0038750F" w:rsidP="00B2588C">
      <w:pPr>
        <w:spacing w:after="0"/>
        <w:jc w:val="both"/>
        <w:rPr>
          <w:rFonts w:ascii="Times New Roman" w:hAnsi="Times New Roman" w:cs="Times New Roman"/>
          <w:b/>
          <w:sz w:val="24"/>
          <w:szCs w:val="24"/>
          <w:lang w:val="en-GB"/>
        </w:rPr>
      </w:pPr>
    </w:p>
    <w:p w14:paraId="5D07B447" w14:textId="7E5D0226" w:rsidR="00B2588C" w:rsidRPr="00B010AE" w:rsidRDefault="00B2588C" w:rsidP="00E243C0">
      <w:pPr>
        <w:pStyle w:val="Heading3"/>
        <w:spacing w:before="0" w:line="240" w:lineRule="atLeast"/>
        <w:jc w:val="both"/>
        <w:rPr>
          <w:rFonts w:ascii="Times New Roman" w:hAnsi="Times New Roman"/>
          <w:b/>
          <w:color w:val="auto"/>
        </w:rPr>
      </w:pPr>
      <w:r w:rsidRPr="00B010AE">
        <w:rPr>
          <w:rFonts w:ascii="Times New Roman" w:hAnsi="Times New Roman"/>
          <w:b/>
          <w:color w:val="auto"/>
        </w:rPr>
        <w:t>1.4.3.1. Monitoring the effective implementation of the National Strategy prosec</w:t>
      </w:r>
      <w:r w:rsidR="004232A8" w:rsidRPr="00B010AE">
        <w:rPr>
          <w:rFonts w:ascii="Times New Roman" w:hAnsi="Times New Roman"/>
          <w:b/>
          <w:color w:val="auto"/>
        </w:rPr>
        <w:t>ution of war crimes (2016-2020)</w:t>
      </w:r>
    </w:p>
    <w:p w14:paraId="5128596D" w14:textId="77777777" w:rsidR="004232A8" w:rsidRPr="00B010AE" w:rsidRDefault="004232A8" w:rsidP="00E96175">
      <w:pPr>
        <w:spacing w:after="0" w:line="240" w:lineRule="atLeast"/>
        <w:jc w:val="both"/>
        <w:rPr>
          <w:rFonts w:ascii="Times New Roman" w:hAnsi="Times New Roman" w:cs="Times New Roman"/>
          <w:b/>
          <w:sz w:val="24"/>
          <w:szCs w:val="24"/>
          <w:lang w:val="en-GB"/>
        </w:rPr>
      </w:pPr>
    </w:p>
    <w:p w14:paraId="0B9BEE4C" w14:textId="77777777" w:rsidR="00B2588C" w:rsidRPr="00B010AE" w:rsidRDefault="00B2588C" w:rsidP="00E96175">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Quarterly reporting</w:t>
      </w:r>
    </w:p>
    <w:p w14:paraId="78119FAA" w14:textId="77777777" w:rsidR="00B2588C" w:rsidRPr="00B010AE" w:rsidRDefault="00B2588C" w:rsidP="00E96175">
      <w:pPr>
        <w:spacing w:after="0" w:line="240" w:lineRule="atLeast"/>
        <w:jc w:val="both"/>
        <w:rPr>
          <w:rFonts w:ascii="Times New Roman" w:hAnsi="Times New Roman" w:cs="Times New Roman"/>
          <w:b/>
          <w:sz w:val="24"/>
          <w:szCs w:val="24"/>
          <w:lang w:val="en-GB"/>
        </w:rPr>
      </w:pPr>
    </w:p>
    <w:p w14:paraId="13FB7A8D" w14:textId="77777777" w:rsidR="004232A8" w:rsidRPr="00B010AE" w:rsidRDefault="00B2588C" w:rsidP="00E96175">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lastRenderedPageBreak/>
        <w:t xml:space="preserve">Activity is fully implemented. </w:t>
      </w:r>
    </w:p>
    <w:p w14:paraId="5A579F3E" w14:textId="77777777" w:rsidR="004232A8" w:rsidRPr="00B010AE" w:rsidRDefault="004232A8" w:rsidP="00E96175">
      <w:pPr>
        <w:spacing w:after="0" w:line="240" w:lineRule="atLeast"/>
        <w:jc w:val="both"/>
        <w:rPr>
          <w:rFonts w:ascii="Times New Roman" w:hAnsi="Times New Roman" w:cs="Times New Roman"/>
          <w:b/>
          <w:color w:val="92D050"/>
          <w:sz w:val="24"/>
          <w:szCs w:val="24"/>
          <w:lang w:val="en-GB" w:eastAsia="sr-Latn-RS"/>
        </w:rPr>
      </w:pPr>
    </w:p>
    <w:p w14:paraId="16662609" w14:textId="30E7B304" w:rsidR="00B2588C" w:rsidRPr="00B010AE" w:rsidRDefault="000B6BF2" w:rsidP="00E96175">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This Strategy has expired. Implementation was monitored and reports were published on the website of the Ministry of Justice.</w:t>
      </w:r>
    </w:p>
    <w:p w14:paraId="43CB702D" w14:textId="77777777" w:rsidR="000B6BF2" w:rsidRPr="00B010AE" w:rsidRDefault="000B6BF2" w:rsidP="00B2588C">
      <w:pPr>
        <w:spacing w:after="0"/>
        <w:jc w:val="both"/>
        <w:rPr>
          <w:rFonts w:ascii="Times New Roman" w:eastAsia="Times New Roman" w:hAnsi="Times New Roman" w:cs="Times New Roman"/>
          <w:color w:val="3366FF"/>
          <w:sz w:val="24"/>
          <w:szCs w:val="24"/>
          <w:lang w:val="en-GB"/>
        </w:rPr>
      </w:pPr>
    </w:p>
    <w:p w14:paraId="67CDDF50" w14:textId="20607DB6" w:rsidR="00B2588C" w:rsidRPr="00B010AE" w:rsidRDefault="00142648" w:rsidP="00E243C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1.4.3.2. </w:t>
      </w:r>
      <w:r w:rsidR="00B2588C" w:rsidRPr="00B010AE">
        <w:rPr>
          <w:rFonts w:ascii="Times New Roman" w:hAnsi="Times New Roman"/>
          <w:b/>
          <w:color w:val="auto"/>
        </w:rPr>
        <w:t>Establishment of the working group and elaboration of the analysis of the results achieved with defining further steps in the processing of war crimes</w:t>
      </w:r>
    </w:p>
    <w:p w14:paraId="30C37507" w14:textId="77777777" w:rsidR="00142648" w:rsidRPr="00B010AE" w:rsidRDefault="00142648" w:rsidP="00142648">
      <w:pPr>
        <w:spacing w:after="0" w:line="240" w:lineRule="atLeast"/>
        <w:jc w:val="both"/>
        <w:rPr>
          <w:rFonts w:ascii="Times New Roman" w:hAnsi="Times New Roman" w:cs="Times New Roman"/>
          <w:b/>
          <w:sz w:val="24"/>
          <w:szCs w:val="24"/>
          <w:lang w:val="en-GB"/>
        </w:rPr>
      </w:pPr>
    </w:p>
    <w:p w14:paraId="5FFCFB2B" w14:textId="77777777" w:rsidR="00B2588C" w:rsidRPr="00B010AE" w:rsidRDefault="00B2588C" w:rsidP="00142648">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 quarter of 2021</w:t>
      </w:r>
    </w:p>
    <w:p w14:paraId="073C8B2C" w14:textId="77777777" w:rsidR="00B2588C" w:rsidRPr="00B010AE" w:rsidRDefault="00B2588C" w:rsidP="00142648">
      <w:pPr>
        <w:spacing w:after="0" w:line="240" w:lineRule="atLeast"/>
        <w:jc w:val="both"/>
        <w:rPr>
          <w:rFonts w:ascii="Times New Roman" w:hAnsi="Times New Roman" w:cs="Times New Roman"/>
          <w:b/>
          <w:sz w:val="24"/>
          <w:szCs w:val="24"/>
          <w:lang w:val="en-GB"/>
        </w:rPr>
      </w:pPr>
    </w:p>
    <w:p w14:paraId="4A11E990" w14:textId="77777777" w:rsidR="00142648" w:rsidRPr="00B010AE" w:rsidRDefault="00142648" w:rsidP="00142648">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p>
    <w:p w14:paraId="4DEEAEF5" w14:textId="77777777" w:rsidR="00142648" w:rsidRPr="00B010AE" w:rsidRDefault="00142648" w:rsidP="00142648">
      <w:pPr>
        <w:spacing w:after="0" w:line="240" w:lineRule="atLeast"/>
        <w:jc w:val="both"/>
        <w:rPr>
          <w:rFonts w:ascii="Times New Roman" w:hAnsi="Times New Roman" w:cs="Times New Roman"/>
          <w:b/>
          <w:color w:val="92D050"/>
          <w:sz w:val="24"/>
          <w:szCs w:val="24"/>
          <w:lang w:val="en-GB" w:eastAsia="sr-Latn-RS"/>
        </w:rPr>
      </w:pPr>
    </w:p>
    <w:p w14:paraId="661A0F23" w14:textId="698C88F4" w:rsidR="00B2588C" w:rsidRPr="00B010AE" w:rsidRDefault="00904871" w:rsidP="00B2588C">
      <w:pPr>
        <w:spacing w:after="0"/>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working group of the Ministry of Justice prepared the Draft Strategy, which was adopted in October 2021. Data on the working group and the drafting process are available at: </w:t>
      </w:r>
      <w:hyperlink r:id="rId21" w:history="1">
        <w:r w:rsidRPr="00B010AE">
          <w:rPr>
            <w:rStyle w:val="Hyperlink"/>
            <w:rFonts w:ascii="Times New Roman" w:hAnsi="Times New Roman" w:cs="Times New Roman"/>
            <w:sz w:val="24"/>
            <w:szCs w:val="24"/>
            <w:lang w:val="en-GB"/>
          </w:rPr>
          <w:t>https://www.mpravde.gov.rs/sr/sekcija/53/radne-verzije-propisa.php</w:t>
        </w:r>
      </w:hyperlink>
      <w:r w:rsidRPr="00B010AE">
        <w:rPr>
          <w:rFonts w:ascii="Times New Roman" w:hAnsi="Times New Roman" w:cs="Times New Roman"/>
          <w:sz w:val="24"/>
          <w:szCs w:val="24"/>
          <w:lang w:val="en-GB"/>
        </w:rPr>
        <w:t>.</w:t>
      </w:r>
    </w:p>
    <w:p w14:paraId="09B86614" w14:textId="77777777" w:rsidR="00904871" w:rsidRPr="00B010AE" w:rsidRDefault="00904871" w:rsidP="00B2588C">
      <w:pPr>
        <w:spacing w:after="0"/>
        <w:jc w:val="both"/>
        <w:rPr>
          <w:rFonts w:ascii="Times New Roman" w:hAnsi="Times New Roman" w:cs="Times New Roman"/>
          <w:sz w:val="24"/>
          <w:szCs w:val="24"/>
          <w:lang w:val="en-GB"/>
        </w:rPr>
      </w:pPr>
    </w:p>
    <w:p w14:paraId="10C3AD20" w14:textId="2041B6B4" w:rsidR="00B2588C" w:rsidRPr="00B010AE" w:rsidRDefault="00904871" w:rsidP="00E243C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1.4.3.3. </w:t>
      </w:r>
      <w:r w:rsidR="00B2588C" w:rsidRPr="00B010AE">
        <w:rPr>
          <w:rFonts w:ascii="Times New Roman" w:hAnsi="Times New Roman"/>
          <w:b/>
          <w:color w:val="auto"/>
        </w:rPr>
        <w:t>Drafting and adoption of the new strategic document for prosecution of war crimes 2020-2024 as continuation of the National Strategy for prosecution of war crimes (2016-2020)</w:t>
      </w:r>
    </w:p>
    <w:p w14:paraId="140AD835" w14:textId="77777777" w:rsidR="00904871" w:rsidRPr="00B010AE" w:rsidRDefault="00904871" w:rsidP="008A10F0">
      <w:pPr>
        <w:spacing w:after="0" w:line="240" w:lineRule="atLeast"/>
        <w:jc w:val="both"/>
        <w:rPr>
          <w:rFonts w:ascii="Times New Roman" w:hAnsi="Times New Roman" w:cs="Times New Roman"/>
          <w:b/>
          <w:sz w:val="24"/>
          <w:szCs w:val="24"/>
          <w:lang w:val="en-GB"/>
        </w:rPr>
      </w:pPr>
    </w:p>
    <w:p w14:paraId="3DD55E52" w14:textId="77777777" w:rsidR="00B2588C" w:rsidRPr="00B010AE" w:rsidRDefault="00B2588C" w:rsidP="008A10F0">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II quarter of 2021</w:t>
      </w:r>
    </w:p>
    <w:p w14:paraId="3D904462" w14:textId="77777777" w:rsidR="00B2588C" w:rsidRPr="00B010AE" w:rsidRDefault="00B2588C" w:rsidP="008A10F0">
      <w:pPr>
        <w:spacing w:after="0" w:line="240" w:lineRule="atLeast"/>
        <w:jc w:val="both"/>
        <w:rPr>
          <w:rFonts w:ascii="Times New Roman" w:hAnsi="Times New Roman" w:cs="Times New Roman"/>
          <w:b/>
          <w:sz w:val="24"/>
          <w:szCs w:val="24"/>
          <w:lang w:val="en-GB"/>
        </w:rPr>
      </w:pPr>
    </w:p>
    <w:p w14:paraId="5E99BBC3" w14:textId="77777777" w:rsidR="00904871" w:rsidRPr="00B010AE" w:rsidRDefault="00904871" w:rsidP="008A10F0">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p>
    <w:p w14:paraId="07F4674D" w14:textId="77777777" w:rsidR="00904871" w:rsidRPr="00B010AE" w:rsidRDefault="00904871" w:rsidP="008A10F0">
      <w:pPr>
        <w:spacing w:after="0" w:line="240" w:lineRule="atLeast"/>
        <w:jc w:val="both"/>
        <w:rPr>
          <w:rFonts w:ascii="Times New Roman" w:hAnsi="Times New Roman" w:cs="Times New Roman"/>
          <w:b/>
          <w:color w:val="92D050"/>
          <w:sz w:val="24"/>
          <w:szCs w:val="24"/>
          <w:lang w:val="en-GB" w:eastAsia="sr-Latn-RS"/>
        </w:rPr>
      </w:pPr>
    </w:p>
    <w:p w14:paraId="629C4036" w14:textId="4AC5239F" w:rsidR="00B2588C" w:rsidRPr="00B010AE" w:rsidRDefault="00B2588C" w:rsidP="008A10F0">
      <w:pPr>
        <w:spacing w:after="0" w:line="240" w:lineRule="atLeast"/>
        <w:jc w:val="both"/>
        <w:rPr>
          <w:rFonts w:ascii="Times New Roman" w:hAnsi="Times New Roman" w:cs="Times New Roman"/>
          <w:b/>
          <w:sz w:val="24"/>
          <w:szCs w:val="24"/>
          <w:lang w:val="en-GB"/>
        </w:rPr>
      </w:pPr>
      <w:r w:rsidRPr="00B010AE">
        <w:rPr>
          <w:rFonts w:ascii="Times New Roman" w:eastAsia="Calibri" w:hAnsi="Times New Roman" w:cs="Times New Roman"/>
          <w:sz w:val="24"/>
          <w:szCs w:val="24"/>
          <w:lang w:val="en-GB"/>
        </w:rPr>
        <w:t xml:space="preserve">The Strategy for War Crimes Prosecution was adopted with the accompanying Action Plan in October 2021 in October 2021. Data on </w:t>
      </w:r>
      <w:r w:rsidRPr="00B010AE">
        <w:rPr>
          <w:rFonts w:ascii="Times New Roman" w:eastAsia="Calibri" w:hAnsi="Times New Roman" w:cs="Times New Roman"/>
          <w:i/>
          <w:sz w:val="24"/>
          <w:szCs w:val="24"/>
          <w:lang w:val="en-GB"/>
        </w:rPr>
        <w:t>ex ante</w:t>
      </w:r>
      <w:r w:rsidRPr="00B010AE">
        <w:rPr>
          <w:rFonts w:ascii="Times New Roman" w:eastAsia="Calibri" w:hAnsi="Times New Roman" w:cs="Times New Roman"/>
          <w:sz w:val="24"/>
          <w:szCs w:val="24"/>
          <w:lang w:val="en-GB"/>
        </w:rPr>
        <w:t xml:space="preserve"> analysis and drafting process are available at </w:t>
      </w:r>
      <w:hyperlink r:id="rId22" w:history="1">
        <w:r w:rsidRPr="00B010AE">
          <w:rPr>
            <w:rFonts w:ascii="Times New Roman" w:eastAsia="Calibri" w:hAnsi="Times New Roman" w:cs="Times New Roman"/>
            <w:color w:val="0000FF"/>
            <w:sz w:val="24"/>
            <w:szCs w:val="24"/>
            <w:u w:val="single"/>
            <w:lang w:val="en-GB"/>
          </w:rPr>
          <w:t>https://www.mpravde.gov.rs/sr/sekcija/53/radne-verzije -propisa.php</w:t>
        </w:r>
      </w:hyperlink>
      <w:r w:rsidRPr="00B010AE">
        <w:rPr>
          <w:rFonts w:ascii="Times New Roman" w:eastAsia="Calibri" w:hAnsi="Times New Roman" w:cs="Times New Roman"/>
          <w:sz w:val="24"/>
          <w:szCs w:val="24"/>
          <w:lang w:val="en-GB"/>
        </w:rPr>
        <w:t xml:space="preserve"> </w:t>
      </w:r>
    </w:p>
    <w:p w14:paraId="1F5844F1" w14:textId="77777777" w:rsidR="00B2588C" w:rsidRPr="00B010AE" w:rsidRDefault="00B2588C" w:rsidP="00B2588C">
      <w:pPr>
        <w:spacing w:after="0"/>
        <w:jc w:val="both"/>
        <w:rPr>
          <w:rFonts w:ascii="Times New Roman" w:hAnsi="Times New Roman" w:cs="Times New Roman"/>
          <w:b/>
          <w:sz w:val="24"/>
          <w:szCs w:val="24"/>
          <w:lang w:val="en-GB"/>
        </w:rPr>
      </w:pPr>
    </w:p>
    <w:p w14:paraId="1859858E" w14:textId="5EECB32C" w:rsidR="00B2588C" w:rsidRPr="00B010AE" w:rsidRDefault="006E619B" w:rsidP="009378B8">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1.4.3.4. </w:t>
      </w:r>
      <w:r w:rsidR="00B2588C" w:rsidRPr="00B010AE">
        <w:rPr>
          <w:rFonts w:ascii="Times New Roman" w:hAnsi="Times New Roman"/>
          <w:b/>
          <w:color w:val="auto"/>
        </w:rPr>
        <w:t>Monitoring the effective implementation of the new strategic document for prosecution of war crimes</w:t>
      </w:r>
    </w:p>
    <w:p w14:paraId="1BA9202C" w14:textId="77777777" w:rsidR="006E619B" w:rsidRPr="00B010AE" w:rsidRDefault="006E619B" w:rsidP="006E619B">
      <w:pPr>
        <w:spacing w:after="0" w:line="240" w:lineRule="atLeast"/>
        <w:jc w:val="both"/>
        <w:rPr>
          <w:rFonts w:ascii="Times New Roman" w:hAnsi="Times New Roman" w:cs="Times New Roman"/>
          <w:b/>
          <w:sz w:val="24"/>
          <w:szCs w:val="24"/>
          <w:lang w:val="en-GB"/>
        </w:rPr>
      </w:pPr>
    </w:p>
    <w:p w14:paraId="3D654E4F" w14:textId="77777777" w:rsidR="00B2588C" w:rsidRPr="00B010AE" w:rsidRDefault="00B2588C" w:rsidP="006E619B">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Quarterly since the adoption of the new strategic document</w:t>
      </w:r>
    </w:p>
    <w:p w14:paraId="67ED74DD" w14:textId="77777777" w:rsidR="006E619B" w:rsidRPr="00B010AE" w:rsidRDefault="006E619B" w:rsidP="006E619B">
      <w:pPr>
        <w:spacing w:after="0" w:line="240" w:lineRule="atLeast"/>
        <w:jc w:val="both"/>
        <w:rPr>
          <w:rFonts w:ascii="Times New Roman" w:hAnsi="Times New Roman" w:cs="Times New Roman"/>
          <w:b/>
          <w:sz w:val="24"/>
          <w:szCs w:val="24"/>
          <w:lang w:val="en-GB"/>
        </w:rPr>
      </w:pPr>
    </w:p>
    <w:p w14:paraId="727A0F9A" w14:textId="77777777" w:rsidR="00B2588C" w:rsidRPr="00B010AE" w:rsidRDefault="00B2588C" w:rsidP="006E619B">
      <w:pPr>
        <w:autoSpaceDE w:val="0"/>
        <w:autoSpaceDN w:val="0"/>
        <w:adjustRightInd w:val="0"/>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25177FF7" w14:textId="77777777" w:rsidR="00B2588C" w:rsidRPr="00B010AE" w:rsidRDefault="00B2588C" w:rsidP="006E619B">
      <w:pPr>
        <w:spacing w:after="0" w:line="240" w:lineRule="atLeast"/>
        <w:jc w:val="both"/>
        <w:rPr>
          <w:rFonts w:ascii="Times New Roman" w:hAnsi="Times New Roman" w:cs="Times New Roman"/>
          <w:b/>
          <w:sz w:val="24"/>
          <w:szCs w:val="24"/>
          <w:u w:val="single"/>
          <w:lang w:val="en-GB" w:eastAsia="sr-Latn-RS"/>
        </w:rPr>
      </w:pPr>
    </w:p>
    <w:p w14:paraId="26342456" w14:textId="2F3A02F2" w:rsidR="006E619B" w:rsidRPr="00B010AE" w:rsidRDefault="006E619B" w:rsidP="006E619B">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Ministry of Just</w:t>
      </w:r>
      <w:r w:rsidR="002B07A1" w:rsidRPr="00B010AE">
        <w:rPr>
          <w:rFonts w:ascii="Times New Roman" w:hAnsi="Times New Roman" w:cs="Times New Roman"/>
          <w:sz w:val="24"/>
          <w:szCs w:val="24"/>
          <w:lang w:val="en-GB" w:eastAsia="sr-Latn-RS"/>
        </w:rPr>
        <w:t>ice is in the process of finalis</w:t>
      </w:r>
      <w:r w:rsidRPr="00B010AE">
        <w:rPr>
          <w:rFonts w:ascii="Times New Roman" w:hAnsi="Times New Roman" w:cs="Times New Roman"/>
          <w:sz w:val="24"/>
          <w:szCs w:val="24"/>
          <w:lang w:val="en-GB" w:eastAsia="sr-Latn-RS"/>
        </w:rPr>
        <w:t>ing the report for the 2nd quarter of 2022 and expects this report to be adopted at the beginning of the 4th quarter of 2022.</w:t>
      </w:r>
    </w:p>
    <w:p w14:paraId="3962CE16" w14:textId="77777777" w:rsidR="006E619B" w:rsidRPr="00B010AE" w:rsidRDefault="006E619B" w:rsidP="00B2588C">
      <w:pPr>
        <w:spacing w:after="0"/>
        <w:jc w:val="both"/>
        <w:rPr>
          <w:rFonts w:ascii="Times New Roman" w:hAnsi="Times New Roman" w:cs="Times New Roman"/>
          <w:b/>
          <w:color w:val="FF0000"/>
          <w:sz w:val="24"/>
          <w:szCs w:val="24"/>
          <w:lang w:val="en-GB"/>
        </w:rPr>
      </w:pPr>
    </w:p>
    <w:p w14:paraId="1194EBAB" w14:textId="6509D8E0" w:rsidR="00B2588C" w:rsidRPr="00B010AE" w:rsidRDefault="002B07A1" w:rsidP="008621C0">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1.4.3.5. </w:t>
      </w:r>
      <w:r w:rsidR="00B2588C" w:rsidRPr="00B010AE">
        <w:rPr>
          <w:rFonts w:ascii="Times New Roman" w:hAnsi="Times New Roman"/>
          <w:b/>
          <w:color w:val="auto"/>
        </w:rPr>
        <w:t xml:space="preserve">Monitoring the Implementation of the Prosecutorial Strategy for the Investigation and Prosecution of War Crimes in the Republic of Serbia 2018 </w:t>
      </w:r>
      <w:r w:rsidR="00462C99" w:rsidRPr="00B010AE">
        <w:rPr>
          <w:rFonts w:ascii="Times New Roman" w:hAnsi="Times New Roman"/>
          <w:b/>
          <w:color w:val="auto"/>
        </w:rPr>
        <w:t>–</w:t>
      </w:r>
      <w:r w:rsidR="00B2588C" w:rsidRPr="00B010AE">
        <w:rPr>
          <w:rFonts w:ascii="Times New Roman" w:hAnsi="Times New Roman"/>
          <w:b/>
          <w:color w:val="auto"/>
        </w:rPr>
        <w:t xml:space="preserve"> 2023</w:t>
      </w:r>
    </w:p>
    <w:p w14:paraId="3E5C1CE8" w14:textId="77777777" w:rsidR="00462C99" w:rsidRPr="00B010AE" w:rsidRDefault="00462C99" w:rsidP="00462C99">
      <w:pPr>
        <w:spacing w:after="0" w:line="240" w:lineRule="atLeast"/>
        <w:jc w:val="both"/>
        <w:rPr>
          <w:rFonts w:ascii="Times New Roman" w:hAnsi="Times New Roman" w:cs="Times New Roman"/>
          <w:b/>
          <w:sz w:val="24"/>
          <w:szCs w:val="24"/>
          <w:lang w:val="en-GB"/>
        </w:rPr>
      </w:pPr>
    </w:p>
    <w:p w14:paraId="1921B6CC" w14:textId="77777777" w:rsidR="00B2588C" w:rsidRPr="00B010AE" w:rsidRDefault="00B2588C" w:rsidP="00462C99">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Quarterly </w:t>
      </w:r>
    </w:p>
    <w:p w14:paraId="3D6E6203" w14:textId="77777777" w:rsidR="00B2588C" w:rsidRPr="00B010AE" w:rsidRDefault="00B2588C" w:rsidP="00462C99">
      <w:pPr>
        <w:spacing w:after="0" w:line="240" w:lineRule="atLeast"/>
        <w:jc w:val="both"/>
        <w:rPr>
          <w:rFonts w:ascii="Times New Roman" w:hAnsi="Times New Roman" w:cs="Times New Roman"/>
          <w:b/>
          <w:sz w:val="24"/>
          <w:szCs w:val="24"/>
          <w:lang w:val="en-GB"/>
        </w:rPr>
      </w:pPr>
    </w:p>
    <w:p w14:paraId="4EB2E5E1" w14:textId="77777777" w:rsidR="00B2588C" w:rsidRPr="00B010AE" w:rsidRDefault="00B2588C" w:rsidP="00462C99">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being successfully implemented. </w:t>
      </w:r>
    </w:p>
    <w:p w14:paraId="6B5981AB" w14:textId="77777777" w:rsidR="002B07A1" w:rsidRPr="00B010AE" w:rsidRDefault="002B07A1" w:rsidP="00462C99">
      <w:pPr>
        <w:spacing w:after="0" w:line="240" w:lineRule="atLeast"/>
        <w:jc w:val="both"/>
        <w:rPr>
          <w:rFonts w:ascii="Times New Roman" w:hAnsi="Times New Roman" w:cs="Times New Roman"/>
          <w:b/>
          <w:color w:val="92D050"/>
          <w:sz w:val="24"/>
          <w:szCs w:val="24"/>
          <w:lang w:val="en-GB" w:eastAsia="sr-Latn-RS"/>
        </w:rPr>
      </w:pPr>
    </w:p>
    <w:p w14:paraId="1D735333" w14:textId="060D7637" w:rsidR="00B2588C" w:rsidRPr="00B010AE" w:rsidRDefault="00462C99" w:rsidP="00462C99">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reporting period, a report for the 1st and 2nd quarter of 2022 was prepared and presented on the website of the War Crimes Prosecutor's Office. The report was submitted to the Public Prosecutor's Office of the Republic in a timely manner. </w:t>
      </w:r>
      <w:r w:rsidR="0013647D" w:rsidRPr="00B010AE">
        <w:rPr>
          <w:rFonts w:ascii="Times New Roman" w:hAnsi="Times New Roman" w:cs="Times New Roman"/>
          <w:sz w:val="24"/>
          <w:szCs w:val="24"/>
          <w:lang w:val="en-GB"/>
        </w:rPr>
        <w:t>In</w:t>
      </w:r>
      <w:r w:rsidRPr="00B010AE">
        <w:rPr>
          <w:rFonts w:ascii="Times New Roman" w:hAnsi="Times New Roman" w:cs="Times New Roman"/>
          <w:sz w:val="24"/>
          <w:szCs w:val="24"/>
          <w:lang w:val="en-GB"/>
        </w:rPr>
        <w:t xml:space="preserve"> the meantime</w:t>
      </w:r>
      <w:r w:rsidR="0013647D" w:rsidRPr="00B010AE">
        <w:rPr>
          <w:rFonts w:ascii="Times New Roman" w:hAnsi="Times New Roman" w:cs="Times New Roman"/>
          <w:sz w:val="24"/>
          <w:szCs w:val="24"/>
          <w:lang w:val="en-GB"/>
        </w:rPr>
        <w:t>,</w:t>
      </w:r>
      <w:r w:rsidRPr="00B010AE">
        <w:rPr>
          <w:rFonts w:ascii="Times New Roman" w:hAnsi="Times New Roman" w:cs="Times New Roman"/>
          <w:sz w:val="24"/>
          <w:szCs w:val="24"/>
          <w:lang w:val="en-GB"/>
        </w:rPr>
        <w:t xml:space="preserve"> the </w:t>
      </w:r>
      <w:proofErr w:type="gramStart"/>
      <w:r w:rsidRPr="00B010AE">
        <w:rPr>
          <w:rFonts w:ascii="Times New Roman" w:hAnsi="Times New Roman" w:cs="Times New Roman"/>
          <w:sz w:val="24"/>
          <w:szCs w:val="24"/>
          <w:lang w:val="en-GB"/>
        </w:rPr>
        <w:t xml:space="preserve">draft of the new Prosecutor's </w:t>
      </w:r>
      <w:r w:rsidR="0013647D" w:rsidRPr="00B010AE">
        <w:rPr>
          <w:rFonts w:ascii="Times New Roman" w:hAnsi="Times New Roman" w:cs="Times New Roman"/>
          <w:sz w:val="24"/>
          <w:szCs w:val="24"/>
          <w:lang w:val="en-GB"/>
        </w:rPr>
        <w:t xml:space="preserve">Strategy for the Investigation and Prosecution of War Crimes </w:t>
      </w:r>
      <w:r w:rsidRPr="00B010AE">
        <w:rPr>
          <w:rFonts w:ascii="Times New Roman" w:hAnsi="Times New Roman" w:cs="Times New Roman"/>
          <w:sz w:val="24"/>
          <w:szCs w:val="24"/>
          <w:lang w:val="en-GB"/>
        </w:rPr>
        <w:t xml:space="preserve">as well </w:t>
      </w:r>
      <w:r w:rsidRPr="00B010AE">
        <w:rPr>
          <w:rFonts w:ascii="Times New Roman" w:hAnsi="Times New Roman" w:cs="Times New Roman"/>
          <w:sz w:val="24"/>
          <w:szCs w:val="24"/>
          <w:lang w:val="en-GB"/>
        </w:rPr>
        <w:lastRenderedPageBreak/>
        <w:t xml:space="preserve">as </w:t>
      </w:r>
      <w:r w:rsidR="0013647D" w:rsidRPr="00B010AE">
        <w:rPr>
          <w:rFonts w:ascii="Times New Roman" w:hAnsi="Times New Roman" w:cs="Times New Roman"/>
          <w:sz w:val="24"/>
          <w:szCs w:val="24"/>
          <w:lang w:val="en-GB"/>
        </w:rPr>
        <w:t>the accompanying Action Plan have</w:t>
      </w:r>
      <w:proofErr w:type="gramEnd"/>
      <w:r w:rsidRPr="00B010AE">
        <w:rPr>
          <w:rFonts w:ascii="Times New Roman" w:hAnsi="Times New Roman" w:cs="Times New Roman"/>
          <w:sz w:val="24"/>
          <w:szCs w:val="24"/>
          <w:lang w:val="en-GB"/>
        </w:rPr>
        <w:t xml:space="preserve"> be</w:t>
      </w:r>
      <w:r w:rsidR="0013647D" w:rsidRPr="00B010AE">
        <w:rPr>
          <w:rFonts w:ascii="Times New Roman" w:hAnsi="Times New Roman" w:cs="Times New Roman"/>
          <w:sz w:val="24"/>
          <w:szCs w:val="24"/>
          <w:lang w:val="en-GB"/>
        </w:rPr>
        <w:t>en drawn up. A</w:t>
      </w:r>
      <w:r w:rsidRPr="00B010AE">
        <w:rPr>
          <w:rFonts w:ascii="Times New Roman" w:hAnsi="Times New Roman" w:cs="Times New Roman"/>
          <w:sz w:val="24"/>
          <w:szCs w:val="24"/>
          <w:lang w:val="en-GB"/>
        </w:rPr>
        <w:t>fter the adoption of these documents</w:t>
      </w:r>
      <w:r w:rsidR="0013647D" w:rsidRPr="00B010AE">
        <w:rPr>
          <w:rFonts w:ascii="Times New Roman" w:hAnsi="Times New Roman" w:cs="Times New Roman"/>
          <w:sz w:val="24"/>
          <w:szCs w:val="24"/>
          <w:lang w:val="en-GB"/>
        </w:rPr>
        <w:t>,</w:t>
      </w:r>
      <w:r w:rsidRPr="00B010AE">
        <w:rPr>
          <w:rFonts w:ascii="Times New Roman" w:hAnsi="Times New Roman" w:cs="Times New Roman"/>
          <w:sz w:val="24"/>
          <w:szCs w:val="24"/>
          <w:lang w:val="en-GB"/>
        </w:rPr>
        <w:t xml:space="preserve"> a different reporting model will be started.</w:t>
      </w:r>
    </w:p>
    <w:p w14:paraId="393ECA99" w14:textId="77777777" w:rsidR="00462C99" w:rsidRPr="00B010AE" w:rsidRDefault="00462C99" w:rsidP="00B2588C">
      <w:pPr>
        <w:spacing w:after="0"/>
        <w:jc w:val="both"/>
        <w:rPr>
          <w:rFonts w:ascii="Times New Roman" w:hAnsi="Times New Roman" w:cs="Times New Roman"/>
          <w:b/>
          <w:color w:val="FF0000"/>
          <w:sz w:val="24"/>
          <w:szCs w:val="24"/>
          <w:lang w:val="en-GB"/>
        </w:rPr>
      </w:pPr>
    </w:p>
    <w:p w14:paraId="16FEFE4D" w14:textId="77777777" w:rsidR="00E0742B" w:rsidRPr="00B010AE" w:rsidRDefault="00562905" w:rsidP="00C74C8B">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1.4.4.1. </w:t>
      </w:r>
      <w:r w:rsidR="00B2588C" w:rsidRPr="00B010AE">
        <w:rPr>
          <w:rFonts w:ascii="Times New Roman" w:hAnsi="Times New Roman"/>
          <w:b/>
          <w:color w:val="auto"/>
        </w:rPr>
        <w:t xml:space="preserve">Activities aimed at establishing and improvement of the service for the support and assistance to witnesses and victims national wide network, based on results of the previous analyses, and taking into account already established services for the support and assistance to victims in courts </w:t>
      </w:r>
      <w:r w:rsidR="00E0742B" w:rsidRPr="00B010AE">
        <w:rPr>
          <w:rFonts w:ascii="Times New Roman" w:hAnsi="Times New Roman"/>
          <w:b/>
          <w:color w:val="auto"/>
        </w:rPr>
        <w:t xml:space="preserve">and public prosecutor’s offices </w:t>
      </w:r>
    </w:p>
    <w:p w14:paraId="5F2B53A3" w14:textId="77777777" w:rsidR="00E0742B" w:rsidRPr="00B010AE" w:rsidRDefault="00E0742B" w:rsidP="00B2588C">
      <w:pPr>
        <w:spacing w:after="0"/>
        <w:jc w:val="both"/>
        <w:rPr>
          <w:rFonts w:ascii="Times New Roman" w:hAnsi="Times New Roman" w:cs="Times New Roman"/>
          <w:b/>
          <w:sz w:val="24"/>
          <w:szCs w:val="24"/>
          <w:lang w:val="en-GB"/>
        </w:rPr>
      </w:pPr>
    </w:p>
    <w:p w14:paraId="285C8F24" w14:textId="4F6E8D30" w:rsidR="00B2588C" w:rsidRPr="00B010AE" w:rsidRDefault="00B2588C" w:rsidP="00B2588C">
      <w:pPr>
        <w:spacing w:after="0"/>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Continuously </w:t>
      </w:r>
    </w:p>
    <w:p w14:paraId="01EC0F9B" w14:textId="77777777" w:rsidR="00B2588C" w:rsidRPr="00B010AE" w:rsidRDefault="00B2588C" w:rsidP="00B2588C">
      <w:pPr>
        <w:spacing w:after="0"/>
        <w:jc w:val="both"/>
        <w:rPr>
          <w:rFonts w:ascii="Times New Roman" w:hAnsi="Times New Roman" w:cs="Times New Roman"/>
          <w:b/>
          <w:sz w:val="24"/>
          <w:szCs w:val="24"/>
          <w:lang w:val="en-GB"/>
        </w:rPr>
      </w:pPr>
    </w:p>
    <w:p w14:paraId="581F5146" w14:textId="77777777" w:rsidR="00B2588C" w:rsidRPr="00B010AE" w:rsidRDefault="00B2588C" w:rsidP="00B2588C">
      <w:pPr>
        <w:spacing w:after="0"/>
        <w:jc w:val="both"/>
        <w:rPr>
          <w:rFonts w:ascii="Times New Roman" w:eastAsia="Calibri" w:hAnsi="Times New Roman" w:cs="Times New Roman"/>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sz w:val="24"/>
          <w:szCs w:val="24"/>
          <w:lang w:val="en-GB" w:eastAsia="sr-Latn-RS"/>
        </w:rPr>
        <w:t xml:space="preserve"> </w:t>
      </w:r>
    </w:p>
    <w:p w14:paraId="1C346EF5" w14:textId="77777777" w:rsidR="00E0742B" w:rsidRPr="00B010AE" w:rsidRDefault="00E0742B" w:rsidP="00B2588C">
      <w:pPr>
        <w:spacing w:after="0"/>
        <w:jc w:val="both"/>
        <w:rPr>
          <w:rFonts w:ascii="Times New Roman" w:eastAsia="Calibri" w:hAnsi="Times New Roman" w:cs="Times New Roman"/>
          <w:sz w:val="24"/>
          <w:szCs w:val="24"/>
          <w:lang w:val="en-GB" w:eastAsia="sr-Latn-RS"/>
        </w:rPr>
      </w:pPr>
    </w:p>
    <w:p w14:paraId="6655D088" w14:textId="39CB8351" w:rsidR="00E0742B" w:rsidRPr="00B010AE" w:rsidRDefault="00E0742B" w:rsidP="001D23F4">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The situation has not changed, but the Government of the Republic of Serbia, on April 22, 2021, made a decision to establish the Coordinating Body for the Support of Victims of Criminal </w:t>
      </w:r>
      <w:r w:rsidR="008574E7" w:rsidRPr="00B010AE">
        <w:rPr>
          <w:rFonts w:ascii="Times New Roman" w:hAnsi="Times New Roman" w:cs="Times New Roman"/>
          <w:sz w:val="24"/>
          <w:szCs w:val="24"/>
          <w:lang w:val="en-GB" w:eastAsia="sr-Latn-RS"/>
        </w:rPr>
        <w:t>Offenses</w:t>
      </w:r>
      <w:r w:rsidRPr="00B010AE">
        <w:rPr>
          <w:rFonts w:ascii="Times New Roman" w:hAnsi="Times New Roman" w:cs="Times New Roman"/>
          <w:sz w:val="24"/>
          <w:szCs w:val="24"/>
          <w:lang w:val="en-GB" w:eastAsia="sr-Latn-RS"/>
        </w:rPr>
        <w:t xml:space="preserve"> and Witnesses in Criminal Proceedings, whose task is to continuously monitor and improve support for victims of criminal offenses and witnesses in criminal proceedings, including and monitoring the implementation of the </w:t>
      </w:r>
      <w:r w:rsidR="008574E7" w:rsidRPr="00B010AE">
        <w:rPr>
          <w:rFonts w:ascii="Times New Roman" w:hAnsi="Times New Roman" w:cs="Times New Roman"/>
          <w:sz w:val="24"/>
          <w:szCs w:val="24"/>
          <w:lang w:val="en-GB" w:eastAsia="sr-Latn-RS"/>
        </w:rPr>
        <w:t>National Strategy for the realis</w:t>
      </w:r>
      <w:r w:rsidRPr="00B010AE">
        <w:rPr>
          <w:rFonts w:ascii="Times New Roman" w:hAnsi="Times New Roman" w:cs="Times New Roman"/>
          <w:sz w:val="24"/>
          <w:szCs w:val="24"/>
          <w:lang w:val="en-GB" w:eastAsia="sr-Latn-RS"/>
        </w:rPr>
        <w:t>ation of the rights of victims and witnesses with the accompanying Action Plan. The coordinating body has held one meeting so far.</w:t>
      </w:r>
    </w:p>
    <w:p w14:paraId="052DDEA8" w14:textId="2BD149B1" w:rsidR="00E0742B" w:rsidRPr="00B010AE" w:rsidRDefault="00E0742B" w:rsidP="001D23F4">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 xml:space="preserve">In cooperation with the OSCE Mission in Serbia, as part of the EU project entitled "Support </w:t>
      </w:r>
      <w:r w:rsidR="001D23F4" w:rsidRPr="00B010AE">
        <w:rPr>
          <w:rFonts w:ascii="Times New Roman" w:hAnsi="Times New Roman" w:cs="Times New Roman"/>
          <w:sz w:val="24"/>
          <w:szCs w:val="24"/>
          <w:lang w:val="en-GB" w:eastAsia="sr-Latn-RS"/>
        </w:rPr>
        <w:t xml:space="preserve">to Victims and Witnesses of Criminal Acts in </w:t>
      </w:r>
      <w:r w:rsidRPr="00B010AE">
        <w:rPr>
          <w:rFonts w:ascii="Times New Roman" w:hAnsi="Times New Roman" w:cs="Times New Roman"/>
          <w:sz w:val="24"/>
          <w:szCs w:val="24"/>
          <w:lang w:val="en-GB" w:eastAsia="sr-Latn-RS"/>
        </w:rPr>
        <w:t xml:space="preserve">Serbia", High Courts in Belgrade, Novi Sad, Kragujevac, Niš and Novi Pazar </w:t>
      </w:r>
      <w:r w:rsidR="001D23F4" w:rsidRPr="00B010AE">
        <w:rPr>
          <w:rFonts w:ascii="Times New Roman" w:hAnsi="Times New Roman" w:cs="Times New Roman"/>
          <w:sz w:val="24"/>
          <w:szCs w:val="24"/>
          <w:lang w:val="en-GB" w:eastAsia="sr-Latn-RS"/>
        </w:rPr>
        <w:t>were granted</w:t>
      </w:r>
      <w:r w:rsidRPr="00B010AE">
        <w:rPr>
          <w:rFonts w:ascii="Times New Roman" w:hAnsi="Times New Roman" w:cs="Times New Roman"/>
          <w:sz w:val="24"/>
          <w:szCs w:val="24"/>
          <w:lang w:val="en-GB" w:eastAsia="sr-Latn-RS"/>
        </w:rPr>
        <w:t xml:space="preserve"> specially equipped rooms where testimony will be provided via audio - video link. Also, in cooperation with the OSCE mission in the Republic of Serbia, reporting forms have been prepared, which will enable monitoring of the implementation of the National Strategy.</w:t>
      </w:r>
    </w:p>
    <w:p w14:paraId="79D68E16" w14:textId="4DE1EE0E" w:rsidR="00B2588C" w:rsidRPr="00B010AE" w:rsidRDefault="00E0742B" w:rsidP="001D23F4">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In order to encourage the implementation of the strategy, in the 1st quarter of 2022, the Ministry of Justice am</w:t>
      </w:r>
      <w:r w:rsidR="001D23F4" w:rsidRPr="00B010AE">
        <w:rPr>
          <w:rFonts w:ascii="Times New Roman" w:hAnsi="Times New Roman" w:cs="Times New Roman"/>
          <w:sz w:val="24"/>
          <w:szCs w:val="24"/>
          <w:lang w:val="en-GB" w:eastAsia="sr-Latn-RS"/>
        </w:rPr>
        <w:t>ended the Rulebook on systematis</w:t>
      </w:r>
      <w:r w:rsidRPr="00B010AE">
        <w:rPr>
          <w:rFonts w:ascii="Times New Roman" w:hAnsi="Times New Roman" w:cs="Times New Roman"/>
          <w:sz w:val="24"/>
          <w:szCs w:val="24"/>
          <w:lang w:val="en-GB" w:eastAsia="sr-Latn-RS"/>
        </w:rPr>
        <w:t xml:space="preserve">ation, appointing </w:t>
      </w:r>
      <w:r w:rsidR="001D23F4" w:rsidRPr="00B010AE">
        <w:rPr>
          <w:rFonts w:ascii="Times New Roman" w:hAnsi="Times New Roman" w:cs="Times New Roman"/>
          <w:sz w:val="24"/>
          <w:szCs w:val="24"/>
          <w:lang w:val="en-GB" w:eastAsia="sr-Latn-RS"/>
        </w:rPr>
        <w:t>one</w:t>
      </w:r>
      <w:r w:rsidRPr="00B010AE">
        <w:rPr>
          <w:rFonts w:ascii="Times New Roman" w:hAnsi="Times New Roman" w:cs="Times New Roman"/>
          <w:sz w:val="24"/>
          <w:szCs w:val="24"/>
          <w:lang w:val="en-GB" w:eastAsia="sr-Latn-RS"/>
        </w:rPr>
        <w:t xml:space="preserve"> employee (1) to work on coordination activities related to the establishment of a network of victim support services. The meeting of the Coordination Body for monitoring the Strategy was held on March 22, 2022. The project "Support </w:t>
      </w:r>
      <w:r w:rsidR="001D23F4" w:rsidRPr="00B010AE">
        <w:rPr>
          <w:rFonts w:ascii="Times New Roman" w:hAnsi="Times New Roman" w:cs="Times New Roman"/>
          <w:sz w:val="24"/>
          <w:szCs w:val="24"/>
          <w:lang w:val="en-GB" w:eastAsia="sr-Latn-RS"/>
        </w:rPr>
        <w:t>to Victims and Witnesses of Criminal Acts</w:t>
      </w:r>
      <w:r w:rsidRPr="00B010AE">
        <w:rPr>
          <w:rFonts w:ascii="Times New Roman" w:hAnsi="Times New Roman" w:cs="Times New Roman"/>
          <w:sz w:val="24"/>
          <w:szCs w:val="24"/>
          <w:lang w:val="en-GB" w:eastAsia="sr-Latn-RS"/>
        </w:rPr>
        <w:t>" will continue to provide support in the implementation of the Strategy.</w:t>
      </w:r>
    </w:p>
    <w:p w14:paraId="2614C606" w14:textId="77777777" w:rsidR="00E0742B" w:rsidRPr="00B010AE" w:rsidRDefault="00E0742B" w:rsidP="00E0742B">
      <w:pPr>
        <w:spacing w:after="0"/>
        <w:jc w:val="both"/>
        <w:rPr>
          <w:rFonts w:ascii="Times New Roman" w:hAnsi="Times New Roman" w:cs="Times New Roman"/>
          <w:b/>
          <w:sz w:val="24"/>
          <w:szCs w:val="24"/>
          <w:lang w:val="en-GB"/>
        </w:rPr>
      </w:pPr>
    </w:p>
    <w:p w14:paraId="3715DA1A" w14:textId="77777777" w:rsidR="00B2588C" w:rsidRPr="00B010AE" w:rsidRDefault="00B2588C" w:rsidP="006A764C">
      <w:pPr>
        <w:pStyle w:val="Heading3"/>
        <w:spacing w:before="0" w:line="240" w:lineRule="atLeast"/>
        <w:jc w:val="both"/>
        <w:rPr>
          <w:rFonts w:ascii="Times New Roman" w:hAnsi="Times New Roman"/>
          <w:b/>
          <w:color w:val="auto"/>
        </w:rPr>
      </w:pPr>
      <w:r w:rsidRPr="00B010AE">
        <w:rPr>
          <w:rFonts w:ascii="Times New Roman" w:hAnsi="Times New Roman"/>
          <w:b/>
          <w:color w:val="auto"/>
        </w:rPr>
        <w:t>1.4.4.2. Adopt adequate implementing laws to effectively implement the change of identity as protective measure for witnesses, in line with the article 45 of the Law on the Protection Program for Participants in Criminal Proceedings</w:t>
      </w:r>
    </w:p>
    <w:p w14:paraId="3E0AC2F4" w14:textId="77777777" w:rsidR="00BA0B2C" w:rsidRPr="00B010AE" w:rsidRDefault="00BA0B2C" w:rsidP="0026191F">
      <w:pPr>
        <w:spacing w:after="0" w:line="240" w:lineRule="atLeast"/>
        <w:jc w:val="both"/>
        <w:rPr>
          <w:rFonts w:ascii="Times New Roman" w:hAnsi="Times New Roman" w:cs="Times New Roman"/>
          <w:b/>
          <w:sz w:val="24"/>
          <w:szCs w:val="24"/>
          <w:lang w:val="en-GB"/>
        </w:rPr>
      </w:pPr>
    </w:p>
    <w:p w14:paraId="5C5CF7E0" w14:textId="77777777" w:rsidR="00B2588C" w:rsidRPr="00B010AE" w:rsidRDefault="00B2588C" w:rsidP="0026191F">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II quarter of 2021 </w:t>
      </w:r>
    </w:p>
    <w:p w14:paraId="759E43CF" w14:textId="77777777" w:rsidR="00B2588C" w:rsidRPr="00B010AE" w:rsidRDefault="00B2588C" w:rsidP="0026191F">
      <w:pPr>
        <w:spacing w:after="0" w:line="240" w:lineRule="atLeast"/>
        <w:contextualSpacing/>
        <w:jc w:val="both"/>
        <w:rPr>
          <w:rFonts w:ascii="Times New Roman" w:hAnsi="Times New Roman" w:cs="Times New Roman"/>
          <w:b/>
          <w:sz w:val="24"/>
          <w:szCs w:val="24"/>
          <w:lang w:val="en-GB"/>
        </w:rPr>
      </w:pPr>
    </w:p>
    <w:p w14:paraId="60E5236C" w14:textId="77777777" w:rsidR="00BA0B2C" w:rsidRPr="00B010AE" w:rsidRDefault="00BA0B2C" w:rsidP="0026191F">
      <w:pPr>
        <w:spacing w:after="0" w:line="240" w:lineRule="atLeast"/>
        <w:contextualSpacing/>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Activity is not implemented</w:t>
      </w:r>
    </w:p>
    <w:p w14:paraId="539C4A91" w14:textId="518CC445" w:rsidR="00B2588C" w:rsidRPr="00B010AE" w:rsidRDefault="00B2588C" w:rsidP="0026191F">
      <w:pPr>
        <w:spacing w:after="0" w:line="240" w:lineRule="atLeast"/>
        <w:contextualSpacing/>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 xml:space="preserve"> </w:t>
      </w:r>
    </w:p>
    <w:p w14:paraId="5D971372" w14:textId="22FE4C54" w:rsidR="009E3AF0" w:rsidRPr="00B010AE" w:rsidRDefault="009E3AF0" w:rsidP="0026191F">
      <w:pPr>
        <w:spacing w:after="0" w:line="240" w:lineRule="atLeast"/>
        <w:contextualSpacing/>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implementation of the activity is in progress. There were no new activities in the reporting period.</w:t>
      </w:r>
    </w:p>
    <w:p w14:paraId="1158D92C" w14:textId="5D105D5F" w:rsidR="00B2588C" w:rsidRPr="00B010AE" w:rsidRDefault="009E3AF0" w:rsidP="0026191F">
      <w:pPr>
        <w:spacing w:after="0" w:line="240" w:lineRule="atLeast"/>
        <w:contextualSpacing/>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order to pass the by-law related to the Article 45 of the Law on the Program for the Protection of Participants in Criminal Proceedings, the Unit sent an initiative in March 2021 for the institution of the working body, whose members would be delegated representatives of several ministries of the Government of the Republic of Serbia, whose competence includes the affairs of keeping </w:t>
      </w:r>
      <w:r w:rsidR="0026191F" w:rsidRPr="00B010AE">
        <w:rPr>
          <w:rFonts w:ascii="Times New Roman" w:hAnsi="Times New Roman" w:cs="Times New Roman"/>
          <w:sz w:val="24"/>
          <w:szCs w:val="24"/>
          <w:lang w:val="en-GB"/>
        </w:rPr>
        <w:t xml:space="preserve">citizens’ </w:t>
      </w:r>
      <w:r w:rsidRPr="00B010AE">
        <w:rPr>
          <w:rFonts w:ascii="Times New Roman" w:hAnsi="Times New Roman" w:cs="Times New Roman"/>
          <w:sz w:val="24"/>
          <w:szCs w:val="24"/>
          <w:lang w:val="en-GB"/>
        </w:rPr>
        <w:t xml:space="preserve">records. Pursuant to the initiative of the Protection Unit, the Ministry of Justice, which is responsible for the adoption of regulations related to the Program for the Protection of Participants in Criminal Proceedings, entrusted the Judicial </w:t>
      </w:r>
      <w:r w:rsidRPr="00B010AE">
        <w:rPr>
          <w:rFonts w:ascii="Times New Roman" w:hAnsi="Times New Roman" w:cs="Times New Roman"/>
          <w:sz w:val="24"/>
          <w:szCs w:val="24"/>
          <w:lang w:val="en-GB"/>
        </w:rPr>
        <w:lastRenderedPageBreak/>
        <w:t xml:space="preserve">Academy with coordination with representatives of competent state administration bodies. The participation of representatives of competent ministries in the work of the joint body is necessary because the measure of protection </w:t>
      </w:r>
      <w:r w:rsidR="0026191F" w:rsidRPr="00B010AE">
        <w:rPr>
          <w:rFonts w:ascii="Times New Roman" w:hAnsi="Times New Roman" w:cs="Times New Roman"/>
          <w:sz w:val="24"/>
          <w:szCs w:val="24"/>
          <w:lang w:val="en-GB"/>
        </w:rPr>
        <w:t>of identity change is materialis</w:t>
      </w:r>
      <w:r w:rsidRPr="00B010AE">
        <w:rPr>
          <w:rFonts w:ascii="Times New Roman" w:hAnsi="Times New Roman" w:cs="Times New Roman"/>
          <w:sz w:val="24"/>
          <w:szCs w:val="24"/>
          <w:lang w:val="en-GB"/>
        </w:rPr>
        <w:t xml:space="preserve">ed by issuing appropriate </w:t>
      </w:r>
      <w:r w:rsidR="0026191F" w:rsidRPr="00B010AE">
        <w:rPr>
          <w:rFonts w:ascii="Times New Roman" w:hAnsi="Times New Roman" w:cs="Times New Roman"/>
          <w:sz w:val="24"/>
          <w:szCs w:val="24"/>
          <w:lang w:val="en-GB"/>
        </w:rPr>
        <w:t xml:space="preserve">identity or other </w:t>
      </w:r>
      <w:r w:rsidRPr="00B010AE">
        <w:rPr>
          <w:rFonts w:ascii="Times New Roman" w:hAnsi="Times New Roman" w:cs="Times New Roman"/>
          <w:sz w:val="24"/>
          <w:szCs w:val="24"/>
          <w:lang w:val="en-GB"/>
        </w:rPr>
        <w:t>documents, in a procedure that does not differ from the procedure for issuing an original identity</w:t>
      </w:r>
      <w:r w:rsidR="0026191F" w:rsidRPr="00B010AE">
        <w:rPr>
          <w:rFonts w:ascii="Times New Roman" w:hAnsi="Times New Roman" w:cs="Times New Roman"/>
          <w:sz w:val="24"/>
          <w:szCs w:val="24"/>
          <w:lang w:val="en-GB"/>
        </w:rPr>
        <w:t xml:space="preserve"> or other</w:t>
      </w:r>
      <w:r w:rsidRPr="00B010AE">
        <w:rPr>
          <w:rFonts w:ascii="Times New Roman" w:hAnsi="Times New Roman" w:cs="Times New Roman"/>
          <w:sz w:val="24"/>
          <w:szCs w:val="24"/>
          <w:lang w:val="en-GB"/>
        </w:rPr>
        <w:t xml:space="preserve"> document before the competent authority. Apart from the preliminary meeting between the representatives of the Unit and the director of the Judicial Academy - where the normative and methodological framework for the consistent application of the protection measure Change of </w:t>
      </w:r>
      <w:r w:rsidR="0026191F" w:rsidRPr="00B010AE">
        <w:rPr>
          <w:rFonts w:ascii="Times New Roman" w:hAnsi="Times New Roman" w:cs="Times New Roman"/>
          <w:sz w:val="24"/>
          <w:szCs w:val="24"/>
          <w:lang w:val="en-GB"/>
        </w:rPr>
        <w:t>Identity was clarified - organis</w:t>
      </w:r>
      <w:r w:rsidRPr="00B010AE">
        <w:rPr>
          <w:rFonts w:ascii="Times New Roman" w:hAnsi="Times New Roman" w:cs="Times New Roman"/>
          <w:sz w:val="24"/>
          <w:szCs w:val="24"/>
          <w:lang w:val="en-GB"/>
        </w:rPr>
        <w:t>ed by the Judicial Academy, a working meeting of representatives of the Protection Unit and the Ministry of State Administration and Local Self-Government was held on December 20, 2021. At the meeting, it was stated that a working body should be formed from representatives of all competent ministries,</w:t>
      </w:r>
      <w:r w:rsidR="0026191F" w:rsidRPr="00B010AE">
        <w:rPr>
          <w:lang w:val="en-GB"/>
        </w:rPr>
        <w:t xml:space="preserve"> </w:t>
      </w:r>
      <w:r w:rsidR="0026191F" w:rsidRPr="00B010AE">
        <w:rPr>
          <w:rFonts w:ascii="Times New Roman" w:hAnsi="Times New Roman" w:cs="Times New Roman"/>
          <w:sz w:val="24"/>
          <w:szCs w:val="24"/>
          <w:lang w:val="en-GB"/>
        </w:rPr>
        <w:t>in the shortest possible period. Such body</w:t>
      </w:r>
      <w:r w:rsidRPr="00B010AE">
        <w:rPr>
          <w:rFonts w:ascii="Times New Roman" w:hAnsi="Times New Roman" w:cs="Times New Roman"/>
          <w:sz w:val="24"/>
          <w:szCs w:val="24"/>
          <w:lang w:val="en-GB"/>
        </w:rPr>
        <w:t xml:space="preserve"> would work on drafting the proposal of the mentioned regulation. At the same time, it was agreed that the director of the Judicial Academy should establish contacts with representatives of other competent ministries. At the beginning of February 2022, the Protection Unit drafted the working version of the Rulebook on the </w:t>
      </w:r>
      <w:r w:rsidR="0026191F" w:rsidRPr="00B010AE">
        <w:rPr>
          <w:rFonts w:ascii="Times New Roman" w:hAnsi="Times New Roman" w:cs="Times New Roman"/>
          <w:sz w:val="24"/>
          <w:szCs w:val="24"/>
          <w:lang w:val="en-GB"/>
        </w:rPr>
        <w:t xml:space="preserve">Method of Issuing Identification </w:t>
      </w:r>
      <w:r w:rsidRPr="00B010AE">
        <w:rPr>
          <w:rFonts w:ascii="Times New Roman" w:hAnsi="Times New Roman" w:cs="Times New Roman"/>
          <w:sz w:val="24"/>
          <w:szCs w:val="24"/>
          <w:lang w:val="en-GB"/>
        </w:rPr>
        <w:t xml:space="preserve">- entering data into official records in the process of changing identity. </w:t>
      </w:r>
      <w:r w:rsidR="0026191F" w:rsidRPr="00B010AE">
        <w:rPr>
          <w:rFonts w:ascii="Times New Roman" w:hAnsi="Times New Roman" w:cs="Times New Roman"/>
          <w:sz w:val="24"/>
          <w:szCs w:val="24"/>
          <w:lang w:val="en-GB"/>
        </w:rPr>
        <w:t>It is expected that</w:t>
      </w:r>
      <w:r w:rsidRPr="00B010AE">
        <w:rPr>
          <w:rFonts w:ascii="Times New Roman" w:hAnsi="Times New Roman" w:cs="Times New Roman"/>
          <w:sz w:val="24"/>
          <w:szCs w:val="24"/>
          <w:lang w:val="en-GB"/>
        </w:rPr>
        <w:t xml:space="preserve"> a working group</w:t>
      </w:r>
      <w:r w:rsidR="0026191F" w:rsidRPr="00B010AE">
        <w:rPr>
          <w:rFonts w:ascii="Times New Roman" w:hAnsi="Times New Roman" w:cs="Times New Roman"/>
          <w:sz w:val="24"/>
          <w:szCs w:val="24"/>
          <w:lang w:val="en-GB"/>
        </w:rPr>
        <w:t xml:space="preserve"> shall be established in order </w:t>
      </w:r>
      <w:r w:rsidRPr="00B010AE">
        <w:rPr>
          <w:rFonts w:ascii="Times New Roman" w:hAnsi="Times New Roman" w:cs="Times New Roman"/>
          <w:sz w:val="24"/>
          <w:szCs w:val="24"/>
          <w:lang w:val="en-GB"/>
        </w:rPr>
        <w:t xml:space="preserve">to deal with the regulations </w:t>
      </w:r>
      <w:r w:rsidR="0026191F" w:rsidRPr="00B010AE">
        <w:rPr>
          <w:rFonts w:ascii="Times New Roman" w:hAnsi="Times New Roman" w:cs="Times New Roman"/>
          <w:sz w:val="24"/>
          <w:szCs w:val="24"/>
          <w:lang w:val="en-GB"/>
        </w:rPr>
        <w:t>prescribed by the</w:t>
      </w:r>
      <w:r w:rsidRPr="00B010AE">
        <w:rPr>
          <w:rFonts w:ascii="Times New Roman" w:hAnsi="Times New Roman" w:cs="Times New Roman"/>
          <w:sz w:val="24"/>
          <w:szCs w:val="24"/>
          <w:lang w:val="en-GB"/>
        </w:rPr>
        <w:t xml:space="preserve"> Article 45 of the Law on the Program for the Protection of Participants in Criminal Proceedings.</w:t>
      </w:r>
    </w:p>
    <w:p w14:paraId="17BC314C" w14:textId="77777777" w:rsidR="009E3AF0" w:rsidRPr="00B010AE" w:rsidRDefault="009E3AF0" w:rsidP="009E3AF0">
      <w:pPr>
        <w:spacing w:after="0"/>
        <w:contextualSpacing/>
        <w:jc w:val="both"/>
        <w:rPr>
          <w:rFonts w:ascii="Times New Roman" w:hAnsi="Times New Roman" w:cs="Times New Roman"/>
          <w:sz w:val="24"/>
          <w:szCs w:val="24"/>
          <w:lang w:val="en-GB"/>
        </w:rPr>
      </w:pPr>
    </w:p>
    <w:p w14:paraId="18901C6B" w14:textId="77777777" w:rsidR="00B2588C" w:rsidRPr="00B010AE" w:rsidRDefault="00B2588C" w:rsidP="00220313">
      <w:pPr>
        <w:pStyle w:val="Heading3"/>
        <w:spacing w:before="0" w:line="240" w:lineRule="atLeast"/>
        <w:jc w:val="both"/>
        <w:rPr>
          <w:rFonts w:ascii="Times New Roman" w:hAnsi="Times New Roman"/>
          <w:b/>
          <w:color w:val="auto"/>
        </w:rPr>
      </w:pPr>
      <w:r w:rsidRPr="00B010AE">
        <w:rPr>
          <w:rFonts w:ascii="Times New Roman" w:hAnsi="Times New Roman"/>
          <w:b/>
          <w:color w:val="auto"/>
        </w:rPr>
        <w:t>1.4.4.3. 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p w14:paraId="16B92D61" w14:textId="77777777" w:rsidR="0091732F" w:rsidRPr="00B010AE" w:rsidRDefault="0091732F" w:rsidP="0091732F">
      <w:pPr>
        <w:spacing w:after="0" w:line="240" w:lineRule="atLeast"/>
        <w:jc w:val="both"/>
        <w:rPr>
          <w:rFonts w:ascii="Times New Roman" w:hAnsi="Times New Roman" w:cs="Times New Roman"/>
          <w:b/>
          <w:sz w:val="24"/>
          <w:szCs w:val="24"/>
          <w:lang w:val="en-GB"/>
        </w:rPr>
      </w:pPr>
    </w:p>
    <w:p w14:paraId="6B9EE785" w14:textId="77777777" w:rsidR="00B2588C" w:rsidRPr="00B010AE" w:rsidRDefault="00B2588C" w:rsidP="0091732F">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Timeframe: IV quarter of 2020 </w:t>
      </w:r>
    </w:p>
    <w:p w14:paraId="590EAEE4" w14:textId="77777777" w:rsidR="0091732F" w:rsidRPr="00B010AE" w:rsidRDefault="0091732F" w:rsidP="0091732F">
      <w:pPr>
        <w:spacing w:after="0" w:line="240" w:lineRule="atLeast"/>
        <w:jc w:val="both"/>
        <w:rPr>
          <w:rFonts w:ascii="Times New Roman" w:hAnsi="Times New Roman" w:cs="Times New Roman"/>
          <w:b/>
          <w:sz w:val="24"/>
          <w:szCs w:val="24"/>
          <w:lang w:val="en-GB"/>
        </w:rPr>
      </w:pPr>
    </w:p>
    <w:p w14:paraId="235833B3" w14:textId="77777777" w:rsidR="0091732F" w:rsidRPr="00B010AE" w:rsidRDefault="00B2588C" w:rsidP="0091732F">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 xml:space="preserve">Activity is fully implemented. </w:t>
      </w:r>
    </w:p>
    <w:p w14:paraId="466B644E" w14:textId="77777777" w:rsidR="0091732F" w:rsidRPr="00B010AE" w:rsidRDefault="0091732F" w:rsidP="0091732F">
      <w:pPr>
        <w:spacing w:after="0" w:line="240" w:lineRule="atLeast"/>
        <w:jc w:val="both"/>
        <w:rPr>
          <w:rFonts w:ascii="Times New Roman" w:hAnsi="Times New Roman" w:cs="Times New Roman"/>
          <w:b/>
          <w:color w:val="92D050"/>
          <w:sz w:val="24"/>
          <w:szCs w:val="24"/>
          <w:lang w:val="en-GB" w:eastAsia="sr-Latn-RS"/>
        </w:rPr>
      </w:pPr>
    </w:p>
    <w:p w14:paraId="4A24D16D" w14:textId="09C42FD3" w:rsidR="00B2588C" w:rsidRPr="00B010AE" w:rsidRDefault="00B2588C" w:rsidP="0091732F">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 full-time psychologist joined the OWCP staff in January 2021.</w:t>
      </w:r>
    </w:p>
    <w:p w14:paraId="01832309" w14:textId="77777777" w:rsidR="00B2588C" w:rsidRPr="00B010AE" w:rsidRDefault="00B2588C" w:rsidP="00B2588C">
      <w:pPr>
        <w:spacing w:after="0"/>
        <w:contextualSpacing/>
        <w:jc w:val="both"/>
        <w:rPr>
          <w:rFonts w:ascii="Times New Roman" w:hAnsi="Times New Roman" w:cs="Times New Roman"/>
          <w:sz w:val="24"/>
          <w:szCs w:val="24"/>
          <w:lang w:val="en-GB"/>
        </w:rPr>
      </w:pPr>
    </w:p>
    <w:p w14:paraId="1EE3BAFB" w14:textId="3B44D3AE" w:rsidR="00B2588C" w:rsidRPr="00B010AE" w:rsidRDefault="00ED6BC8" w:rsidP="004C2261">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1.4.4.4. </w:t>
      </w:r>
      <w:r w:rsidR="00B2588C" w:rsidRPr="00B010AE">
        <w:rPr>
          <w:rFonts w:ascii="Times New Roman" w:hAnsi="Times New Roman"/>
          <w:b/>
          <w:color w:val="auto"/>
        </w:rPr>
        <w:t xml:space="preserve">Improving administrative capacities of the Ministry of Interior’s Protection Unit through training </w:t>
      </w:r>
    </w:p>
    <w:p w14:paraId="5A797CF9" w14:textId="77777777" w:rsidR="00ED6BC8" w:rsidRPr="00B010AE" w:rsidRDefault="00ED6BC8" w:rsidP="00ED6BC8">
      <w:pPr>
        <w:spacing w:after="0" w:line="240" w:lineRule="atLeast"/>
        <w:jc w:val="both"/>
        <w:rPr>
          <w:rFonts w:ascii="Times New Roman" w:hAnsi="Times New Roman" w:cs="Times New Roman"/>
          <w:b/>
          <w:sz w:val="24"/>
          <w:szCs w:val="24"/>
          <w:lang w:val="en-GB"/>
        </w:rPr>
      </w:pPr>
    </w:p>
    <w:p w14:paraId="2188F731" w14:textId="77777777" w:rsidR="00B2588C" w:rsidRPr="00B010AE" w:rsidRDefault="00B2588C" w:rsidP="00ED6BC8">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1E7FE723" w14:textId="77777777" w:rsidR="00B2588C" w:rsidRPr="00B010AE" w:rsidRDefault="00B2588C" w:rsidP="00ED6BC8">
      <w:pPr>
        <w:spacing w:after="0" w:line="240" w:lineRule="atLeast"/>
        <w:jc w:val="both"/>
        <w:rPr>
          <w:rFonts w:ascii="Times New Roman" w:hAnsi="Times New Roman" w:cs="Times New Roman"/>
          <w:b/>
          <w:sz w:val="24"/>
          <w:szCs w:val="24"/>
          <w:lang w:val="en-GB"/>
        </w:rPr>
      </w:pPr>
    </w:p>
    <w:p w14:paraId="2BD2DAC2" w14:textId="2B92FDC2" w:rsidR="00B2588C" w:rsidRPr="00B010AE" w:rsidRDefault="00B2588C" w:rsidP="00ED6BC8">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p>
    <w:p w14:paraId="531F06AD" w14:textId="77777777" w:rsidR="00B2588C" w:rsidRPr="00B010AE" w:rsidRDefault="00B2588C" w:rsidP="00ED6BC8">
      <w:pPr>
        <w:spacing w:after="0" w:line="240" w:lineRule="atLeast"/>
        <w:jc w:val="both"/>
        <w:rPr>
          <w:rFonts w:ascii="Times New Roman" w:hAnsi="Times New Roman" w:cs="Times New Roman"/>
          <w:b/>
          <w:color w:val="FFFF00"/>
          <w:sz w:val="24"/>
          <w:szCs w:val="24"/>
          <w:lang w:val="en-GB" w:eastAsia="sr-Latn-RS"/>
        </w:rPr>
      </w:pPr>
    </w:p>
    <w:p w14:paraId="74D13A94" w14:textId="5E5985A8" w:rsidR="00ED6BC8" w:rsidRPr="00B010AE" w:rsidRDefault="00ED6BC8" w:rsidP="00B05D7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WCP:</w:t>
      </w:r>
      <w:r w:rsidRPr="00B010AE">
        <w:rPr>
          <w:rFonts w:ascii="Times New Roman" w:hAnsi="Times New Roman" w:cs="Times New Roman"/>
          <w:sz w:val="24"/>
          <w:szCs w:val="24"/>
          <w:lang w:val="en-GB"/>
        </w:rPr>
        <w:t xml:space="preserve"> No changes compared to the previous report. Given that in the previous reporting period, an initiative was sent to the relevant entities to organize joint trainings with representatives of </w:t>
      </w:r>
      <w:r w:rsidR="00A27573" w:rsidRPr="00B010AE">
        <w:rPr>
          <w:rFonts w:ascii="Times New Roman" w:hAnsi="Times New Roman" w:cs="Times New Roman"/>
          <w:sz w:val="24"/>
          <w:szCs w:val="24"/>
          <w:lang w:val="en-GB"/>
        </w:rPr>
        <w:t>Protection Unit</w:t>
      </w:r>
      <w:r w:rsidRPr="00B010AE">
        <w:rPr>
          <w:rFonts w:ascii="Times New Roman" w:hAnsi="Times New Roman" w:cs="Times New Roman"/>
          <w:sz w:val="24"/>
          <w:szCs w:val="24"/>
          <w:lang w:val="en-GB"/>
        </w:rPr>
        <w:t xml:space="preserve"> and </w:t>
      </w:r>
      <w:r w:rsidR="0012238F" w:rsidRPr="00B010AE">
        <w:rPr>
          <w:rFonts w:ascii="Times New Roman" w:hAnsi="Times New Roman" w:cs="Times New Roman"/>
          <w:sz w:val="24"/>
          <w:szCs w:val="24"/>
          <w:lang w:val="en-GB"/>
        </w:rPr>
        <w:t>Service for the Detection of War Crimes</w:t>
      </w:r>
      <w:r w:rsidRPr="00B010AE">
        <w:rPr>
          <w:rFonts w:ascii="Times New Roman" w:hAnsi="Times New Roman" w:cs="Times New Roman"/>
          <w:sz w:val="24"/>
          <w:szCs w:val="24"/>
          <w:lang w:val="en-GB"/>
        </w:rPr>
        <w:t>, it is expected that the proposal will be adopted and that further implementation of trainings will be started in the next quarter.</w:t>
      </w:r>
    </w:p>
    <w:p w14:paraId="49BA2D44" w14:textId="3930A157" w:rsidR="00B2588C" w:rsidRPr="00B010AE" w:rsidRDefault="00ED6BC8" w:rsidP="00B05D7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Also, in accordance with the plan and program of professional development of police officers of the Protection Unit for the year 2022, the </w:t>
      </w:r>
      <w:r w:rsidR="00A941F4" w:rsidRPr="00B010AE">
        <w:rPr>
          <w:rFonts w:ascii="Times New Roman" w:hAnsi="Times New Roman" w:cs="Times New Roman"/>
          <w:sz w:val="24"/>
          <w:szCs w:val="24"/>
          <w:lang w:val="en-GB"/>
        </w:rPr>
        <w:t xml:space="preserve">Protection Unit </w:t>
      </w:r>
      <w:r w:rsidRPr="00B010AE">
        <w:rPr>
          <w:rFonts w:ascii="Times New Roman" w:hAnsi="Times New Roman" w:cs="Times New Roman"/>
          <w:sz w:val="24"/>
          <w:szCs w:val="24"/>
          <w:lang w:val="en-GB"/>
        </w:rPr>
        <w:t xml:space="preserve">conducted regular trainings for the members of the units, which consisted of theoretical classes related to the normative framework and practical classes on shooting and tactical </w:t>
      </w:r>
      <w:r w:rsidR="00B72457" w:rsidRPr="00B010AE">
        <w:rPr>
          <w:rFonts w:ascii="Times New Roman" w:hAnsi="Times New Roman" w:cs="Times New Roman"/>
          <w:sz w:val="24"/>
          <w:szCs w:val="24"/>
          <w:lang w:val="en-GB"/>
        </w:rPr>
        <w:t>behaviour</w:t>
      </w:r>
      <w:r w:rsidRPr="00B010AE">
        <w:rPr>
          <w:rFonts w:ascii="Times New Roman" w:hAnsi="Times New Roman" w:cs="Times New Roman"/>
          <w:sz w:val="24"/>
          <w:szCs w:val="24"/>
          <w:lang w:val="en-GB"/>
        </w:rPr>
        <w:t xml:space="preserve">. In accordance with that, from May 23 to June 3, 2022, the testing of police officers of the Unit was carried out, which </w:t>
      </w:r>
      <w:r w:rsidRPr="00B010AE">
        <w:rPr>
          <w:rFonts w:ascii="Times New Roman" w:hAnsi="Times New Roman" w:cs="Times New Roman"/>
          <w:sz w:val="24"/>
          <w:szCs w:val="24"/>
          <w:lang w:val="en-GB"/>
        </w:rPr>
        <w:lastRenderedPageBreak/>
        <w:t>included the areas of checking the knowledge of police officers from theoretical classes, adopted skills from the application of police powers, as well as checking motor skills.</w:t>
      </w:r>
    </w:p>
    <w:p w14:paraId="23F6D355" w14:textId="77777777" w:rsidR="00ED6BC8" w:rsidRPr="00B010AE" w:rsidRDefault="00ED6BC8" w:rsidP="00ED6BC8">
      <w:pPr>
        <w:spacing w:after="0"/>
        <w:jc w:val="both"/>
        <w:rPr>
          <w:rFonts w:ascii="Times New Roman" w:hAnsi="Times New Roman" w:cs="Times New Roman"/>
          <w:b/>
          <w:sz w:val="24"/>
          <w:szCs w:val="24"/>
          <w:lang w:val="en-GB"/>
        </w:rPr>
      </w:pPr>
    </w:p>
    <w:p w14:paraId="0667583B" w14:textId="77777777" w:rsidR="00B2588C" w:rsidRPr="00B010AE" w:rsidRDefault="00B2588C" w:rsidP="0048750A">
      <w:pPr>
        <w:pStyle w:val="Heading3"/>
        <w:spacing w:before="0" w:line="240" w:lineRule="atLeast"/>
        <w:jc w:val="both"/>
        <w:rPr>
          <w:rFonts w:ascii="Times New Roman" w:hAnsi="Times New Roman"/>
          <w:b/>
          <w:color w:val="auto"/>
        </w:rPr>
      </w:pPr>
      <w:r w:rsidRPr="00B010AE">
        <w:rPr>
          <w:rFonts w:ascii="Times New Roman" w:hAnsi="Times New Roman"/>
          <w:b/>
          <w:color w:val="auto"/>
        </w:rPr>
        <w:t>1.4.4.5. Strengthening the administrative capacity of the Ministry of Interior’s Protection Unit by increasing the number of staff and involving experts in psychology and social sciences from other police departments</w:t>
      </w:r>
    </w:p>
    <w:p w14:paraId="48EB6436" w14:textId="77777777" w:rsidR="00B4273B" w:rsidRPr="00B010AE" w:rsidRDefault="00B4273B" w:rsidP="00DD3AE4">
      <w:pPr>
        <w:spacing w:after="0" w:line="240" w:lineRule="atLeast"/>
        <w:jc w:val="both"/>
        <w:rPr>
          <w:rFonts w:ascii="Times New Roman" w:hAnsi="Times New Roman" w:cs="Times New Roman"/>
          <w:b/>
          <w:sz w:val="24"/>
          <w:szCs w:val="24"/>
          <w:lang w:val="en-GB"/>
        </w:rPr>
      </w:pPr>
    </w:p>
    <w:p w14:paraId="45B090B2" w14:textId="77777777" w:rsidR="00B2588C" w:rsidRPr="00B010AE" w:rsidRDefault="00B2588C" w:rsidP="00DD3AE4">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I quarter of 2021</w:t>
      </w:r>
    </w:p>
    <w:p w14:paraId="0970586B" w14:textId="77777777" w:rsidR="00B4273B" w:rsidRPr="00B010AE" w:rsidRDefault="00B4273B" w:rsidP="00DD3AE4">
      <w:pPr>
        <w:spacing w:after="0" w:line="240" w:lineRule="atLeast"/>
        <w:jc w:val="both"/>
        <w:rPr>
          <w:rFonts w:ascii="Times New Roman" w:hAnsi="Times New Roman" w:cs="Times New Roman"/>
          <w:b/>
          <w:sz w:val="24"/>
          <w:szCs w:val="24"/>
          <w:lang w:val="en-GB"/>
        </w:rPr>
      </w:pPr>
    </w:p>
    <w:p w14:paraId="35FCAA75" w14:textId="78DBA294" w:rsidR="00B4273B" w:rsidRPr="00B010AE" w:rsidRDefault="0018547E" w:rsidP="00DD3AE4">
      <w:pPr>
        <w:spacing w:after="0" w:line="240" w:lineRule="atLeast"/>
        <w:jc w:val="both"/>
        <w:rPr>
          <w:rFonts w:ascii="Times New Roman"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p>
    <w:p w14:paraId="1CF8F6F6" w14:textId="77777777" w:rsidR="0018547E" w:rsidRPr="00B010AE" w:rsidRDefault="0018547E" w:rsidP="00DD3AE4">
      <w:pPr>
        <w:spacing w:after="0" w:line="240" w:lineRule="atLeast"/>
        <w:jc w:val="both"/>
        <w:rPr>
          <w:rFonts w:ascii="Times New Roman" w:hAnsi="Times New Roman" w:cs="Times New Roman"/>
          <w:color w:val="FFFF00"/>
          <w:sz w:val="24"/>
          <w:szCs w:val="24"/>
          <w:lang w:val="en-GB"/>
        </w:rPr>
      </w:pPr>
    </w:p>
    <w:p w14:paraId="3EC8EC7B" w14:textId="40F7AA1D" w:rsidR="00B2588C" w:rsidRPr="00B010AE" w:rsidRDefault="00DD3AE4" w:rsidP="00DD3AE4">
      <w:pPr>
        <w:spacing w:after="0" w:line="240" w:lineRule="atLeast"/>
        <w:jc w:val="both"/>
        <w:rPr>
          <w:rFonts w:ascii="Times New Roman" w:hAnsi="Times New Roman" w:cs="Times New Roman"/>
          <w:color w:val="000000" w:themeColor="text1"/>
          <w:sz w:val="24"/>
          <w:szCs w:val="24"/>
          <w:lang w:val="en-GB"/>
        </w:rPr>
      </w:pPr>
      <w:proofErr w:type="gramStart"/>
      <w:r w:rsidRPr="00B010AE">
        <w:rPr>
          <w:rFonts w:ascii="Times New Roman" w:hAnsi="Times New Roman" w:cs="Times New Roman"/>
          <w:color w:val="000000" w:themeColor="text1"/>
          <w:sz w:val="24"/>
          <w:szCs w:val="24"/>
          <w:lang w:val="en-GB"/>
        </w:rPr>
        <w:t>Final selection procedure for filling 6 placements in the Protection Unit.</w:t>
      </w:r>
      <w:proofErr w:type="gramEnd"/>
      <w:r w:rsidRPr="00B010AE">
        <w:rPr>
          <w:rFonts w:ascii="Times New Roman" w:hAnsi="Times New Roman" w:cs="Times New Roman"/>
          <w:color w:val="000000" w:themeColor="text1"/>
          <w:sz w:val="24"/>
          <w:szCs w:val="24"/>
          <w:lang w:val="en-GB"/>
        </w:rPr>
        <w:t xml:space="preserve"> The number of systematised jobs compared to the previous reporting period is unchanged and amounts to 62, while the number of employees has increased by 6 and amounts to 58.</w:t>
      </w:r>
    </w:p>
    <w:p w14:paraId="08EC263F" w14:textId="77777777" w:rsidR="00DD3AE4" w:rsidRPr="00B010AE" w:rsidRDefault="00DD3AE4" w:rsidP="00B2588C">
      <w:pPr>
        <w:spacing w:after="0"/>
        <w:jc w:val="both"/>
        <w:rPr>
          <w:rFonts w:ascii="Times New Roman" w:hAnsi="Times New Roman" w:cs="Times New Roman"/>
          <w:color w:val="000000" w:themeColor="text1"/>
          <w:sz w:val="24"/>
          <w:szCs w:val="24"/>
          <w:lang w:val="en-GB"/>
        </w:rPr>
      </w:pPr>
    </w:p>
    <w:p w14:paraId="3D24F3E4" w14:textId="76CE2245" w:rsidR="00B2588C" w:rsidRPr="00B010AE" w:rsidRDefault="009C042D" w:rsidP="005C28B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1.4.4.6. </w:t>
      </w:r>
      <w:r w:rsidR="00B2588C" w:rsidRPr="00B010AE">
        <w:rPr>
          <w:rFonts w:ascii="Times New Roman" w:hAnsi="Times New Roman"/>
          <w:b/>
          <w:color w:val="auto"/>
        </w:rPr>
        <w:t>Adoption of the National Strategy on the rights of victims and witnesses of crime with the accompanying Action Plan</w:t>
      </w:r>
    </w:p>
    <w:p w14:paraId="5D059B9D" w14:textId="77777777" w:rsidR="009C042D" w:rsidRPr="00B010AE" w:rsidRDefault="009C042D" w:rsidP="002C19E2">
      <w:pPr>
        <w:spacing w:after="0" w:line="240" w:lineRule="atLeast"/>
        <w:jc w:val="both"/>
        <w:rPr>
          <w:rFonts w:ascii="Times New Roman" w:hAnsi="Times New Roman" w:cs="Times New Roman"/>
          <w:b/>
          <w:sz w:val="24"/>
          <w:szCs w:val="24"/>
          <w:lang w:val="en-GB"/>
        </w:rPr>
      </w:pPr>
    </w:p>
    <w:p w14:paraId="4DAD3710" w14:textId="77777777" w:rsidR="00B2588C" w:rsidRPr="00B010AE" w:rsidRDefault="00B2588C" w:rsidP="002C19E2">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III quarter 2020 </w:t>
      </w:r>
    </w:p>
    <w:p w14:paraId="0926345C" w14:textId="77777777" w:rsidR="00B2588C" w:rsidRPr="00B010AE" w:rsidRDefault="00B2588C" w:rsidP="002C19E2">
      <w:pPr>
        <w:spacing w:after="0" w:line="240" w:lineRule="atLeast"/>
        <w:jc w:val="both"/>
        <w:rPr>
          <w:rFonts w:ascii="Times New Roman" w:hAnsi="Times New Roman" w:cs="Times New Roman"/>
          <w:b/>
          <w:sz w:val="24"/>
          <w:szCs w:val="24"/>
          <w:lang w:val="en-GB"/>
        </w:rPr>
      </w:pPr>
    </w:p>
    <w:p w14:paraId="3B2FBB1D" w14:textId="77777777" w:rsidR="009C042D" w:rsidRPr="00B010AE" w:rsidRDefault="00B2588C" w:rsidP="002C19E2">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fully implemented</w:t>
      </w:r>
      <w:r w:rsidRPr="00B010AE">
        <w:rPr>
          <w:rFonts w:ascii="Times New Roman" w:eastAsia="Calibri" w:hAnsi="Times New Roman" w:cs="Times New Roman"/>
          <w:b/>
          <w:color w:val="92D050"/>
          <w:sz w:val="24"/>
          <w:szCs w:val="24"/>
          <w:lang w:val="en-GB" w:eastAsia="sr-Latn-RS"/>
        </w:rPr>
        <w:t xml:space="preserve"> </w:t>
      </w:r>
    </w:p>
    <w:p w14:paraId="38800F59" w14:textId="77777777" w:rsidR="009C042D" w:rsidRPr="00B010AE" w:rsidRDefault="009C042D" w:rsidP="002C19E2">
      <w:pPr>
        <w:spacing w:after="0" w:line="240" w:lineRule="atLeast"/>
        <w:jc w:val="both"/>
        <w:rPr>
          <w:rFonts w:ascii="Times New Roman" w:eastAsia="Calibri" w:hAnsi="Times New Roman" w:cs="Times New Roman"/>
          <w:b/>
          <w:color w:val="92D050"/>
          <w:sz w:val="24"/>
          <w:szCs w:val="24"/>
          <w:lang w:val="en-GB" w:eastAsia="sr-Latn-RS"/>
        </w:rPr>
      </w:pPr>
    </w:p>
    <w:p w14:paraId="19B37535" w14:textId="312A22A6" w:rsidR="00B2588C" w:rsidRPr="00B010AE" w:rsidRDefault="00B2588C" w:rsidP="002C19E2">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sz w:val="24"/>
          <w:szCs w:val="24"/>
          <w:lang w:val="en-GB"/>
        </w:rPr>
        <w:t xml:space="preserve">The National Strategy for the Exercise of the Rights of Victims and Witnesses of Criminal Offenses, with the accompanying Action Plan, has been adopted. </w:t>
      </w:r>
    </w:p>
    <w:p w14:paraId="14A4262F" w14:textId="77777777" w:rsidR="00B2588C" w:rsidRPr="00B010AE" w:rsidRDefault="00B2588C" w:rsidP="00B2588C">
      <w:pPr>
        <w:spacing w:after="0"/>
        <w:jc w:val="both"/>
        <w:rPr>
          <w:rFonts w:ascii="Times New Roman" w:hAnsi="Times New Roman" w:cs="Times New Roman"/>
          <w:b/>
          <w:sz w:val="24"/>
          <w:szCs w:val="24"/>
          <w:lang w:val="en-GB"/>
        </w:rPr>
      </w:pPr>
    </w:p>
    <w:p w14:paraId="785987D4" w14:textId="03D57B5A" w:rsidR="00B2588C" w:rsidRPr="00B010AE" w:rsidRDefault="009C042D" w:rsidP="00F21421">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1.4.4.7. </w:t>
      </w:r>
      <w:r w:rsidR="00B2588C" w:rsidRPr="00B010AE">
        <w:rPr>
          <w:rFonts w:ascii="Times New Roman" w:hAnsi="Times New Roman"/>
          <w:b/>
          <w:color w:val="auto"/>
        </w:rPr>
        <w:t>Regular monitoring of the implementation of the National Strategy on the rights of victims and witnesses of crime with the accompanying Action Plan, especially strong procedural guarantees for victims of war crimes</w:t>
      </w:r>
    </w:p>
    <w:p w14:paraId="2FE9CC4A" w14:textId="77777777" w:rsidR="009C042D" w:rsidRPr="00B010AE" w:rsidRDefault="009C042D" w:rsidP="00CE73C6">
      <w:pPr>
        <w:spacing w:after="0" w:line="240" w:lineRule="atLeast"/>
        <w:jc w:val="both"/>
        <w:rPr>
          <w:rFonts w:ascii="Times New Roman" w:hAnsi="Times New Roman" w:cs="Times New Roman"/>
          <w:b/>
          <w:sz w:val="24"/>
          <w:szCs w:val="24"/>
          <w:lang w:val="en-GB"/>
        </w:rPr>
      </w:pPr>
    </w:p>
    <w:p w14:paraId="1DBCB70B" w14:textId="77777777" w:rsidR="00B2588C" w:rsidRPr="00B010AE" w:rsidRDefault="00B2588C" w:rsidP="00CE73C6">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Quarterly reporting</w:t>
      </w:r>
    </w:p>
    <w:p w14:paraId="6BC6F18B" w14:textId="77777777" w:rsidR="00B2588C" w:rsidRPr="00B010AE" w:rsidRDefault="00B2588C" w:rsidP="00CE73C6">
      <w:pPr>
        <w:spacing w:after="0" w:line="240" w:lineRule="atLeast"/>
        <w:jc w:val="both"/>
        <w:rPr>
          <w:rFonts w:ascii="Times New Roman" w:hAnsi="Times New Roman" w:cs="Times New Roman"/>
          <w:b/>
          <w:sz w:val="24"/>
          <w:szCs w:val="24"/>
          <w:lang w:val="en-GB"/>
        </w:rPr>
      </w:pPr>
    </w:p>
    <w:p w14:paraId="4A2D4573" w14:textId="77777777" w:rsidR="00B2588C" w:rsidRPr="00B010AE" w:rsidRDefault="00B2588C" w:rsidP="00CE73C6">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45CE3274" w14:textId="6DD75D71" w:rsidR="00B2588C" w:rsidRPr="00B010AE" w:rsidRDefault="00B2588C" w:rsidP="00CE73C6">
      <w:pPr>
        <w:spacing w:after="0" w:line="240" w:lineRule="atLeast"/>
        <w:jc w:val="both"/>
        <w:rPr>
          <w:rFonts w:ascii="Times New Roman" w:eastAsia="Times New Roman" w:hAnsi="Times New Roman" w:cs="Times New Roman"/>
          <w:color w:val="000000"/>
          <w:sz w:val="24"/>
          <w:szCs w:val="24"/>
          <w:lang w:val="en-GB"/>
        </w:rPr>
      </w:pPr>
    </w:p>
    <w:p w14:paraId="7A28ACDC" w14:textId="782D6BFE" w:rsidR="008C4F35" w:rsidRPr="00B010AE" w:rsidRDefault="008C4F35" w:rsidP="00CE73C6">
      <w:pPr>
        <w:spacing w:after="0" w:line="240" w:lineRule="atLeast"/>
        <w:jc w:val="both"/>
        <w:rPr>
          <w:rFonts w:ascii="Times New Roman" w:hAnsi="Times New Roman" w:cs="Times New Roman"/>
          <w:sz w:val="24"/>
          <w:szCs w:val="24"/>
          <w:lang w:val="en-GB" w:eastAsia="sr-Latn-RS"/>
        </w:rPr>
      </w:pPr>
      <w:r w:rsidRPr="00B010AE">
        <w:rPr>
          <w:rFonts w:ascii="Times New Roman" w:hAnsi="Times New Roman" w:cs="Times New Roman"/>
          <w:sz w:val="24"/>
          <w:szCs w:val="24"/>
          <w:lang w:val="en-GB" w:eastAsia="sr-Latn-RS"/>
        </w:rPr>
        <w:t>The Ministry of Justice is in the process of finalizing the report for the 2nd quarter of 2022 and expects this report to be adopted at the beginning of the 4th quarter of 2022.</w:t>
      </w:r>
    </w:p>
    <w:p w14:paraId="07F07CB4" w14:textId="77777777" w:rsidR="00B2588C" w:rsidRPr="00B010AE" w:rsidRDefault="00B2588C" w:rsidP="00B2588C">
      <w:pPr>
        <w:spacing w:after="0"/>
        <w:jc w:val="both"/>
        <w:rPr>
          <w:rFonts w:ascii="Times New Roman" w:hAnsi="Times New Roman" w:cs="Times New Roman"/>
          <w:b/>
          <w:sz w:val="24"/>
          <w:szCs w:val="24"/>
          <w:lang w:val="en-GB"/>
        </w:rPr>
      </w:pPr>
    </w:p>
    <w:p w14:paraId="2FECC4B5" w14:textId="77EE80CD" w:rsidR="00B2588C" w:rsidRPr="00B010AE" w:rsidRDefault="00385BFB" w:rsidP="00AC6CE5">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1.4.4.8. </w:t>
      </w:r>
      <w:r w:rsidR="00B2588C" w:rsidRPr="00B010AE">
        <w:rPr>
          <w:rFonts w:ascii="Times New Roman" w:hAnsi="Times New Roman"/>
          <w:b/>
          <w:color w:val="auto"/>
        </w:rPr>
        <w:t>Establishing a network of services nationwide to support victims, witnesses and injured parties in the investigation and all sta</w:t>
      </w:r>
      <w:r w:rsidRPr="00B010AE">
        <w:rPr>
          <w:rFonts w:ascii="Times New Roman" w:hAnsi="Times New Roman"/>
          <w:b/>
          <w:color w:val="auto"/>
        </w:rPr>
        <w:t>ges of the criminal proceedings</w:t>
      </w:r>
    </w:p>
    <w:p w14:paraId="13D035C1" w14:textId="77777777" w:rsidR="00385BFB" w:rsidRPr="00B010AE" w:rsidRDefault="00385BFB" w:rsidP="00DA6355">
      <w:pPr>
        <w:spacing w:after="0" w:line="240" w:lineRule="atLeast"/>
        <w:jc w:val="both"/>
        <w:rPr>
          <w:rFonts w:ascii="Times New Roman" w:hAnsi="Times New Roman" w:cs="Times New Roman"/>
          <w:b/>
          <w:sz w:val="24"/>
          <w:szCs w:val="24"/>
          <w:lang w:val="en-GB"/>
        </w:rPr>
      </w:pPr>
    </w:p>
    <w:p w14:paraId="294319E3" w14:textId="77777777" w:rsidR="00B2588C" w:rsidRPr="00B010AE" w:rsidRDefault="00B2588C" w:rsidP="00DA6355">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 xml:space="preserve">Need to consult the deadline within the National Strategy on the rights of victims and witnesses of crime with the accompanying Action Plan </w:t>
      </w:r>
    </w:p>
    <w:p w14:paraId="0E44F3E8" w14:textId="77777777" w:rsidR="00B2588C" w:rsidRPr="00B010AE" w:rsidRDefault="00B2588C" w:rsidP="00DA6355">
      <w:pPr>
        <w:spacing w:after="0" w:line="240" w:lineRule="atLeast"/>
        <w:jc w:val="both"/>
        <w:rPr>
          <w:rFonts w:ascii="Times New Roman" w:hAnsi="Times New Roman" w:cs="Times New Roman"/>
          <w:b/>
          <w:sz w:val="24"/>
          <w:szCs w:val="24"/>
          <w:lang w:val="en-GB"/>
        </w:rPr>
      </w:pPr>
    </w:p>
    <w:p w14:paraId="064DC7FA" w14:textId="77777777" w:rsidR="00B2588C" w:rsidRPr="00B010AE" w:rsidRDefault="00B2588C" w:rsidP="00DA6355">
      <w:pPr>
        <w:spacing w:after="0" w:line="240" w:lineRule="atLeast"/>
        <w:jc w:val="both"/>
        <w:rPr>
          <w:rFonts w:ascii="Times New Roman" w:hAnsi="Times New Roman"/>
          <w:b/>
          <w:color w:val="FFFF00"/>
          <w:sz w:val="24"/>
          <w:szCs w:val="28"/>
          <w:lang w:val="en-GB" w:eastAsia="sr-Latn-RS"/>
        </w:rPr>
      </w:pPr>
      <w:r w:rsidRPr="00B010AE">
        <w:rPr>
          <w:rFonts w:ascii="Times New Roman" w:hAnsi="Times New Roman"/>
          <w:b/>
          <w:color w:val="FFFF00"/>
          <w:sz w:val="24"/>
          <w:szCs w:val="28"/>
          <w:highlight w:val="lightGray"/>
          <w:lang w:val="en-GB" w:eastAsia="sr-Latn-RS"/>
        </w:rPr>
        <w:t>Activity is partially implemented.</w:t>
      </w:r>
    </w:p>
    <w:p w14:paraId="35AAFB90" w14:textId="77777777" w:rsidR="00385BFB" w:rsidRPr="00B010AE" w:rsidRDefault="00385BFB" w:rsidP="00DA6355">
      <w:pPr>
        <w:spacing w:after="0" w:line="240" w:lineRule="atLeast"/>
        <w:jc w:val="both"/>
        <w:rPr>
          <w:rFonts w:ascii="Times New Roman" w:hAnsi="Times New Roman"/>
          <w:b/>
          <w:color w:val="FFFF00"/>
          <w:sz w:val="24"/>
          <w:szCs w:val="28"/>
          <w:lang w:val="en-GB" w:eastAsia="sr-Latn-RS"/>
        </w:rPr>
      </w:pPr>
    </w:p>
    <w:p w14:paraId="5FB6C6DC" w14:textId="4D1EF032" w:rsidR="00B2588C" w:rsidRPr="00B010AE" w:rsidRDefault="00385BFB" w:rsidP="00DA635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There is no new information. However, the Action Plan foresees detailed dynamics of network establishment. According to the available information collected from the higher courts in Belgrade, Novi Sad, Niš, Kragujevac and Novi Pazar, there is a Service for assistance and support to witnesses and victims, in accordance with the Action Plan for the implementation of the National Strate</w:t>
      </w:r>
      <w:r w:rsidR="00DA6355" w:rsidRPr="00B010AE">
        <w:rPr>
          <w:rFonts w:ascii="Times New Roman" w:eastAsia="Calibri" w:hAnsi="Times New Roman" w:cs="Times New Roman"/>
          <w:sz w:val="24"/>
          <w:szCs w:val="24"/>
          <w:lang w:val="en-GB"/>
        </w:rPr>
        <w:t xml:space="preserve">gy for the exercise of </w:t>
      </w:r>
      <w:r w:rsidRPr="00B010AE">
        <w:rPr>
          <w:rFonts w:ascii="Times New Roman" w:eastAsia="Calibri" w:hAnsi="Times New Roman" w:cs="Times New Roman"/>
          <w:sz w:val="24"/>
          <w:szCs w:val="24"/>
          <w:lang w:val="en-GB"/>
        </w:rPr>
        <w:t xml:space="preserve">rights of victims and witnesses of </w:t>
      </w:r>
      <w:r w:rsidRPr="00B010AE">
        <w:rPr>
          <w:rFonts w:ascii="Times New Roman" w:eastAsia="Calibri" w:hAnsi="Times New Roman" w:cs="Times New Roman"/>
          <w:sz w:val="24"/>
          <w:szCs w:val="24"/>
          <w:lang w:val="en-GB"/>
        </w:rPr>
        <w:lastRenderedPageBreak/>
        <w:t>criminal offenses in the R</w:t>
      </w:r>
      <w:r w:rsidR="00DA6355" w:rsidRPr="00B010AE">
        <w:rPr>
          <w:rFonts w:ascii="Times New Roman" w:eastAsia="Calibri" w:hAnsi="Times New Roman" w:cs="Times New Roman"/>
          <w:sz w:val="24"/>
          <w:szCs w:val="24"/>
          <w:lang w:val="en-GB"/>
        </w:rPr>
        <w:t xml:space="preserve">epublic of </w:t>
      </w:r>
      <w:r w:rsidRPr="00B010AE">
        <w:rPr>
          <w:rFonts w:ascii="Times New Roman" w:eastAsia="Calibri" w:hAnsi="Times New Roman" w:cs="Times New Roman"/>
          <w:sz w:val="24"/>
          <w:szCs w:val="24"/>
          <w:lang w:val="en-GB"/>
        </w:rPr>
        <w:t>S</w:t>
      </w:r>
      <w:r w:rsidR="00DA6355" w:rsidRPr="00B010AE">
        <w:rPr>
          <w:rFonts w:ascii="Times New Roman" w:eastAsia="Calibri" w:hAnsi="Times New Roman" w:cs="Times New Roman"/>
          <w:sz w:val="24"/>
          <w:szCs w:val="24"/>
          <w:lang w:val="en-GB"/>
        </w:rPr>
        <w:t>erbia for the period 2020-2025</w:t>
      </w:r>
      <w:r w:rsidRPr="00B010AE">
        <w:rPr>
          <w:rFonts w:ascii="Times New Roman" w:eastAsia="Calibri" w:hAnsi="Times New Roman" w:cs="Times New Roman"/>
          <w:sz w:val="24"/>
          <w:szCs w:val="24"/>
          <w:lang w:val="en-GB"/>
        </w:rPr>
        <w:t>. The High Court in Vranje has not established a Support Service for Victims and Witnesses, but there is a special room for victims and witnesses, with appropriate equipment, obtained through donations from the OSCE Mission to Serbia and the Government of Norway. See activity 3.5.1.18.</w:t>
      </w:r>
    </w:p>
    <w:p w14:paraId="048DC428" w14:textId="77777777" w:rsidR="00385BFB" w:rsidRPr="00B010AE" w:rsidRDefault="00385BFB" w:rsidP="00B2588C">
      <w:pPr>
        <w:spacing w:after="0"/>
        <w:jc w:val="both"/>
        <w:rPr>
          <w:rFonts w:ascii="Times New Roman" w:eastAsia="Calibri" w:hAnsi="Times New Roman" w:cs="Times New Roman"/>
          <w:sz w:val="24"/>
          <w:szCs w:val="24"/>
          <w:lang w:val="en-GB"/>
        </w:rPr>
      </w:pPr>
    </w:p>
    <w:p w14:paraId="01F7D592" w14:textId="77777777" w:rsidR="00B2588C" w:rsidRPr="00B010AE" w:rsidRDefault="00B2588C" w:rsidP="003D3241">
      <w:pPr>
        <w:pStyle w:val="Heading3"/>
        <w:spacing w:before="0" w:line="240" w:lineRule="atLeast"/>
        <w:jc w:val="both"/>
        <w:rPr>
          <w:rFonts w:ascii="Times New Roman" w:hAnsi="Times New Roman"/>
          <w:b/>
          <w:color w:val="auto"/>
        </w:rPr>
      </w:pPr>
      <w:r w:rsidRPr="00B010AE">
        <w:rPr>
          <w:rFonts w:ascii="Times New Roman" w:hAnsi="Times New Roman"/>
          <w:b/>
          <w:color w:val="auto"/>
        </w:rPr>
        <w:t>1.4.4.9. Conduct training of judges, public prosecutors and police officers on the application of minimum standards on the rights, support and protection of victims in accordance with Article 25 of Directive 2012/29 / EU</w:t>
      </w:r>
    </w:p>
    <w:p w14:paraId="5D88C63D" w14:textId="77777777" w:rsidR="008129EB" w:rsidRPr="00B010AE" w:rsidRDefault="008129EB" w:rsidP="006D6E64">
      <w:pPr>
        <w:spacing w:after="0" w:line="240" w:lineRule="atLeast"/>
        <w:jc w:val="both"/>
        <w:rPr>
          <w:rFonts w:ascii="Times New Roman" w:eastAsia="Times New Roman" w:hAnsi="Times New Roman" w:cs="Times New Roman"/>
          <w:sz w:val="24"/>
          <w:szCs w:val="24"/>
          <w:lang w:val="en-GB"/>
        </w:rPr>
      </w:pPr>
    </w:p>
    <w:p w14:paraId="1BC8E7E1" w14:textId="77777777" w:rsidR="00B2588C" w:rsidRPr="00B010AE" w:rsidRDefault="00B2588C" w:rsidP="006D6E64">
      <w:pPr>
        <w:spacing w:after="0" w:line="240" w:lineRule="atLeast"/>
        <w:jc w:val="both"/>
        <w:rPr>
          <w:rFonts w:ascii="Times New Roman" w:eastAsia="Times New Roman" w:hAnsi="Times New Roman" w:cs="Times New Roman"/>
          <w:b/>
          <w:bCs/>
          <w:color w:val="000000"/>
          <w:sz w:val="24"/>
          <w:szCs w:val="24"/>
          <w:lang w:val="en-GB"/>
        </w:rPr>
      </w:pPr>
      <w:r w:rsidRPr="00B010AE">
        <w:rPr>
          <w:rFonts w:ascii="Times New Roman" w:eastAsia="Times New Roman" w:hAnsi="Times New Roman" w:cs="Times New Roman"/>
          <w:b/>
          <w:bCs/>
          <w:color w:val="000000"/>
          <w:sz w:val="24"/>
          <w:szCs w:val="24"/>
          <w:lang w:val="en-GB"/>
        </w:rPr>
        <w:t>Timeframe: Continuously </w:t>
      </w:r>
    </w:p>
    <w:p w14:paraId="6329F750" w14:textId="77777777" w:rsidR="008129EB" w:rsidRPr="00B010AE" w:rsidRDefault="008129EB" w:rsidP="006D6E64">
      <w:pPr>
        <w:spacing w:after="0" w:line="240" w:lineRule="atLeast"/>
        <w:jc w:val="both"/>
        <w:rPr>
          <w:rFonts w:ascii="Times New Roman" w:eastAsia="Times New Roman" w:hAnsi="Times New Roman" w:cs="Times New Roman"/>
          <w:sz w:val="24"/>
          <w:szCs w:val="24"/>
          <w:lang w:val="en-GB"/>
        </w:rPr>
      </w:pPr>
    </w:p>
    <w:p w14:paraId="0574722B" w14:textId="77777777" w:rsidR="00B2588C" w:rsidRPr="00B010AE" w:rsidRDefault="00B2588C" w:rsidP="006D6E64">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color w:val="000000"/>
          <w:sz w:val="24"/>
          <w:szCs w:val="24"/>
          <w:lang w:val="en-GB"/>
        </w:rPr>
        <w:t xml:space="preserve"> </w:t>
      </w:r>
    </w:p>
    <w:p w14:paraId="5C019A24" w14:textId="77777777" w:rsidR="008129EB" w:rsidRPr="00B010AE" w:rsidRDefault="008129EB" w:rsidP="006D6E64">
      <w:pPr>
        <w:spacing w:after="0" w:line="240" w:lineRule="atLeast"/>
        <w:jc w:val="both"/>
        <w:rPr>
          <w:rFonts w:ascii="Times New Roman" w:eastAsia="Times New Roman" w:hAnsi="Times New Roman" w:cs="Times New Roman"/>
          <w:color w:val="000000"/>
          <w:sz w:val="24"/>
          <w:szCs w:val="24"/>
          <w:lang w:val="en-GB"/>
        </w:rPr>
      </w:pPr>
    </w:p>
    <w:p w14:paraId="59A3EC4E" w14:textId="030E4FD0" w:rsidR="00B2588C" w:rsidRPr="00B010AE" w:rsidRDefault="006D6E64" w:rsidP="006D6E6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During the reporting period, one one-day training was held in Belgrade on the topic of domestic violence (phase 1), in which a significant part of the training was devoted to the protection and support of victims. The training was attended by the following participants: 6 deputy public prosecutors and 8 prosecutor associates.</w:t>
      </w:r>
    </w:p>
    <w:p w14:paraId="5718999B" w14:textId="77777777" w:rsidR="006D6E64" w:rsidRPr="00B010AE" w:rsidRDefault="006D6E64" w:rsidP="00B2588C">
      <w:pPr>
        <w:spacing w:after="0"/>
        <w:jc w:val="both"/>
        <w:rPr>
          <w:rFonts w:ascii="Times New Roman" w:eastAsia="Times New Roman" w:hAnsi="Times New Roman" w:cs="Times New Roman"/>
          <w:sz w:val="24"/>
          <w:szCs w:val="24"/>
          <w:lang w:val="en-GB"/>
        </w:rPr>
      </w:pPr>
    </w:p>
    <w:p w14:paraId="00AD5983" w14:textId="45A828C9" w:rsidR="00B2588C" w:rsidRPr="00B010AE" w:rsidRDefault="00BA42F4" w:rsidP="00B42B19">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1.4.5.1. </w:t>
      </w:r>
      <w:r w:rsidR="00B2588C" w:rsidRPr="00B010AE">
        <w:rPr>
          <w:rFonts w:ascii="Times New Roman" w:hAnsi="Times New Roman"/>
          <w:b/>
          <w:color w:val="auto"/>
        </w:rPr>
        <w:t>Organizing round tables and lectures for the members of Ministry of Interior (War Crime investigative Service and Protection Unit) on the subject of „Basic communication with media“</w:t>
      </w:r>
    </w:p>
    <w:p w14:paraId="5F3182E1" w14:textId="77777777" w:rsidR="00BA42F4" w:rsidRPr="00B010AE" w:rsidRDefault="00BA42F4" w:rsidP="007F293C">
      <w:pPr>
        <w:spacing w:after="0" w:line="240" w:lineRule="atLeast"/>
        <w:contextualSpacing/>
        <w:jc w:val="both"/>
        <w:rPr>
          <w:rFonts w:ascii="Times New Roman" w:hAnsi="Times New Roman" w:cs="Times New Roman"/>
          <w:b/>
          <w:color w:val="000000" w:themeColor="text1"/>
          <w:sz w:val="24"/>
          <w:szCs w:val="24"/>
          <w:lang w:val="en-GB"/>
        </w:rPr>
      </w:pPr>
    </w:p>
    <w:p w14:paraId="154F9CA8" w14:textId="77777777" w:rsidR="00B2588C" w:rsidRPr="00B010AE" w:rsidRDefault="00B2588C" w:rsidP="007F293C">
      <w:pPr>
        <w:spacing w:after="0" w:line="240" w:lineRule="atLeast"/>
        <w:contextualSpacing/>
        <w:jc w:val="both"/>
        <w:rPr>
          <w:rFonts w:ascii="Times New Roman" w:hAnsi="Times New Roman" w:cs="Times New Roman"/>
          <w:b/>
          <w:color w:val="000000" w:themeColor="text1"/>
          <w:sz w:val="24"/>
          <w:szCs w:val="24"/>
          <w:lang w:val="en-GB"/>
        </w:rPr>
      </w:pPr>
      <w:r w:rsidRPr="00B010AE">
        <w:rPr>
          <w:rFonts w:ascii="Times New Roman" w:hAnsi="Times New Roman" w:cs="Times New Roman"/>
          <w:b/>
          <w:color w:val="000000" w:themeColor="text1"/>
          <w:sz w:val="24"/>
          <w:szCs w:val="24"/>
          <w:lang w:val="en-GB"/>
        </w:rPr>
        <w:t>Timeframe: Continuously</w:t>
      </w:r>
    </w:p>
    <w:p w14:paraId="2A399700" w14:textId="77777777" w:rsidR="00B2588C" w:rsidRPr="00B010AE" w:rsidRDefault="00B2588C" w:rsidP="007F293C">
      <w:pPr>
        <w:spacing w:after="0" w:line="240" w:lineRule="atLeast"/>
        <w:contextualSpacing/>
        <w:jc w:val="both"/>
        <w:rPr>
          <w:rFonts w:ascii="Times New Roman" w:hAnsi="Times New Roman" w:cs="Times New Roman"/>
          <w:b/>
          <w:color w:val="000000" w:themeColor="text1"/>
          <w:sz w:val="24"/>
          <w:szCs w:val="24"/>
          <w:lang w:val="en-GB"/>
        </w:rPr>
      </w:pPr>
    </w:p>
    <w:p w14:paraId="7E62A24A" w14:textId="77777777" w:rsidR="00B2588C" w:rsidRPr="00B010AE" w:rsidRDefault="00B2588C" w:rsidP="007F293C">
      <w:pPr>
        <w:widowControl w:val="0"/>
        <w:autoSpaceDE w:val="0"/>
        <w:autoSpaceDN w:val="0"/>
        <w:adjustRightInd w:val="0"/>
        <w:spacing w:after="0" w:line="240" w:lineRule="atLeast"/>
        <w:ind w:right="250"/>
        <w:contextualSpacing/>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hAnsi="Times New Roman" w:cs="Times New Roman"/>
          <w:b/>
          <w:color w:val="FF0000"/>
          <w:sz w:val="24"/>
          <w:szCs w:val="24"/>
          <w:lang w:val="en-GB" w:eastAsia="sr-Latn-RS"/>
        </w:rPr>
        <w:t xml:space="preserve"> </w:t>
      </w:r>
    </w:p>
    <w:p w14:paraId="0976E61B" w14:textId="77777777" w:rsidR="00BA42F4" w:rsidRPr="00B010AE" w:rsidRDefault="00BA42F4" w:rsidP="007F293C">
      <w:pPr>
        <w:widowControl w:val="0"/>
        <w:autoSpaceDE w:val="0"/>
        <w:autoSpaceDN w:val="0"/>
        <w:adjustRightInd w:val="0"/>
        <w:spacing w:after="0" w:line="240" w:lineRule="atLeast"/>
        <w:ind w:right="250"/>
        <w:contextualSpacing/>
        <w:jc w:val="both"/>
        <w:rPr>
          <w:rFonts w:ascii="Times New Roman" w:hAnsi="Times New Roman" w:cs="Times New Roman"/>
          <w:b/>
          <w:color w:val="FF0000"/>
          <w:sz w:val="24"/>
          <w:szCs w:val="24"/>
          <w:lang w:val="en-GB" w:eastAsia="sr-Latn-RS"/>
        </w:rPr>
      </w:pPr>
    </w:p>
    <w:p w14:paraId="127C8C20" w14:textId="55C24A5A" w:rsidR="00B2588C" w:rsidRPr="00B010AE" w:rsidRDefault="0061150E" w:rsidP="007F293C">
      <w:pPr>
        <w:widowControl w:val="0"/>
        <w:autoSpaceDE w:val="0"/>
        <w:autoSpaceDN w:val="0"/>
        <w:adjustRightInd w:val="0"/>
        <w:spacing w:after="0" w:line="240" w:lineRule="atLeast"/>
        <w:ind w:right="245"/>
        <w:contextualSpacing/>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WCP:</w:t>
      </w:r>
      <w:r w:rsidRPr="00B010AE">
        <w:rPr>
          <w:rFonts w:ascii="Times New Roman" w:hAnsi="Times New Roman" w:cs="Times New Roman"/>
          <w:sz w:val="24"/>
          <w:szCs w:val="24"/>
          <w:lang w:val="en-GB"/>
        </w:rPr>
        <w:t xml:space="preserve"> On August 25, 2022. In 2008, the spokesperson of the Prosecutor's Office participated in the training on "Communication with the media" organized by the Judicial Academy and the Dutch Helsinki Committee, which aimed to improve the relationship between the media and the judiciary. The training was attended by representatives of the judiciary, as well as communication experts and journalists. Since the Prosecutor's Office submitted an initiative to organize round tables and lectures on the same topic with the participation of MUP representatives, it is expected that this type of professional development will be realized during the 4th quarter.</w:t>
      </w:r>
    </w:p>
    <w:p w14:paraId="050B8A53" w14:textId="1E7CD1C8" w:rsidR="0061150E" w:rsidRPr="00B010AE" w:rsidRDefault="005D553D" w:rsidP="007F293C">
      <w:pPr>
        <w:widowControl w:val="0"/>
        <w:autoSpaceDE w:val="0"/>
        <w:autoSpaceDN w:val="0"/>
        <w:adjustRightInd w:val="0"/>
        <w:spacing w:after="0" w:line="240" w:lineRule="atLeast"/>
        <w:ind w:right="245"/>
        <w:contextualSpacing/>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MOI:</w:t>
      </w:r>
      <w:r w:rsidRPr="00B010AE">
        <w:rPr>
          <w:rFonts w:ascii="Times New Roman" w:hAnsi="Times New Roman" w:cs="Times New Roman"/>
          <w:sz w:val="24"/>
          <w:szCs w:val="24"/>
          <w:lang w:val="en-GB"/>
        </w:rPr>
        <w:t xml:space="preserve"> The Protection Unit continuously cooperated with the Prosecutor's Office for War Crimes in connection with the handling of individual cases, as well as with regard to the identification of mechanisms of individual cooperation according to existing agreements and protocols on cooperation.</w:t>
      </w:r>
    </w:p>
    <w:p w14:paraId="2EE0D9BB" w14:textId="77777777" w:rsidR="0061150E" w:rsidRPr="00B010AE" w:rsidRDefault="0061150E" w:rsidP="00B2588C">
      <w:pPr>
        <w:widowControl w:val="0"/>
        <w:autoSpaceDE w:val="0"/>
        <w:autoSpaceDN w:val="0"/>
        <w:adjustRightInd w:val="0"/>
        <w:spacing w:after="0"/>
        <w:ind w:right="250"/>
        <w:contextualSpacing/>
        <w:jc w:val="both"/>
        <w:rPr>
          <w:rFonts w:ascii="Times New Roman" w:hAnsi="Times New Roman" w:cs="Times New Roman"/>
          <w:sz w:val="24"/>
          <w:szCs w:val="24"/>
          <w:lang w:val="en-GB"/>
        </w:rPr>
      </w:pPr>
    </w:p>
    <w:p w14:paraId="4F185C99" w14:textId="77777777" w:rsidR="00B2588C" w:rsidRPr="00B010AE" w:rsidRDefault="00B2588C" w:rsidP="006013DC">
      <w:pPr>
        <w:pStyle w:val="Heading3"/>
        <w:spacing w:before="0" w:line="240" w:lineRule="atLeast"/>
        <w:jc w:val="both"/>
        <w:rPr>
          <w:rFonts w:ascii="Times New Roman" w:hAnsi="Times New Roman"/>
          <w:b/>
          <w:color w:val="auto"/>
        </w:rPr>
      </w:pPr>
      <w:r w:rsidRPr="00B010AE">
        <w:rPr>
          <w:rFonts w:ascii="Times New Roman" w:hAnsi="Times New Roman"/>
          <w:b/>
          <w:color w:val="auto"/>
        </w:rPr>
        <w:t>1.4.5.2. In line with the provisions of the National Strategy (activity 1.4.1.1.) assess confidentiality rules and their respect within relevant institutions, amend them where needed and strengthen control over implementation</w:t>
      </w:r>
    </w:p>
    <w:p w14:paraId="23B7F171" w14:textId="77777777" w:rsidR="00304086" w:rsidRPr="00B010AE" w:rsidRDefault="00304086" w:rsidP="00304086">
      <w:pPr>
        <w:widowControl w:val="0"/>
        <w:autoSpaceDE w:val="0"/>
        <w:autoSpaceDN w:val="0"/>
        <w:adjustRightInd w:val="0"/>
        <w:spacing w:after="0" w:line="240" w:lineRule="atLeast"/>
        <w:ind w:right="250"/>
        <w:contextualSpacing/>
        <w:jc w:val="both"/>
        <w:rPr>
          <w:rFonts w:ascii="Times New Roman" w:hAnsi="Times New Roman" w:cs="Times New Roman"/>
          <w:b/>
          <w:color w:val="000000" w:themeColor="text1"/>
          <w:sz w:val="24"/>
          <w:szCs w:val="24"/>
          <w:lang w:val="en-GB"/>
        </w:rPr>
      </w:pPr>
    </w:p>
    <w:p w14:paraId="74A54387" w14:textId="77777777" w:rsidR="00B2588C" w:rsidRPr="00B010AE" w:rsidRDefault="00B2588C" w:rsidP="00304086">
      <w:pPr>
        <w:spacing w:after="0" w:line="240" w:lineRule="atLeast"/>
        <w:jc w:val="both"/>
        <w:rPr>
          <w:rFonts w:ascii="Times New Roman" w:hAnsi="Times New Roman" w:cs="Times New Roman"/>
          <w:b/>
          <w:color w:val="000000" w:themeColor="text1"/>
          <w:sz w:val="24"/>
          <w:szCs w:val="24"/>
          <w:lang w:val="en-GB"/>
        </w:rPr>
      </w:pPr>
      <w:r w:rsidRPr="00B010AE">
        <w:rPr>
          <w:rFonts w:ascii="Times New Roman" w:hAnsi="Times New Roman" w:cs="Times New Roman"/>
          <w:b/>
          <w:color w:val="000000" w:themeColor="text1"/>
          <w:sz w:val="24"/>
          <w:szCs w:val="24"/>
          <w:lang w:val="en-GB"/>
        </w:rPr>
        <w:t>Timeframe: Continuously</w:t>
      </w:r>
    </w:p>
    <w:p w14:paraId="031C8C1B" w14:textId="77777777" w:rsidR="00B2588C" w:rsidRPr="00B010AE" w:rsidRDefault="00B2588C" w:rsidP="00304086">
      <w:pPr>
        <w:widowControl w:val="0"/>
        <w:autoSpaceDE w:val="0"/>
        <w:autoSpaceDN w:val="0"/>
        <w:adjustRightInd w:val="0"/>
        <w:spacing w:after="0" w:line="240" w:lineRule="atLeast"/>
        <w:ind w:right="250"/>
        <w:contextualSpacing/>
        <w:jc w:val="both"/>
        <w:rPr>
          <w:rFonts w:ascii="Times New Roman" w:hAnsi="Times New Roman" w:cs="Times New Roman"/>
          <w:b/>
          <w:color w:val="000000" w:themeColor="text1"/>
          <w:sz w:val="24"/>
          <w:szCs w:val="24"/>
          <w:lang w:val="en-GB"/>
        </w:rPr>
      </w:pPr>
    </w:p>
    <w:p w14:paraId="7937973C" w14:textId="77777777" w:rsidR="00B2588C" w:rsidRPr="00B010AE" w:rsidRDefault="00B2588C" w:rsidP="00304086">
      <w:pPr>
        <w:widowControl w:val="0"/>
        <w:autoSpaceDE w:val="0"/>
        <w:autoSpaceDN w:val="0"/>
        <w:adjustRightInd w:val="0"/>
        <w:spacing w:after="0" w:line="240" w:lineRule="atLeast"/>
        <w:ind w:right="250"/>
        <w:contextualSpacing/>
        <w:jc w:val="both"/>
        <w:rPr>
          <w:rFonts w:ascii="Times New Roman" w:hAnsi="Times New Roman" w:cs="Times New Roman"/>
          <w:color w:val="000000" w:themeColor="text1"/>
          <w:sz w:val="24"/>
          <w:szCs w:val="24"/>
          <w:lang w:val="en-GB"/>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hAnsi="Times New Roman" w:cs="Times New Roman"/>
          <w:color w:val="000000" w:themeColor="text1"/>
          <w:sz w:val="24"/>
          <w:szCs w:val="24"/>
          <w:lang w:val="en-GB"/>
        </w:rPr>
        <w:t xml:space="preserve"> </w:t>
      </w:r>
    </w:p>
    <w:p w14:paraId="31571103" w14:textId="77777777" w:rsidR="00A968DC" w:rsidRPr="00B010AE" w:rsidRDefault="00A968DC" w:rsidP="00304086">
      <w:pPr>
        <w:spacing w:after="0" w:line="240" w:lineRule="atLeast"/>
        <w:jc w:val="both"/>
        <w:rPr>
          <w:rFonts w:ascii="Times New Roman" w:hAnsi="Times New Roman" w:cs="Times New Roman"/>
          <w:b/>
          <w:sz w:val="24"/>
          <w:szCs w:val="24"/>
          <w:u w:val="single"/>
          <w:lang w:val="en-GB" w:eastAsia="sr-Latn-RS"/>
        </w:rPr>
      </w:pPr>
    </w:p>
    <w:p w14:paraId="073AE6D1" w14:textId="7859E793" w:rsidR="00304086" w:rsidRPr="00B010AE" w:rsidRDefault="00304086" w:rsidP="0030408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activity is carried out through monitoring and regular application of valid regulations in the field of data protection against unauthorized access, publication and any other misuse.</w:t>
      </w:r>
    </w:p>
    <w:p w14:paraId="74F1E1EA" w14:textId="7EA35602" w:rsidR="00FD7BE3" w:rsidRPr="00B010AE" w:rsidRDefault="00FD7BE3" w:rsidP="00FD7BE3">
      <w:pPr>
        <w:pStyle w:val="Heading1"/>
        <w:spacing w:before="0" w:line="240" w:lineRule="atLeast"/>
        <w:rPr>
          <w:rFonts w:ascii="Times New Roman" w:hAnsi="Times New Roman" w:cs="Times New Roman"/>
          <w:lang w:val="en-GB"/>
        </w:rPr>
      </w:pPr>
      <w:r w:rsidRPr="00B010AE">
        <w:rPr>
          <w:rFonts w:ascii="Times New Roman" w:hAnsi="Times New Roman" w:cs="Times New Roman"/>
          <w:color w:val="auto"/>
          <w:lang w:val="en-GB"/>
        </w:rPr>
        <w:lastRenderedPageBreak/>
        <w:t>Fight against Corruption</w:t>
      </w:r>
    </w:p>
    <w:p w14:paraId="7E74B960" w14:textId="77777777" w:rsidR="00FD7BE3" w:rsidRPr="00B010AE" w:rsidRDefault="00FD7BE3" w:rsidP="00304086">
      <w:pPr>
        <w:spacing w:after="0" w:line="240" w:lineRule="atLeast"/>
        <w:jc w:val="both"/>
        <w:rPr>
          <w:rFonts w:ascii="Times New Roman" w:hAnsi="Times New Roman" w:cs="Times New Roman"/>
          <w:sz w:val="24"/>
          <w:szCs w:val="24"/>
          <w:lang w:val="en-GB"/>
        </w:rPr>
      </w:pPr>
    </w:p>
    <w:p w14:paraId="471B6E98" w14:textId="77777777" w:rsidR="00B010AE" w:rsidRPr="00B010AE" w:rsidRDefault="00B010AE" w:rsidP="00056BF1">
      <w:pPr>
        <w:keepNext/>
        <w:keepLines/>
        <w:numPr>
          <w:ilvl w:val="1"/>
          <w:numId w:val="100"/>
        </w:numPr>
        <w:spacing w:before="40" w:after="0" w:line="259" w:lineRule="auto"/>
        <w:outlineLvl w:val="1"/>
        <w:rPr>
          <w:rFonts w:ascii="Times New Roman" w:eastAsia="Times New Roman" w:hAnsi="Times New Roman" w:cs="Times New Roman"/>
          <w:b/>
          <w:sz w:val="26"/>
          <w:szCs w:val="26"/>
          <w:lang w:val="en-GB"/>
        </w:rPr>
      </w:pPr>
      <w:r w:rsidRPr="00B010AE">
        <w:rPr>
          <w:rFonts w:ascii="Times New Roman" w:eastAsia="Times New Roman" w:hAnsi="Times New Roman" w:cs="Times New Roman"/>
          <w:b/>
          <w:sz w:val="26"/>
          <w:szCs w:val="26"/>
          <w:lang w:val="en-GB"/>
        </w:rPr>
        <w:t>Implementation of anti-corruption measures</w:t>
      </w:r>
    </w:p>
    <w:p w14:paraId="026EA4D9" w14:textId="77777777" w:rsidR="00B010AE" w:rsidRPr="00B010AE" w:rsidRDefault="00B010AE" w:rsidP="00B010AE">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p>
    <w:p w14:paraId="69B6D453" w14:textId="457EBBA4" w:rsidR="00B010AE" w:rsidRDefault="00461AB4" w:rsidP="00461AB4">
      <w:pPr>
        <w:pStyle w:val="Heading3"/>
        <w:spacing w:before="0" w:line="240" w:lineRule="atLeast"/>
        <w:jc w:val="both"/>
        <w:rPr>
          <w:rFonts w:ascii="Times New Roman" w:eastAsia="Calibri" w:hAnsi="Times New Roman"/>
          <w:b/>
          <w:color w:val="auto"/>
        </w:rPr>
      </w:pPr>
      <w:r w:rsidRPr="00461AB4">
        <w:rPr>
          <w:rFonts w:ascii="Times New Roman" w:eastAsia="Calibri" w:hAnsi="Times New Roman"/>
          <w:b/>
          <w:color w:val="auto"/>
        </w:rPr>
        <w:t>2.</w:t>
      </w:r>
      <w:r>
        <w:rPr>
          <w:rFonts w:ascii="Times New Roman" w:eastAsia="Calibri" w:hAnsi="Times New Roman"/>
          <w:b/>
          <w:color w:val="auto"/>
        </w:rPr>
        <w:t xml:space="preserve">1.1.1. </w:t>
      </w:r>
      <w:r w:rsidR="00B010AE" w:rsidRPr="00461AB4">
        <w:rPr>
          <w:rFonts w:ascii="Times New Roman" w:eastAsia="Calibri" w:hAnsi="Times New Roman"/>
          <w:b/>
          <w:color w:val="auto"/>
        </w:rPr>
        <w:t>Preparing and adopting the Operational Plan for the Prevention of Corrupt</w:t>
      </w:r>
      <w:r w:rsidRPr="00461AB4">
        <w:rPr>
          <w:rFonts w:ascii="Times New Roman" w:eastAsia="Calibri" w:hAnsi="Times New Roman"/>
          <w:b/>
          <w:color w:val="auto"/>
        </w:rPr>
        <w:t>ion in areas of particular risk</w:t>
      </w:r>
      <w:r w:rsidR="00B010AE" w:rsidRPr="00461AB4">
        <w:rPr>
          <w:rFonts w:ascii="Times New Roman" w:eastAsia="Calibri" w:hAnsi="Times New Roman"/>
          <w:b/>
          <w:color w:val="auto"/>
        </w:rPr>
        <w:t xml:space="preserve"> </w:t>
      </w:r>
    </w:p>
    <w:p w14:paraId="4B9CA818" w14:textId="77777777" w:rsidR="00461AB4" w:rsidRPr="00461AB4" w:rsidRDefault="00461AB4" w:rsidP="00461AB4">
      <w:pPr>
        <w:pStyle w:val="ListParagraph"/>
        <w:spacing w:after="0" w:line="240" w:lineRule="atLeast"/>
        <w:ind w:left="0"/>
        <w:rPr>
          <w:lang w:val="en-GB" w:eastAsia="en-GB"/>
        </w:rPr>
      </w:pPr>
    </w:p>
    <w:p w14:paraId="25FC568A" w14:textId="703B3E05" w:rsidR="00B010AE" w:rsidRPr="00B010AE" w:rsidRDefault="00461AB4"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II quarter of 2021</w:t>
      </w:r>
    </w:p>
    <w:p w14:paraId="5C90A334"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33D1EF23" w14:textId="77777777" w:rsidR="00B010AE" w:rsidRDefault="00B010AE" w:rsidP="00461AB4">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Times New Roman" w:hAnsi="Times New Roman" w:cs="Times New Roman"/>
          <w:sz w:val="24"/>
          <w:szCs w:val="24"/>
          <w:lang w:val="en-GB"/>
        </w:rPr>
        <w:t>Activity was previously successfully implemented. After the end of the public debate,</w:t>
      </w:r>
      <w:r w:rsidRPr="00B010AE">
        <w:rPr>
          <w:rFonts w:ascii="Times New Roman" w:eastAsia="Noto Sans CJK SC" w:hAnsi="Times New Roman" w:cs="Times New Roman"/>
          <w:kern w:val="2"/>
          <w:sz w:val="24"/>
          <w:szCs w:val="24"/>
          <w:lang w:val="en-GB" w:eastAsia="zh-CN" w:bidi="hi-IN"/>
        </w:rPr>
        <w:t xml:space="preserve"> on its 83</w:t>
      </w:r>
      <w:r w:rsidRPr="00B010AE">
        <w:rPr>
          <w:rFonts w:ascii="Times New Roman" w:eastAsia="Noto Sans CJK SC" w:hAnsi="Times New Roman" w:cs="Times New Roman"/>
          <w:kern w:val="2"/>
          <w:sz w:val="24"/>
          <w:szCs w:val="24"/>
          <w:vertAlign w:val="superscript"/>
          <w:lang w:val="en-GB" w:eastAsia="zh-CN" w:bidi="hi-IN"/>
        </w:rPr>
        <w:t>rd</w:t>
      </w:r>
      <w:r w:rsidRPr="00B010AE">
        <w:rPr>
          <w:rFonts w:ascii="Times New Roman" w:eastAsia="Noto Sans CJK SC" w:hAnsi="Times New Roman" w:cs="Times New Roman"/>
          <w:kern w:val="2"/>
          <w:sz w:val="24"/>
          <w:szCs w:val="24"/>
          <w:lang w:val="en-GB" w:eastAsia="zh-CN" w:bidi="hi-IN"/>
        </w:rPr>
        <w:t xml:space="preserve"> session held on September 30, 2021,</w:t>
      </w:r>
      <w:r w:rsidRPr="00B010AE">
        <w:rPr>
          <w:rFonts w:ascii="Times New Roman" w:eastAsia="Calibri" w:hAnsi="Times New Roman" w:cs="Times New Roman"/>
          <w:color w:val="00B0F0"/>
          <w:sz w:val="24"/>
          <w:szCs w:val="24"/>
          <w:lang w:val="en-GB"/>
        </w:rPr>
        <w:t xml:space="preserve"> </w:t>
      </w:r>
      <w:r w:rsidRPr="00B010AE">
        <w:rPr>
          <w:rFonts w:ascii="Times New Roman" w:eastAsia="Calibri" w:hAnsi="Times New Roman" w:cs="Times New Roman"/>
          <w:color w:val="000000"/>
          <w:sz w:val="24"/>
          <w:szCs w:val="24"/>
          <w:lang w:val="en-GB"/>
        </w:rPr>
        <w:t>the Government, at the proposal of the Ministry of Justice, adopted a conclusion adopting the Operational Plan for Prevention of Corruption in Areas of Special Risk.</w:t>
      </w:r>
    </w:p>
    <w:p w14:paraId="6A425678" w14:textId="77777777" w:rsidR="00461AB4" w:rsidRPr="00B010AE" w:rsidRDefault="00461AB4" w:rsidP="00461AB4">
      <w:pPr>
        <w:spacing w:after="0" w:line="240" w:lineRule="atLeast"/>
        <w:jc w:val="both"/>
        <w:rPr>
          <w:rFonts w:ascii="Times New Roman" w:eastAsia="Calibri" w:hAnsi="Times New Roman" w:cs="Times New Roman"/>
          <w:b/>
          <w:color w:val="000000"/>
          <w:sz w:val="24"/>
          <w:szCs w:val="24"/>
          <w:lang w:val="en-GB"/>
        </w:rPr>
      </w:pPr>
    </w:p>
    <w:p w14:paraId="17CFE51D" w14:textId="39D8996C" w:rsidR="00B010AE" w:rsidRPr="00503026" w:rsidRDefault="00691958" w:rsidP="00503026">
      <w:pPr>
        <w:pStyle w:val="Heading3"/>
        <w:spacing w:before="0" w:line="240" w:lineRule="atLeast"/>
        <w:jc w:val="both"/>
        <w:rPr>
          <w:rFonts w:eastAsia="Calibri"/>
          <w:color w:val="auto"/>
        </w:rPr>
      </w:pPr>
      <w:r w:rsidRPr="00503026">
        <w:rPr>
          <w:rStyle w:val="Heading3Char"/>
          <w:rFonts w:ascii="Times New Roman" w:eastAsia="Calibri" w:hAnsi="Times New Roman"/>
          <w:b/>
          <w:color w:val="auto"/>
        </w:rPr>
        <w:t xml:space="preserve">2.1.1.2. </w:t>
      </w:r>
      <w:r w:rsidR="00B010AE" w:rsidRPr="00503026">
        <w:rPr>
          <w:rStyle w:val="Heading3Char"/>
          <w:rFonts w:ascii="Times New Roman" w:eastAsia="Calibri" w:hAnsi="Times New Roman"/>
          <w:b/>
          <w:color w:val="auto"/>
        </w:rPr>
        <w:t>Adopting Decision on establishing the Coordination Body for the implementation of the Operational Plan for the Prevention of Corruption in areas of particular risk</w:t>
      </w:r>
    </w:p>
    <w:p w14:paraId="3B7D0447" w14:textId="77777777" w:rsidR="00691958" w:rsidRPr="00691958" w:rsidRDefault="00691958" w:rsidP="00691958">
      <w:pPr>
        <w:spacing w:after="0" w:line="240" w:lineRule="atLeast"/>
        <w:rPr>
          <w:lang w:val="en-GB"/>
        </w:rPr>
      </w:pPr>
    </w:p>
    <w:p w14:paraId="1D95436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0246C2C6" w14:textId="77777777" w:rsidR="00B010AE" w:rsidRPr="00B010AE" w:rsidRDefault="00B010AE" w:rsidP="00B010AE">
      <w:pPr>
        <w:spacing w:after="16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implemented.</w:t>
      </w:r>
    </w:p>
    <w:p w14:paraId="6FAAD3EF" w14:textId="77777777" w:rsidR="00B010AE" w:rsidRPr="00B010AE" w:rsidRDefault="00B010AE" w:rsidP="00503026">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Activity was previously successfully implemented. The Government adopted the Decision on the Establishment of the Coordination Body for the Implementation of the Operational Plan for the Prevention of Corruption in Areas of particular risk on November 25, 2021.</w:t>
      </w:r>
    </w:p>
    <w:p w14:paraId="079165E6"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6FFEEC83" w14:textId="77777777" w:rsidR="00B010AE" w:rsidRPr="00503026" w:rsidRDefault="00B010AE" w:rsidP="00503026">
      <w:pPr>
        <w:pStyle w:val="Heading3"/>
        <w:spacing w:before="0" w:line="240" w:lineRule="atLeast"/>
        <w:jc w:val="both"/>
        <w:rPr>
          <w:rStyle w:val="Heading3Char"/>
          <w:rFonts w:ascii="Times New Roman" w:eastAsia="Calibri" w:hAnsi="Times New Roman"/>
          <w:b/>
          <w:color w:val="auto"/>
        </w:rPr>
      </w:pPr>
      <w:r w:rsidRPr="00503026">
        <w:rPr>
          <w:rStyle w:val="Heading3Char"/>
          <w:rFonts w:ascii="Times New Roman" w:eastAsia="Calibri" w:hAnsi="Times New Roman"/>
          <w:b/>
          <w:color w:val="auto"/>
        </w:rPr>
        <w:t>2.1.1.3. Organizing regular meetings of the Coordination Body in line with new Decision (activity 2.1.1.2.)</w:t>
      </w:r>
    </w:p>
    <w:p w14:paraId="21C45421" w14:textId="224367C1" w:rsidR="00B010AE" w:rsidRDefault="00B010AE" w:rsidP="00B859F8">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Meetings of the coordination bodies are open to the public and participation</w:t>
      </w:r>
      <w:r w:rsidR="00B859F8">
        <w:rPr>
          <w:rFonts w:ascii="Times New Roman" w:eastAsia="Calibri" w:hAnsi="Times New Roman" w:cs="Times New Roman"/>
          <w:b/>
          <w:sz w:val="24"/>
          <w:szCs w:val="24"/>
          <w:lang w:val="en-GB"/>
        </w:rPr>
        <w:t xml:space="preserve"> of civil society organizations</w:t>
      </w:r>
    </w:p>
    <w:p w14:paraId="74AA88D8" w14:textId="77777777" w:rsidR="00B859F8" w:rsidRPr="00B010AE" w:rsidRDefault="00B859F8" w:rsidP="00B859F8">
      <w:pPr>
        <w:spacing w:after="0" w:line="240" w:lineRule="atLeast"/>
        <w:jc w:val="both"/>
        <w:rPr>
          <w:rFonts w:ascii="Times New Roman" w:eastAsia="Calibri" w:hAnsi="Times New Roman" w:cs="Times New Roman"/>
          <w:b/>
          <w:sz w:val="24"/>
          <w:szCs w:val="24"/>
          <w:lang w:val="en-GB"/>
        </w:rPr>
      </w:pPr>
    </w:p>
    <w:p w14:paraId="03DC371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adoption of Decision from 2.1.1.2.</w:t>
      </w:r>
    </w:p>
    <w:p w14:paraId="323AB45E" w14:textId="77777777" w:rsidR="00B010AE" w:rsidRPr="00B010AE" w:rsidRDefault="00B010AE" w:rsidP="00B010AE">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Activity is not implemented.</w:t>
      </w:r>
    </w:p>
    <w:p w14:paraId="11263E69" w14:textId="77777777" w:rsidR="00B010AE" w:rsidRPr="00B010AE" w:rsidRDefault="00B010AE" w:rsidP="00503026">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There were no meetings of the Coordination Body for the implementation of the Operational Plan for the Prevention of Corruption in Areas of Special Risk in the reporting period.  </w:t>
      </w:r>
    </w:p>
    <w:p w14:paraId="033507D5"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247A2702" w14:textId="27350978" w:rsidR="00B010AE" w:rsidRDefault="00B010AE" w:rsidP="00E343D8">
      <w:pPr>
        <w:pStyle w:val="Heading3"/>
        <w:spacing w:before="0" w:line="240" w:lineRule="atLeast"/>
        <w:jc w:val="both"/>
        <w:rPr>
          <w:rStyle w:val="Heading3Char"/>
          <w:rFonts w:ascii="Times New Roman" w:eastAsia="Calibri" w:hAnsi="Times New Roman"/>
          <w:b/>
          <w:color w:val="auto"/>
        </w:rPr>
      </w:pPr>
      <w:r w:rsidRPr="00E343D8">
        <w:rPr>
          <w:rStyle w:val="Heading3Char"/>
          <w:rFonts w:ascii="Times New Roman" w:eastAsia="Calibri" w:hAnsi="Times New Roman"/>
          <w:b/>
          <w:color w:val="auto"/>
        </w:rPr>
        <w:t>2.1.2.1. The Government considers the reports of the Anti-Corruption Council at its meetings and takes them as much as possible into account. The Council is invited on the Government sessi</w:t>
      </w:r>
      <w:r w:rsidR="00E343D8" w:rsidRPr="00E343D8">
        <w:rPr>
          <w:rStyle w:val="Heading3Char"/>
          <w:rFonts w:ascii="Times New Roman" w:eastAsia="Calibri" w:hAnsi="Times New Roman"/>
          <w:b/>
          <w:color w:val="auto"/>
        </w:rPr>
        <w:t>on to present the main findings</w:t>
      </w:r>
    </w:p>
    <w:p w14:paraId="366326B8" w14:textId="77777777" w:rsidR="00E343D8" w:rsidRPr="00E343D8" w:rsidRDefault="00E343D8" w:rsidP="00E343D8">
      <w:pPr>
        <w:spacing w:after="0" w:line="240" w:lineRule="atLeast"/>
        <w:rPr>
          <w:lang w:val="en-GB" w:eastAsia="en-GB"/>
        </w:rPr>
      </w:pPr>
    </w:p>
    <w:p w14:paraId="7D374D25"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D9777FB" w14:textId="77777777" w:rsidR="00B010AE" w:rsidRPr="00B010AE" w:rsidRDefault="00B010AE" w:rsidP="00B010AE">
      <w:pPr>
        <w:spacing w:after="160"/>
        <w:jc w:val="both"/>
        <w:rPr>
          <w:rFonts w:ascii="Times New Roman" w:eastAsia="Calibri" w:hAnsi="Times New Roman" w:cs="Times New Roman"/>
          <w:b/>
          <w:color w:val="FF0000"/>
          <w:sz w:val="24"/>
          <w:szCs w:val="28"/>
          <w:lang w:val="en-GB" w:eastAsia="sr-Latn-RS"/>
        </w:rPr>
      </w:pPr>
      <w:r w:rsidRPr="00B010AE">
        <w:rPr>
          <w:rFonts w:ascii="Times New Roman" w:eastAsia="Calibri" w:hAnsi="Times New Roman" w:cs="Times New Roman"/>
          <w:b/>
          <w:color w:val="FF0000"/>
          <w:sz w:val="24"/>
          <w:szCs w:val="28"/>
          <w:lang w:val="en-GB" w:eastAsia="sr-Latn-RS"/>
        </w:rPr>
        <w:t>Activity is not implemented.</w:t>
      </w:r>
    </w:p>
    <w:p w14:paraId="46E2B578" w14:textId="77777777" w:rsidR="00B010AE" w:rsidRPr="00B010AE" w:rsidRDefault="00B010AE" w:rsidP="005005F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the activities where the competent authority is the Government of RS and they refer to the Council for the fight against corruption, the Council does not have information about the indicators of results, that is, about the fulfillment of these activities. In the third quarter of </w:t>
      </w:r>
      <w:r w:rsidRPr="00B010AE">
        <w:rPr>
          <w:rFonts w:ascii="Times New Roman" w:eastAsia="Calibri" w:hAnsi="Times New Roman" w:cs="Times New Roman"/>
          <w:sz w:val="24"/>
          <w:szCs w:val="24"/>
          <w:lang w:val="en-GB"/>
        </w:rPr>
        <w:lastRenderedPageBreak/>
        <w:t>2022, the Council submitted to the Government of the RS a Report on the construction of a cable car (gondola) on the route Kalamegdan-Ušće Park in Belgrade. The Council has no feedback on whether the Government of the RS considered the recommendations and conclusions from this Report.</w:t>
      </w:r>
    </w:p>
    <w:p w14:paraId="02589BE8"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1C61C88F" w14:textId="68DAFF57" w:rsidR="00B010AE" w:rsidRDefault="00B010AE" w:rsidP="00BD20ED">
      <w:pPr>
        <w:pStyle w:val="Heading3"/>
        <w:spacing w:before="0" w:line="240" w:lineRule="atLeast"/>
        <w:jc w:val="both"/>
        <w:rPr>
          <w:rStyle w:val="Heading3Char"/>
          <w:rFonts w:ascii="Times New Roman" w:eastAsia="Calibri" w:hAnsi="Times New Roman"/>
          <w:b/>
          <w:color w:val="auto"/>
        </w:rPr>
      </w:pPr>
      <w:r w:rsidRPr="00BD20ED">
        <w:rPr>
          <w:rStyle w:val="Heading3Char"/>
          <w:rFonts w:ascii="Times New Roman" w:eastAsia="Calibri" w:hAnsi="Times New Roman"/>
          <w:b/>
          <w:color w:val="auto"/>
        </w:rPr>
        <w:t>2.1.2.2. Adopt a new Decision of the Government that regulates the work of the Anti-Corruption Council, in line with analysis “Anti-Corruption Council of the Government of the Republic of Serbia in the light of best practices in the European Union” conducted within IPA 2013 “Prevention and Fi</w:t>
      </w:r>
      <w:r w:rsidR="00BD20ED" w:rsidRPr="00BD20ED">
        <w:rPr>
          <w:rStyle w:val="Heading3Char"/>
          <w:rFonts w:ascii="Times New Roman" w:eastAsia="Calibri" w:hAnsi="Times New Roman"/>
          <w:b/>
          <w:color w:val="auto"/>
        </w:rPr>
        <w:t>ght against Corruption” project</w:t>
      </w:r>
    </w:p>
    <w:p w14:paraId="203700FC" w14:textId="77777777" w:rsidR="00BD20ED" w:rsidRPr="00BD20ED" w:rsidRDefault="00BD20ED" w:rsidP="00BD20ED">
      <w:pPr>
        <w:spacing w:after="0" w:line="240" w:lineRule="atLeast"/>
        <w:rPr>
          <w:lang w:val="en-GB" w:eastAsia="en-GB"/>
        </w:rPr>
      </w:pPr>
    </w:p>
    <w:p w14:paraId="6E57CF0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39AED993" w14:textId="77777777" w:rsidR="00B010AE" w:rsidRPr="00B010AE" w:rsidRDefault="00B010AE" w:rsidP="00B010AE">
      <w:pPr>
        <w:spacing w:after="160"/>
        <w:jc w:val="both"/>
        <w:rPr>
          <w:rFonts w:ascii="Times New Roman" w:eastAsia="Times New Roman" w:hAnsi="Times New Roman" w:cs="Times New Roman"/>
          <w:color w:val="FF0000"/>
          <w:sz w:val="24"/>
          <w:szCs w:val="24"/>
          <w:lang w:val="en-GB"/>
        </w:rPr>
      </w:pPr>
      <w:r w:rsidRPr="00B010AE">
        <w:rPr>
          <w:rFonts w:ascii="Times New Roman" w:eastAsia="Calibri" w:hAnsi="Times New Roman" w:cs="Times New Roman"/>
          <w:b/>
          <w:color w:val="FF0000"/>
          <w:sz w:val="24"/>
          <w:szCs w:val="28"/>
          <w:lang w:val="en-GB" w:eastAsia="sr-Latn-RS"/>
        </w:rPr>
        <w:t>Activity is not implemented.</w:t>
      </w:r>
    </w:p>
    <w:p w14:paraId="03DDAA8E" w14:textId="77777777" w:rsidR="00B010AE" w:rsidRDefault="00B010AE" w:rsidP="00BD20ED">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No new information in the reporting period.</w:t>
      </w:r>
    </w:p>
    <w:p w14:paraId="00D80558" w14:textId="77777777" w:rsidR="000D4388" w:rsidRPr="00B010AE" w:rsidRDefault="000D4388" w:rsidP="00BD20ED">
      <w:pPr>
        <w:spacing w:after="0" w:line="240" w:lineRule="atLeast"/>
        <w:jc w:val="both"/>
        <w:rPr>
          <w:rFonts w:ascii="Times New Roman" w:eastAsia="Calibri" w:hAnsi="Times New Roman" w:cs="Times New Roman"/>
          <w:sz w:val="24"/>
          <w:lang w:val="en-GB"/>
        </w:rPr>
      </w:pPr>
    </w:p>
    <w:p w14:paraId="69E4CE5E" w14:textId="1083648D" w:rsidR="00B010AE" w:rsidRPr="000D4388" w:rsidRDefault="00B010AE" w:rsidP="000D4388">
      <w:pPr>
        <w:pStyle w:val="Heading3"/>
        <w:spacing w:before="0" w:line="240" w:lineRule="atLeast"/>
        <w:jc w:val="both"/>
        <w:rPr>
          <w:rFonts w:ascii="Times New Roman" w:eastAsia="Calibri" w:hAnsi="Times New Roman"/>
          <w:b/>
          <w:color w:val="auto"/>
        </w:rPr>
      </w:pPr>
      <w:r w:rsidRPr="000D4388">
        <w:rPr>
          <w:rFonts w:ascii="Times New Roman" w:eastAsia="Calibri" w:hAnsi="Times New Roman"/>
          <w:b/>
          <w:color w:val="auto"/>
        </w:rPr>
        <w:t>2.1.2.3.</w:t>
      </w:r>
      <w:r w:rsidRPr="000D4388">
        <w:rPr>
          <w:rFonts w:ascii="Times New Roman" w:hAnsi="Times New Roman"/>
          <w:b/>
          <w:color w:val="auto"/>
        </w:rPr>
        <w:t xml:space="preserve"> </w:t>
      </w:r>
      <w:r w:rsidRPr="000D4388">
        <w:rPr>
          <w:rFonts w:ascii="Times New Roman" w:eastAsia="Calibri" w:hAnsi="Times New Roman"/>
          <w:b/>
          <w:color w:val="auto"/>
        </w:rPr>
        <w:t>Inclusion of Anti-Corruption Council in legislative procedure concerning regulations which, according to Council’s assessment, bear a risk of corruption, through active participation in working groups for law drafting, on the initiative of the Council or the authorities competent to</w:t>
      </w:r>
      <w:r w:rsidR="000D4388" w:rsidRPr="000D4388">
        <w:rPr>
          <w:rFonts w:ascii="Times New Roman" w:eastAsia="Calibri" w:hAnsi="Times New Roman"/>
          <w:b/>
          <w:color w:val="auto"/>
        </w:rPr>
        <w:t xml:space="preserve"> propose laws</w:t>
      </w:r>
    </w:p>
    <w:p w14:paraId="09CDE29D" w14:textId="2190CDA8"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Members of the Council are required to take active participation in </w:t>
      </w:r>
      <w:r w:rsidR="008227BB">
        <w:rPr>
          <w:rFonts w:ascii="Times New Roman" w:eastAsia="Calibri" w:hAnsi="Times New Roman" w:cs="Times New Roman"/>
          <w:b/>
          <w:sz w:val="24"/>
          <w:szCs w:val="24"/>
          <w:lang w:val="en-GB"/>
        </w:rPr>
        <w:t>the operation of working groups</w:t>
      </w:r>
    </w:p>
    <w:p w14:paraId="3A7B5B2E"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w:t>
      </w:r>
    </w:p>
    <w:p w14:paraId="2965CBC1"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being partially implemented.</w:t>
      </w:r>
    </w:p>
    <w:p w14:paraId="41466F00" w14:textId="77777777" w:rsidR="00B010AE" w:rsidRPr="00B010AE" w:rsidRDefault="00B010AE" w:rsidP="000D4388">
      <w:pPr>
        <w:spacing w:after="0" w:line="240" w:lineRule="atLeast"/>
        <w:jc w:val="both"/>
        <w:rPr>
          <w:rFonts w:ascii="Times New Roman" w:eastAsia="Calibri" w:hAnsi="Times New Roman" w:cs="Times New Roman"/>
          <w:sz w:val="24"/>
          <w:szCs w:val="24"/>
          <w:shd w:val="clear" w:color="auto" w:fill="FFFFFF"/>
          <w:lang w:val="en-GB"/>
        </w:rPr>
      </w:pPr>
      <w:r w:rsidRPr="00B010AE">
        <w:rPr>
          <w:rFonts w:ascii="Times New Roman" w:eastAsia="Calibri" w:hAnsi="Times New Roman" w:cs="Times New Roman"/>
          <w:sz w:val="24"/>
          <w:szCs w:val="24"/>
          <w:shd w:val="clear" w:color="auto" w:fill="FFFFFF"/>
          <w:lang w:val="en-GB"/>
        </w:rPr>
        <w:t>The Anti-Corruption Council met with the Agency for the Prevention of Corruption in order to implement measures 3.3.1 and 3.3.2. Operational plan for preventing corruption in areas of special risk. The topic of the meeting was the implementation of measures. In addition to the Agency, the meeting was attended by representatives of the Ministry of Economy and the Agency for Licensing Bankruptcy Administrators.</w:t>
      </w:r>
    </w:p>
    <w:p w14:paraId="461D1C34" w14:textId="77777777" w:rsidR="00B010AE" w:rsidRPr="00B010AE" w:rsidRDefault="00B010AE" w:rsidP="00B010AE">
      <w:pPr>
        <w:spacing w:after="0" w:line="240" w:lineRule="atLeast"/>
        <w:jc w:val="both"/>
        <w:rPr>
          <w:rFonts w:ascii="Times New Roman" w:eastAsia="Calibri" w:hAnsi="Times New Roman" w:cs="Times New Roman"/>
          <w:b/>
          <w:sz w:val="24"/>
          <w:szCs w:val="24"/>
          <w:lang w:val="en-GB"/>
        </w:rPr>
      </w:pPr>
    </w:p>
    <w:p w14:paraId="65CFE27C" w14:textId="7DBCA1E6" w:rsidR="00B010AE" w:rsidRDefault="00B010AE" w:rsidP="000E29A9">
      <w:pPr>
        <w:pStyle w:val="Heading3"/>
        <w:spacing w:before="0" w:line="240" w:lineRule="atLeast"/>
        <w:jc w:val="both"/>
        <w:rPr>
          <w:rFonts w:ascii="Times New Roman" w:eastAsia="Calibri" w:hAnsi="Times New Roman"/>
          <w:b/>
          <w:color w:val="auto"/>
        </w:rPr>
      </w:pPr>
      <w:r w:rsidRPr="008227BB">
        <w:rPr>
          <w:rFonts w:ascii="Times New Roman" w:eastAsia="Calibri" w:hAnsi="Times New Roman"/>
          <w:b/>
          <w:color w:val="auto"/>
        </w:rPr>
        <w:t>2.1.2.4. The Republic Public Prosecutor's Office considers the report of Anti-Corruption Council from the point of possible criminal liability and forwards them to the competent public prosecutor's offices, monitors impl</w:t>
      </w:r>
      <w:r w:rsidR="008227BB" w:rsidRPr="008227BB">
        <w:rPr>
          <w:rFonts w:ascii="Times New Roman" w:eastAsia="Calibri" w:hAnsi="Times New Roman"/>
          <w:b/>
          <w:color w:val="auto"/>
        </w:rPr>
        <w:t>ementation and draws up reports</w:t>
      </w:r>
    </w:p>
    <w:p w14:paraId="3D4A29C9" w14:textId="77777777" w:rsidR="008227BB" w:rsidRPr="008227BB" w:rsidRDefault="008227BB" w:rsidP="008227BB">
      <w:pPr>
        <w:spacing w:after="0" w:line="240" w:lineRule="atLeast"/>
        <w:rPr>
          <w:lang w:val="en-GB" w:eastAsia="en-GB"/>
        </w:rPr>
      </w:pPr>
    </w:p>
    <w:p w14:paraId="7330A8F4" w14:textId="77777777" w:rsidR="00B010AE" w:rsidRPr="00B010AE" w:rsidRDefault="00B010AE" w:rsidP="00B010AE">
      <w:pPr>
        <w:tabs>
          <w:tab w:val="left" w:pos="3495"/>
        </w:tabs>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w:t>
      </w:r>
      <w:r w:rsidRPr="00B010AE">
        <w:rPr>
          <w:rFonts w:ascii="Times New Roman" w:eastAsia="Calibri" w:hAnsi="Times New Roman" w:cs="Times New Roman"/>
          <w:b/>
          <w:sz w:val="24"/>
          <w:szCs w:val="24"/>
          <w:lang w:val="en-GB"/>
        </w:rPr>
        <w:tab/>
      </w:r>
    </w:p>
    <w:p w14:paraId="2CCE86C9" w14:textId="77777777" w:rsidR="00B010AE" w:rsidRPr="00B010AE" w:rsidRDefault="00B010AE" w:rsidP="00B010AE">
      <w:pPr>
        <w:spacing w:after="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Аctivity is being successfully implemented. </w:t>
      </w:r>
    </w:p>
    <w:p w14:paraId="0A15A750" w14:textId="77777777" w:rsidR="00B010AE" w:rsidRPr="00B010AE" w:rsidRDefault="00B010AE" w:rsidP="00B010AE">
      <w:pPr>
        <w:spacing w:after="0"/>
        <w:jc w:val="both"/>
        <w:rPr>
          <w:rFonts w:ascii="Times New Roman" w:eastAsia="Calibri" w:hAnsi="Times New Roman" w:cs="Times New Roman"/>
          <w:b/>
          <w:color w:val="92D050"/>
          <w:sz w:val="24"/>
          <w:szCs w:val="28"/>
          <w:lang w:val="en-GB" w:eastAsia="sr-Latn-RS"/>
        </w:rPr>
      </w:pPr>
    </w:p>
    <w:p w14:paraId="7BC056D0" w14:textId="77777777" w:rsidR="00B010AE" w:rsidRPr="00B010AE" w:rsidRDefault="00B010AE" w:rsidP="00B010AE">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Public Prosecutor's Office of the Republic reviews the reports of the Council for the fight against corruption, forwards them to the competent prosecutor's offices and monitors the proceedings. The report on the actions of public prosecutors' offices based on the reports of the Council for the fight against corruption for 2021 was submitted to the Council.</w:t>
      </w:r>
    </w:p>
    <w:p w14:paraId="1CCF76F4" w14:textId="403294C2" w:rsidR="00B010AE" w:rsidRDefault="00B010AE" w:rsidP="000E29A9">
      <w:pPr>
        <w:pStyle w:val="Heading3"/>
        <w:spacing w:before="0" w:line="240" w:lineRule="atLeast"/>
        <w:jc w:val="both"/>
        <w:rPr>
          <w:rFonts w:ascii="Times New Roman" w:eastAsia="Calibri" w:hAnsi="Times New Roman"/>
          <w:b/>
          <w:color w:val="auto"/>
        </w:rPr>
      </w:pPr>
      <w:r w:rsidRPr="00AA0C22">
        <w:rPr>
          <w:rFonts w:ascii="Times New Roman" w:eastAsia="Calibri" w:hAnsi="Times New Roman"/>
          <w:b/>
          <w:color w:val="auto"/>
        </w:rPr>
        <w:t>2.1.2.5.</w:t>
      </w:r>
      <w:r w:rsidRPr="00AA0C22">
        <w:rPr>
          <w:rFonts w:ascii="Times New Roman" w:hAnsi="Times New Roman"/>
          <w:b/>
          <w:color w:val="auto"/>
        </w:rPr>
        <w:t xml:space="preserve"> </w:t>
      </w:r>
      <w:r w:rsidRPr="00AA0C22">
        <w:rPr>
          <w:rFonts w:ascii="Times New Roman" w:eastAsia="Calibri" w:hAnsi="Times New Roman"/>
          <w:b/>
          <w:color w:val="auto"/>
        </w:rPr>
        <w:t>Additional strengthening of budgetary and staff capacit</w:t>
      </w:r>
      <w:r w:rsidR="00AA0C22" w:rsidRPr="00AA0C22">
        <w:rPr>
          <w:rFonts w:ascii="Times New Roman" w:eastAsia="Calibri" w:hAnsi="Times New Roman"/>
          <w:b/>
          <w:color w:val="auto"/>
        </w:rPr>
        <w:t>ies of Anti-Corruption Council</w:t>
      </w:r>
    </w:p>
    <w:p w14:paraId="05600750" w14:textId="77777777" w:rsidR="00AA0C22" w:rsidRPr="00AA0C22" w:rsidRDefault="00AA0C22" w:rsidP="00AA0C22">
      <w:pPr>
        <w:spacing w:after="0" w:line="240" w:lineRule="atLeast"/>
        <w:rPr>
          <w:lang w:val="en-GB" w:eastAsia="en-GB"/>
        </w:rPr>
      </w:pPr>
    </w:p>
    <w:p w14:paraId="5E133F30"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236BF865" w14:textId="77777777" w:rsidR="00B010AE" w:rsidRPr="00B010AE" w:rsidRDefault="00B010AE" w:rsidP="00B010AE">
      <w:pPr>
        <w:spacing w:after="160"/>
        <w:jc w:val="both"/>
        <w:rPr>
          <w:rFonts w:ascii="Times New Roman" w:eastAsia="Calibri" w:hAnsi="Times New Roman" w:cs="Times New Roman"/>
          <w:b/>
          <w:color w:val="FF0000"/>
          <w:sz w:val="24"/>
          <w:szCs w:val="28"/>
          <w:lang w:val="en-GB" w:eastAsia="sr-Latn-RS"/>
        </w:rPr>
      </w:pPr>
      <w:r w:rsidRPr="00B010AE">
        <w:rPr>
          <w:rFonts w:ascii="Times New Roman" w:eastAsia="Calibri" w:hAnsi="Times New Roman" w:cs="Times New Roman"/>
          <w:b/>
          <w:color w:val="FF0000"/>
          <w:sz w:val="24"/>
          <w:szCs w:val="28"/>
          <w:lang w:val="en-GB" w:eastAsia="sr-Latn-RS"/>
        </w:rPr>
        <w:lastRenderedPageBreak/>
        <w:t>Activity is not implemented.</w:t>
      </w:r>
    </w:p>
    <w:p w14:paraId="0024FA03" w14:textId="77777777" w:rsidR="00B010AE" w:rsidRDefault="00B010AE" w:rsidP="00AA0C2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There were no activities in the reporting period.</w:t>
      </w:r>
    </w:p>
    <w:p w14:paraId="1B8F53CC" w14:textId="77777777" w:rsidR="00AA0C22" w:rsidRPr="00B010AE" w:rsidRDefault="00AA0C22" w:rsidP="00AA0C22">
      <w:pPr>
        <w:spacing w:after="0" w:line="240" w:lineRule="atLeast"/>
        <w:jc w:val="both"/>
        <w:rPr>
          <w:rFonts w:ascii="Times New Roman" w:eastAsia="Calibri" w:hAnsi="Times New Roman" w:cs="Times New Roman"/>
          <w:sz w:val="24"/>
          <w:szCs w:val="24"/>
          <w:lang w:val="en-GB"/>
        </w:rPr>
      </w:pPr>
    </w:p>
    <w:p w14:paraId="2597E4DD" w14:textId="77777777" w:rsidR="00B010AE" w:rsidRDefault="00B010AE" w:rsidP="000E29A9">
      <w:pPr>
        <w:pStyle w:val="Heading3"/>
        <w:spacing w:before="0" w:line="240" w:lineRule="exact"/>
        <w:jc w:val="both"/>
        <w:rPr>
          <w:rFonts w:ascii="Times New Roman" w:eastAsia="Calibri" w:hAnsi="Times New Roman"/>
          <w:b/>
          <w:color w:val="auto"/>
        </w:rPr>
      </w:pPr>
      <w:r w:rsidRPr="000E29A9">
        <w:rPr>
          <w:rFonts w:ascii="Times New Roman" w:eastAsia="Calibri" w:hAnsi="Times New Roman"/>
          <w:b/>
          <w:color w:val="auto"/>
        </w:rPr>
        <w:t>2.1.3.1. Adopt amendments and supplements to legal framework of fight against corruption taking into account recommendations of the “Analysis of compatibility of anticorruption legislation with EU Acquis  and international standards” conducted within IPA 2013 “Prevention and fight against Corruption” project</w:t>
      </w:r>
    </w:p>
    <w:p w14:paraId="1F27498D" w14:textId="77777777" w:rsidR="000E29A9" w:rsidRPr="000E29A9" w:rsidRDefault="000E29A9" w:rsidP="000E29A9">
      <w:pPr>
        <w:spacing w:after="0" w:line="240" w:lineRule="atLeast"/>
        <w:rPr>
          <w:lang w:val="en-GB" w:eastAsia="en-GB"/>
        </w:rPr>
      </w:pPr>
    </w:p>
    <w:p w14:paraId="4F33A65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0B8208DE"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4"/>
          <w:lang w:val="en-GB"/>
        </w:rPr>
        <w:t>Activity is fully implemented.</w:t>
      </w:r>
    </w:p>
    <w:p w14:paraId="169AE047" w14:textId="77777777" w:rsidR="00B010AE" w:rsidRDefault="00B010AE" w:rsidP="00423F26">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activity was previously successfully implemented. The National Assembly adopted on September 23, 2021 Law on Amendments to the Law on Prevention of Corruption in order to comply it with GRECO recommendations.</w:t>
      </w:r>
    </w:p>
    <w:p w14:paraId="73E49F11" w14:textId="77777777" w:rsidR="00423F26" w:rsidRPr="00B010AE" w:rsidRDefault="00423F26" w:rsidP="00423F26">
      <w:pPr>
        <w:spacing w:after="0" w:line="240" w:lineRule="atLeast"/>
        <w:jc w:val="both"/>
        <w:rPr>
          <w:rFonts w:ascii="Times New Roman" w:eastAsia="Calibri" w:hAnsi="Times New Roman" w:cs="Times New Roman"/>
          <w:sz w:val="24"/>
          <w:szCs w:val="24"/>
          <w:lang w:val="en-GB"/>
        </w:rPr>
      </w:pPr>
    </w:p>
    <w:p w14:paraId="4E9ABD0A" w14:textId="41FFA382" w:rsidR="00B010AE" w:rsidRDefault="00B010AE" w:rsidP="000E29A9">
      <w:pPr>
        <w:pStyle w:val="Heading3"/>
        <w:spacing w:before="0" w:line="240" w:lineRule="exact"/>
        <w:jc w:val="both"/>
        <w:rPr>
          <w:rFonts w:ascii="Times New Roman" w:eastAsia="Calibri" w:hAnsi="Times New Roman"/>
          <w:b/>
          <w:color w:val="auto"/>
        </w:rPr>
      </w:pPr>
      <w:r w:rsidRPr="000E29A9">
        <w:rPr>
          <w:rFonts w:ascii="Times New Roman" w:eastAsia="Calibri" w:hAnsi="Times New Roman"/>
          <w:b/>
          <w:color w:val="auto"/>
        </w:rPr>
        <w:t>2.1.4.1.</w:t>
      </w:r>
      <w:r w:rsidR="003D2C48">
        <w:rPr>
          <w:rFonts w:ascii="Times New Roman" w:eastAsia="Calibri" w:hAnsi="Times New Roman"/>
          <w:b/>
          <w:color w:val="auto"/>
        </w:rPr>
        <w:t xml:space="preserve"> </w:t>
      </w:r>
      <w:r w:rsidRPr="000E29A9">
        <w:rPr>
          <w:rFonts w:ascii="Times New Roman" w:eastAsia="Calibri" w:hAnsi="Times New Roman"/>
          <w:b/>
          <w:color w:val="auto"/>
        </w:rPr>
        <w:t>Adopting Decision on establishing the Coordination Body for the implementation of the Operational Plan for the Prevention of Corruption in areas of part</w:t>
      </w:r>
      <w:r w:rsidR="000E29A9" w:rsidRPr="000E29A9">
        <w:rPr>
          <w:rFonts w:ascii="Times New Roman" w:eastAsia="Calibri" w:hAnsi="Times New Roman"/>
          <w:b/>
          <w:color w:val="auto"/>
        </w:rPr>
        <w:t>icular risk (activity 2.1.1.2.)</w:t>
      </w:r>
    </w:p>
    <w:p w14:paraId="026AF688" w14:textId="77777777" w:rsidR="000E29A9" w:rsidRPr="000E29A9" w:rsidRDefault="000E29A9" w:rsidP="000E29A9">
      <w:pPr>
        <w:spacing w:after="0" w:line="240" w:lineRule="atLeast"/>
        <w:rPr>
          <w:lang w:val="en-GB" w:eastAsia="en-GB"/>
        </w:rPr>
      </w:pPr>
    </w:p>
    <w:p w14:paraId="2152F9C8"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07453CA2"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0633D791" w14:textId="77777777" w:rsidR="00B010AE" w:rsidRPr="00B010AE" w:rsidRDefault="00B010AE" w:rsidP="000E29A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activity was previously successfully implemented. The Government adopted the Decision on the Establishment of the Coordination Body for the Implementation of the Operational Plan for the Prevention of Corruption in Areas of particular risk on November 25, 2021.</w:t>
      </w:r>
    </w:p>
    <w:p w14:paraId="0DE17872"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1DD66BAF" w14:textId="77777777" w:rsidR="00B010AE" w:rsidRPr="00B010AE" w:rsidRDefault="00B010AE" w:rsidP="00056BF1">
      <w:pPr>
        <w:keepNext/>
        <w:keepLines/>
        <w:numPr>
          <w:ilvl w:val="1"/>
          <w:numId w:val="100"/>
        </w:numPr>
        <w:spacing w:before="40" w:after="0" w:line="259" w:lineRule="auto"/>
        <w:outlineLvl w:val="1"/>
        <w:rPr>
          <w:rFonts w:ascii="Times New Roman" w:eastAsia="Calibri" w:hAnsi="Times New Roman" w:cs="Times New Roman"/>
          <w:b/>
          <w:sz w:val="26"/>
          <w:szCs w:val="26"/>
          <w:lang w:val="en-GB"/>
        </w:rPr>
      </w:pPr>
      <w:r w:rsidRPr="00B010AE">
        <w:rPr>
          <w:rFonts w:ascii="Times New Roman" w:eastAsia="Calibri" w:hAnsi="Times New Roman" w:cs="Times New Roman"/>
          <w:b/>
          <w:sz w:val="26"/>
          <w:szCs w:val="26"/>
          <w:lang w:val="en-GB"/>
        </w:rPr>
        <w:t>Prevention of Corruption</w:t>
      </w:r>
    </w:p>
    <w:p w14:paraId="45EDC9E1"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4DE85D40" w14:textId="430B29CE" w:rsidR="00B010AE" w:rsidRPr="0062686F" w:rsidRDefault="00B010AE" w:rsidP="0062686F">
      <w:pPr>
        <w:pStyle w:val="Heading3"/>
        <w:spacing w:before="0" w:line="240" w:lineRule="exact"/>
        <w:jc w:val="both"/>
        <w:rPr>
          <w:rFonts w:ascii="Times New Roman" w:eastAsia="Calibri" w:hAnsi="Times New Roman"/>
          <w:b/>
          <w:color w:val="auto"/>
        </w:rPr>
      </w:pPr>
      <w:r w:rsidRPr="0062686F">
        <w:rPr>
          <w:rFonts w:ascii="Times New Roman" w:eastAsia="Calibri" w:hAnsi="Times New Roman"/>
          <w:b/>
          <w:color w:val="auto"/>
        </w:rPr>
        <w:t xml:space="preserve">2.2.1.1. Monitoring the implementation of new Law on the Prevention of Corruption and acting of all state authorities, in line with the new Law </w:t>
      </w:r>
      <w:r w:rsidR="0062686F" w:rsidRPr="0062686F">
        <w:rPr>
          <w:rFonts w:ascii="Times New Roman" w:eastAsia="Calibri" w:hAnsi="Times New Roman"/>
          <w:b/>
          <w:color w:val="auto"/>
        </w:rPr>
        <w:t>on the Prevention of Corruption</w:t>
      </w:r>
    </w:p>
    <w:p w14:paraId="08389ACA" w14:textId="77777777" w:rsidR="0062686F" w:rsidRDefault="0062686F" w:rsidP="0062686F">
      <w:pPr>
        <w:spacing w:after="0" w:line="240" w:lineRule="atLeast"/>
        <w:jc w:val="both"/>
        <w:rPr>
          <w:rFonts w:ascii="Times New Roman" w:eastAsia="Calibri" w:hAnsi="Times New Roman" w:cs="Times New Roman"/>
          <w:b/>
          <w:sz w:val="24"/>
          <w:szCs w:val="24"/>
          <w:lang w:val="en-GB"/>
        </w:rPr>
      </w:pPr>
    </w:p>
    <w:p w14:paraId="664E49F9" w14:textId="266EEAF6" w:rsidR="00B010AE" w:rsidRPr="00B010AE" w:rsidRDefault="0062686F"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Continuously, once a year</w:t>
      </w:r>
    </w:p>
    <w:p w14:paraId="6478BA9C" w14:textId="77777777" w:rsidR="00B010AE" w:rsidRPr="00B010AE" w:rsidRDefault="00B010AE" w:rsidP="00B010AE">
      <w:pPr>
        <w:spacing w:after="16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Аctivity is being successfully implemented.</w:t>
      </w:r>
    </w:p>
    <w:p w14:paraId="069BD4C2"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By applying the Law on Prevention of Corruption a total of 251 requests were resolved. A total of 10 decisions were issued, thus rejecting the request of a public official to perform another public office, i.e. to perform another job or activity.</w:t>
      </w:r>
    </w:p>
    <w:p w14:paraId="233DC10A"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Out of four proceedings where decisions became final, in three proceedings the public official terminated discharging public offices, together with performing another job or activity, and in one proceedings deadline for submitting the evidence that the decision has been complied with is underway.    </w:t>
      </w:r>
    </w:p>
    <w:p w14:paraId="4DC20876" w14:textId="1B8ADA85"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six proceedings decisions have not been final yet, in three proceedings delivery to public official is underway, the deadline for lodging an appeal has not elapsed yet, and in three cases acting upon appeal is underway.</w:t>
      </w:r>
    </w:p>
    <w:p w14:paraId="27CB853D"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By applying the Law on Corruption Prevention, a total of 78 decisions on violation of the Law on Corruption Prevention were imposed on public officials and 72 measures and six </w:t>
      </w:r>
      <w:r w:rsidRPr="00B010AE">
        <w:rPr>
          <w:rFonts w:ascii="Times New Roman" w:eastAsia="Calibri" w:hAnsi="Times New Roman" w:cs="Times New Roman"/>
          <w:sz w:val="24"/>
          <w:lang w:val="en-GB"/>
        </w:rPr>
        <w:lastRenderedPageBreak/>
        <w:t>decisions determining termination of another public office by force of law (Article 56, par. 8 of the Law on Corruption Prevention).</w:t>
      </w:r>
    </w:p>
    <w:p w14:paraId="45C33DFE" w14:textId="77777777" w:rsidR="00B010AE" w:rsidRPr="00B010AE" w:rsidRDefault="00B010AE" w:rsidP="0062686F">
      <w:pPr>
        <w:spacing w:after="0" w:line="240" w:lineRule="atLeast"/>
        <w:jc w:val="both"/>
        <w:rPr>
          <w:rFonts w:ascii="Times New Roman" w:eastAsia="Calibri" w:hAnsi="Times New Roman" w:cs="Times New Roman"/>
          <w:sz w:val="24"/>
          <w:lang w:val="en-GB"/>
        </w:rPr>
      </w:pPr>
    </w:p>
    <w:p w14:paraId="6E2E0207"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Out of 72 measures, the following were imposed:</w:t>
      </w:r>
    </w:p>
    <w:p w14:paraId="7610AEB1" w14:textId="5F6BD6F4" w:rsidR="00B010AE" w:rsidRPr="0062686F" w:rsidRDefault="00B010AE" w:rsidP="00056BF1">
      <w:pPr>
        <w:pStyle w:val="ListParagraph"/>
        <w:numPr>
          <w:ilvl w:val="0"/>
          <w:numId w:val="101"/>
        </w:numPr>
        <w:spacing w:after="0" w:line="240" w:lineRule="atLeast"/>
        <w:jc w:val="both"/>
        <w:rPr>
          <w:rFonts w:ascii="Times New Roman" w:eastAsia="Calibri" w:hAnsi="Times New Roman" w:cs="Times New Roman"/>
          <w:sz w:val="24"/>
          <w:lang w:val="en-GB"/>
        </w:rPr>
      </w:pPr>
      <w:r w:rsidRPr="0062686F">
        <w:rPr>
          <w:rFonts w:ascii="Times New Roman" w:eastAsia="Calibri" w:hAnsi="Times New Roman" w:cs="Times New Roman"/>
          <w:sz w:val="24"/>
          <w:lang w:val="en-GB"/>
        </w:rPr>
        <w:t>64 measures of reprimand,</w:t>
      </w:r>
    </w:p>
    <w:p w14:paraId="790AA892" w14:textId="25831674" w:rsidR="00B010AE" w:rsidRPr="0062686F" w:rsidRDefault="00B010AE" w:rsidP="00056BF1">
      <w:pPr>
        <w:pStyle w:val="ListParagraph"/>
        <w:numPr>
          <w:ilvl w:val="0"/>
          <w:numId w:val="101"/>
        </w:numPr>
        <w:spacing w:after="0" w:line="240" w:lineRule="atLeast"/>
        <w:jc w:val="both"/>
        <w:rPr>
          <w:rFonts w:ascii="Times New Roman" w:eastAsia="Calibri" w:hAnsi="Times New Roman" w:cs="Times New Roman"/>
          <w:sz w:val="24"/>
          <w:lang w:val="en-GB"/>
        </w:rPr>
      </w:pPr>
      <w:r w:rsidRPr="0062686F">
        <w:rPr>
          <w:rFonts w:ascii="Times New Roman" w:eastAsia="Calibri" w:hAnsi="Times New Roman" w:cs="Times New Roman"/>
          <w:sz w:val="24"/>
          <w:lang w:val="en-GB"/>
        </w:rPr>
        <w:t>seven measures of public announcement of the decision on violation of the Law and</w:t>
      </w:r>
    </w:p>
    <w:p w14:paraId="6EB3F599" w14:textId="08997B5F" w:rsidR="0062686F" w:rsidRPr="00270ED6" w:rsidRDefault="00B010AE" w:rsidP="00056BF1">
      <w:pPr>
        <w:pStyle w:val="ListParagraph"/>
        <w:numPr>
          <w:ilvl w:val="0"/>
          <w:numId w:val="101"/>
        </w:numPr>
        <w:spacing w:after="0" w:line="240" w:lineRule="atLeast"/>
        <w:jc w:val="both"/>
        <w:rPr>
          <w:rFonts w:ascii="Times New Roman" w:eastAsia="Calibri" w:hAnsi="Times New Roman" w:cs="Times New Roman"/>
          <w:sz w:val="24"/>
          <w:lang w:val="en-GB"/>
        </w:rPr>
      </w:pPr>
      <w:r w:rsidRPr="0062686F">
        <w:rPr>
          <w:rFonts w:ascii="Times New Roman" w:eastAsia="Calibri" w:hAnsi="Times New Roman" w:cs="Times New Roman"/>
          <w:sz w:val="24"/>
          <w:lang w:val="en-GB"/>
        </w:rPr>
        <w:t>one measure of public announcement of recommendation for dismissal from pu</w:t>
      </w:r>
      <w:r w:rsidR="0062686F" w:rsidRPr="0062686F">
        <w:rPr>
          <w:rFonts w:ascii="Times New Roman" w:eastAsia="Calibri" w:hAnsi="Times New Roman" w:cs="Times New Roman"/>
          <w:sz w:val="24"/>
          <w:lang w:val="en-GB"/>
        </w:rPr>
        <w:t>blic office</w:t>
      </w:r>
    </w:p>
    <w:p w14:paraId="6085A430"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Of the total of imposed measures of reprimand, five measures included and order to a public official. In three proceedings public officials acted in accordance with the given order from the measure and in one proceedings deadline for acting has not elapsed yet. In one proceedings public official did not act in accordance with the given order which is why the measure of public announcement of the decision on violation of the Law was imposed.</w:t>
      </w:r>
    </w:p>
    <w:p w14:paraId="01F8A5F3"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Decision, by which the measure of the public announcement of recommendation for dismissal from public office has not been final yet, acting upon appeal is underway.</w:t>
      </w:r>
    </w:p>
    <w:p w14:paraId="3B030CF5"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Upon the final decision imposing the measure of the public announcement of recommendation for dismissal from public office (decision issued in May 2022), initiative, request to act upon the decision, was submitted to the competent body.</w:t>
      </w:r>
    </w:p>
    <w:p w14:paraId="7F14D6E3"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In terms of decisions determining termination of another public office, all six decisions have been final. Out of those, in four proceedings decisions have been complied with, whereas in two proceedings official letters to act upon decision were sent, i.e. deadline for acting has not elapsed yet. </w:t>
      </w:r>
    </w:p>
    <w:p w14:paraId="5D84C909"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During the reporting period, the number of submitted Asset and Income Declarations of public officials was 940; the number of public authorities that notified the APC on the entry and termination of public office was 457, and five legal entities notified the APC of participation in the public procurement, privatization or other procedure, outcome of which is the conclusion of a contract with a public authority. In terms of asset and income declarations, 81 measures of reprimand were issued due to failure to submit a declaration within the legally prescribed deadline upon the entry or termination of public office, two measures of the public announcement of the decision on violation of the Law and one measure of the public announcement of the recommendation for dismissal from public office.</w:t>
      </w:r>
    </w:p>
    <w:p w14:paraId="4A2140CD" w14:textId="4424D4EE"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During the reporting period, in the course of verification of asset and income declarations of public officials, the APC initiated 30 proceedings for determining violation of the Law on Corruption Prevention, issued 40 measures of reprimand, filed one request for initiating </w:t>
      </w:r>
      <w:r w:rsidR="0062686F" w:rsidRPr="00B010AE">
        <w:rPr>
          <w:rFonts w:ascii="Times New Roman" w:eastAsia="Calibri" w:hAnsi="Times New Roman" w:cs="Times New Roman"/>
          <w:sz w:val="24"/>
          <w:lang w:val="en-GB"/>
        </w:rPr>
        <w:t>misdemeanour</w:t>
      </w:r>
      <w:r w:rsidRPr="00B010AE">
        <w:rPr>
          <w:rFonts w:ascii="Times New Roman" w:eastAsia="Calibri" w:hAnsi="Times New Roman" w:cs="Times New Roman"/>
          <w:sz w:val="24"/>
          <w:lang w:val="en-GB"/>
        </w:rPr>
        <w:t xml:space="preserve"> proceedings and two plea agreements were concluded. </w:t>
      </w:r>
    </w:p>
    <w:p w14:paraId="78BFCCD7"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terms of integrity plans, implementing entities are currently assessing institutional corruption risks, and the APC provides support to them through bilateral meetings and instructions, as well as responding to their questions on a daily basis.</w:t>
      </w:r>
    </w:p>
    <w:p w14:paraId="7122422C" w14:textId="77777777" w:rsidR="00B010AE" w:rsidRPr="00B010AE" w:rsidRDefault="00B010AE" w:rsidP="0062686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In the third quarter of 2022 distance training on ethics and integrity was attended by 16,210 participants and 13,126 successfully completed the training in this period. The number of public authority bodies in which employees and heads attended ethics and integrity training in the said period is 438. </w:t>
      </w:r>
    </w:p>
    <w:p w14:paraId="4A518BBE" w14:textId="09C505EB" w:rsidR="00B010AE" w:rsidRPr="00B010AE" w:rsidRDefault="0062686F" w:rsidP="0062686F">
      <w:pPr>
        <w:spacing w:after="0" w:line="240" w:lineRule="atLeast"/>
        <w:jc w:val="both"/>
        <w:rPr>
          <w:rFonts w:ascii="Times New Roman" w:eastAsia="Calibri" w:hAnsi="Times New Roman" w:cs="Times New Roman"/>
          <w:sz w:val="24"/>
          <w:lang w:val="en-GB"/>
        </w:rPr>
      </w:pPr>
      <w:r w:rsidRPr="0062686F">
        <w:rPr>
          <w:rFonts w:ascii="Times New Roman" w:eastAsia="Calibri" w:hAnsi="Times New Roman" w:cs="Times New Roman"/>
          <w:smallCaps/>
          <w:sz w:val="24"/>
          <w:lang w:val="en-GB"/>
        </w:rPr>
        <w:t>nota bene</w:t>
      </w:r>
      <w:r w:rsidR="00B010AE" w:rsidRPr="00B010AE">
        <w:rPr>
          <w:rFonts w:ascii="Times New Roman" w:eastAsia="Calibri" w:hAnsi="Times New Roman" w:cs="Times New Roman"/>
          <w:sz w:val="24"/>
          <w:lang w:val="en-GB"/>
        </w:rPr>
        <w:t>: Indicated number of persons who have successfully finalized ethics and integrity training in the said period also encompasses the ones who have started with the training earlier.</w:t>
      </w:r>
    </w:p>
    <w:p w14:paraId="356AD84F" w14:textId="77777777" w:rsidR="00B010AE" w:rsidRPr="00270ED6" w:rsidRDefault="00B010AE" w:rsidP="00253308">
      <w:pPr>
        <w:spacing w:after="0" w:line="240" w:lineRule="atLeast"/>
      </w:pPr>
    </w:p>
    <w:p w14:paraId="5EF911D5" w14:textId="0C375A6F" w:rsidR="00B010AE" w:rsidRDefault="00B010AE" w:rsidP="00270ED6">
      <w:pPr>
        <w:pStyle w:val="Heading3"/>
        <w:spacing w:before="0" w:line="240" w:lineRule="exact"/>
        <w:jc w:val="both"/>
        <w:rPr>
          <w:rFonts w:ascii="Times New Roman" w:eastAsia="Calibri" w:hAnsi="Times New Roman"/>
          <w:b/>
          <w:color w:val="auto"/>
        </w:rPr>
      </w:pPr>
      <w:r w:rsidRPr="00270ED6">
        <w:rPr>
          <w:rFonts w:ascii="Times New Roman" w:eastAsia="Calibri" w:hAnsi="Times New Roman"/>
          <w:b/>
          <w:color w:val="auto"/>
        </w:rPr>
        <w:t>2.2.1.3. Continuous specialized trainings for employees of the Anti-Corruption Agency in order to implement the new Law on the Prevention of Corruption</w:t>
      </w:r>
      <w:r w:rsidRPr="00270ED6" w:rsidDel="005431E6">
        <w:rPr>
          <w:rFonts w:ascii="Times New Roman" w:eastAsia="Calibri" w:hAnsi="Times New Roman"/>
          <w:b/>
          <w:color w:val="auto"/>
        </w:rPr>
        <w:t xml:space="preserve"> </w:t>
      </w:r>
      <w:r w:rsidR="00270ED6" w:rsidRPr="00270ED6">
        <w:rPr>
          <w:rFonts w:ascii="Times New Roman" w:eastAsia="Calibri" w:hAnsi="Times New Roman"/>
          <w:b/>
          <w:color w:val="auto"/>
        </w:rPr>
        <w:t>and the Law on Lobbying</w:t>
      </w:r>
    </w:p>
    <w:p w14:paraId="0A4C9D1D" w14:textId="77777777" w:rsidR="00270ED6" w:rsidRPr="00270ED6" w:rsidRDefault="00270ED6" w:rsidP="00270ED6">
      <w:pPr>
        <w:rPr>
          <w:lang w:val="en-GB" w:eastAsia="en-GB"/>
        </w:rPr>
      </w:pPr>
    </w:p>
    <w:p w14:paraId="142E0EFE" w14:textId="46F8235E" w:rsidR="00B010AE" w:rsidRDefault="00321BB5" w:rsidP="00321BB5">
      <w:pPr>
        <w:spacing w:after="0" w:line="240" w:lineRule="atLeast"/>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lastRenderedPageBreak/>
        <w:t>Tim</w:t>
      </w:r>
      <w:r w:rsidR="00B010AE" w:rsidRPr="00B010AE">
        <w:rPr>
          <w:rFonts w:ascii="Times New Roman" w:eastAsia="Calibri" w:hAnsi="Times New Roman" w:cs="Times New Roman"/>
          <w:b/>
          <w:sz w:val="24"/>
          <w:szCs w:val="24"/>
          <w:lang w:val="en-GB"/>
        </w:rPr>
        <w:t>e</w:t>
      </w:r>
      <w:r>
        <w:rPr>
          <w:rFonts w:ascii="Times New Roman" w:eastAsia="Calibri" w:hAnsi="Times New Roman" w:cs="Times New Roman"/>
          <w:b/>
          <w:sz w:val="24"/>
          <w:szCs w:val="24"/>
          <w:lang w:val="en-GB"/>
        </w:rPr>
        <w:t>frame</w:t>
      </w:r>
      <w:r w:rsidR="00B010AE" w:rsidRPr="00B010AE">
        <w:rPr>
          <w:rFonts w:ascii="Times New Roman" w:eastAsia="Calibri" w:hAnsi="Times New Roman" w:cs="Times New Roman"/>
          <w:b/>
          <w:sz w:val="24"/>
          <w:szCs w:val="24"/>
          <w:lang w:val="en-GB"/>
        </w:rPr>
        <w:t>: Continuously, commencing from adoption of the Law on the Prevention of Corruption and the Law on Lobbying</w:t>
      </w:r>
    </w:p>
    <w:p w14:paraId="020B080F" w14:textId="77777777" w:rsidR="00321BB5" w:rsidRPr="00B010AE" w:rsidRDefault="00321BB5" w:rsidP="00321BB5">
      <w:pPr>
        <w:spacing w:after="0" w:line="240" w:lineRule="atLeast"/>
        <w:jc w:val="both"/>
        <w:rPr>
          <w:rFonts w:ascii="Times New Roman" w:eastAsia="Calibri" w:hAnsi="Times New Roman" w:cs="Times New Roman"/>
          <w:b/>
          <w:sz w:val="24"/>
          <w:szCs w:val="24"/>
          <w:lang w:val="en-GB"/>
        </w:rPr>
      </w:pPr>
    </w:p>
    <w:p w14:paraId="4601EE5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Activity is being successfully implemented.</w:t>
      </w:r>
    </w:p>
    <w:p w14:paraId="5321E8DB" w14:textId="77777777" w:rsidR="00B010AE" w:rsidRPr="00B010AE" w:rsidRDefault="00B010AE" w:rsidP="00321BB5">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With the support of the OSCE Mission and international expert, analysis of the public officials’ asset and income verification system was drafted, with a particular focus on the random selection of public officials whose reports will be included in the Annual Verification Plan of assets and income verification. Findings and recommendations of the international expert were presented in several sessions held with the representatives of the Sector for Verification of Assets and Sector for Registries and Records in the APC.</w:t>
      </w:r>
    </w:p>
    <w:p w14:paraId="56EF048E" w14:textId="77777777" w:rsidR="00B010AE" w:rsidRPr="00B010AE" w:rsidRDefault="00B010AE" w:rsidP="00321BB5">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One APC employee participated in a study visit to the Czech Republic in relation to control of financing of political activities, within the project implemented by Transparency Serbia and Transparency Czech Republic.</w:t>
      </w:r>
    </w:p>
    <w:p w14:paraId="2A8EA41D" w14:textId="77777777" w:rsidR="00B010AE" w:rsidRPr="00B010AE" w:rsidRDefault="00B010AE" w:rsidP="00321BB5">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 xml:space="preserve">Two APC employees participated at the regional meeting of competent bodies for the implementation of the law on conflict of interest, organized by Transparency Bosnia and Herzegovina within the USAID support to citizens in the fight against corruption. This regional meeting was also attended by the representatives of the competent institutions from Bosnia and Herzegovina, Croatia, and Montenegro. </w:t>
      </w:r>
    </w:p>
    <w:p w14:paraId="3D3AAEEC" w14:textId="77777777" w:rsidR="00B010AE" w:rsidRPr="00B010AE" w:rsidRDefault="00B010AE" w:rsidP="00321BB5">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One APC employee attended Multi-Stakeholder Workshop on the United Nations Convention against Corruption (UNCAC) and its Review Mechanism, held in Montenegro, organized by the UN Office for Drugs and Crime in cooperation with the Regional Anti-Corruption Initiative.</w:t>
      </w:r>
    </w:p>
    <w:p w14:paraId="5AF7B678" w14:textId="5E7A8F03" w:rsidR="00B010AE" w:rsidRPr="00B010AE" w:rsidRDefault="00B010AE" w:rsidP="00321BB5">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 xml:space="preserve">One APC employee attended the training “Public policies-implementation monitoring and evaluation“, organized by the National Academy for Public Administration, whereas one APC employee attended the training “Developing and improving capacities for drafting public policy documents-strategies, programmes and action plans”, organized by the National Academy for Public Administration. </w:t>
      </w:r>
    </w:p>
    <w:p w14:paraId="24799094" w14:textId="7C40D6BA" w:rsidR="00B010AE" w:rsidRPr="00B010AE" w:rsidRDefault="00B010AE" w:rsidP="00321BB5">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In the third quarter 12 heads and employees in the APC finalized ethics and integrity training, including Director and Deputy Director.</w:t>
      </w:r>
    </w:p>
    <w:p w14:paraId="66AC4E29" w14:textId="77777777" w:rsidR="00B010AE" w:rsidRPr="00B010AE" w:rsidRDefault="00B010AE" w:rsidP="00321BB5">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Two APC employees became Certified Fraud Examiners, with the support of the US Embassy.</w:t>
      </w:r>
    </w:p>
    <w:p w14:paraId="7B3F7746"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4CCFA659" w14:textId="4B9A29CF" w:rsidR="00B010AE" w:rsidRPr="00B010AE" w:rsidRDefault="00B010AE" w:rsidP="00CF1B27">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2.2.1.4. Customize software for reporting on National Anti-Corruption Strategy and Action plan for its implementation to respond to the needs of monitoring the relevant measures in the Revised Action Plan for Chapter 23. Test and </w:t>
      </w:r>
      <w:r w:rsidR="004C2BBB">
        <w:rPr>
          <w:rFonts w:ascii="Times New Roman" w:eastAsia="Calibri" w:hAnsi="Times New Roman" w:cs="Times New Roman"/>
          <w:b/>
          <w:sz w:val="24"/>
          <w:szCs w:val="24"/>
          <w:lang w:val="en-GB"/>
        </w:rPr>
        <w:t>regularly maintain the software</w:t>
      </w:r>
    </w:p>
    <w:p w14:paraId="552D9027" w14:textId="77777777" w:rsidR="00B010AE" w:rsidRPr="00B010AE" w:rsidRDefault="00B010AE" w:rsidP="004C2BBB">
      <w:pPr>
        <w:spacing w:after="0" w:line="240" w:lineRule="atLeast"/>
        <w:rPr>
          <w:rFonts w:ascii="Calibri" w:eastAsia="Calibri" w:hAnsi="Calibri" w:cs="Times New Roman"/>
          <w:lang w:val="en-GB"/>
        </w:rPr>
      </w:pPr>
    </w:p>
    <w:p w14:paraId="700C5DF8" w14:textId="77777777" w:rsidR="00206199"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5000109E" w14:textId="257DDF4B" w:rsidR="00B010AE" w:rsidRPr="00B010AE" w:rsidRDefault="00B010AE" w:rsidP="0020619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software update: IV quarter of 2020</w:t>
      </w:r>
    </w:p>
    <w:p w14:paraId="30724320" w14:textId="3D46427A" w:rsidR="00B010AE" w:rsidRDefault="00CF1B27" w:rsidP="00206199">
      <w:pPr>
        <w:spacing w:after="0" w:line="240" w:lineRule="atLeast"/>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For maintenance: C</w:t>
      </w:r>
      <w:r w:rsidR="00B010AE" w:rsidRPr="00B010AE">
        <w:rPr>
          <w:rFonts w:ascii="Times New Roman" w:eastAsia="Calibri" w:hAnsi="Times New Roman" w:cs="Times New Roman"/>
          <w:b/>
          <w:sz w:val="24"/>
          <w:szCs w:val="24"/>
          <w:lang w:val="en-GB"/>
        </w:rPr>
        <w:t>ontinuously</w:t>
      </w:r>
    </w:p>
    <w:p w14:paraId="38A23A58" w14:textId="77777777" w:rsidR="00206199" w:rsidRPr="00B010AE" w:rsidRDefault="00206199" w:rsidP="00206199">
      <w:pPr>
        <w:spacing w:after="0" w:line="240" w:lineRule="atLeast"/>
        <w:jc w:val="both"/>
        <w:rPr>
          <w:rFonts w:ascii="Times New Roman" w:eastAsia="Calibri" w:hAnsi="Times New Roman" w:cs="Times New Roman"/>
          <w:b/>
          <w:sz w:val="24"/>
          <w:szCs w:val="24"/>
          <w:lang w:val="en-GB"/>
        </w:rPr>
      </w:pPr>
    </w:p>
    <w:p w14:paraId="2A85ED2E" w14:textId="5A06AEC1" w:rsidR="00B010AE" w:rsidRPr="00B010AE" w:rsidRDefault="00CF1B27" w:rsidP="00B010AE">
      <w:pPr>
        <w:spacing w:after="160"/>
        <w:jc w:val="both"/>
        <w:rPr>
          <w:rFonts w:ascii="Times New Roman" w:eastAsia="Calibri" w:hAnsi="Times New Roman" w:cs="Times New Roman"/>
          <w:b/>
          <w:color w:val="92D050"/>
          <w:sz w:val="24"/>
          <w:szCs w:val="24"/>
          <w:lang w:val="en-GB"/>
        </w:rPr>
      </w:pPr>
      <w:r>
        <w:rPr>
          <w:rFonts w:ascii="Times New Roman" w:eastAsia="Calibri" w:hAnsi="Times New Roman" w:cs="Times New Roman"/>
          <w:b/>
          <w:color w:val="92D050"/>
          <w:sz w:val="24"/>
          <w:szCs w:val="28"/>
          <w:lang w:val="en-GB" w:eastAsia="sr-Latn-RS"/>
        </w:rPr>
        <w:t>Activity is fully implemented</w:t>
      </w:r>
      <w:r w:rsidR="00B010AE" w:rsidRPr="00B010AE">
        <w:rPr>
          <w:rFonts w:ascii="Times New Roman" w:eastAsia="Calibri" w:hAnsi="Times New Roman" w:cs="Times New Roman"/>
          <w:b/>
          <w:color w:val="FFFFFF"/>
          <w:sz w:val="24"/>
          <w:szCs w:val="28"/>
          <w:lang w:val="en-GB"/>
        </w:rPr>
        <w:t>aлизoвaнa</w:t>
      </w:r>
    </w:p>
    <w:p w14:paraId="6EE8CD48" w14:textId="77777777" w:rsidR="00B010AE" w:rsidRPr="00B010AE" w:rsidRDefault="00B010AE" w:rsidP="00CF1B27">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Identified deficiencies in the reporting application were eliminated and the application is being regularly maintained. The APC concurrently collects data via email and in writing.</w:t>
      </w:r>
    </w:p>
    <w:p w14:paraId="74183F9C"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614D38A2" w14:textId="09090ABB"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2.2.1.5. Customize software for reporting on the Revised Action Plan fo</w:t>
      </w:r>
      <w:r w:rsidR="007123B6">
        <w:rPr>
          <w:rFonts w:ascii="Times New Roman" w:eastAsia="Calibri" w:hAnsi="Times New Roman" w:cs="Times New Roman"/>
          <w:b/>
          <w:sz w:val="24"/>
          <w:szCs w:val="24"/>
          <w:lang w:val="en-GB"/>
        </w:rPr>
        <w:t>r Chapter 23, subchapter Fight a</w:t>
      </w:r>
      <w:r w:rsidRPr="00B010AE">
        <w:rPr>
          <w:rFonts w:ascii="Times New Roman" w:eastAsia="Calibri" w:hAnsi="Times New Roman" w:cs="Times New Roman"/>
          <w:b/>
          <w:sz w:val="24"/>
          <w:szCs w:val="24"/>
          <w:lang w:val="en-GB"/>
        </w:rPr>
        <w:t>gainst Corruption, to respond to the needs of monitoring the Operational Plan for the Prevention of Corrupt</w:t>
      </w:r>
      <w:r w:rsidR="007123B6">
        <w:rPr>
          <w:rFonts w:ascii="Times New Roman" w:eastAsia="Calibri" w:hAnsi="Times New Roman" w:cs="Times New Roman"/>
          <w:b/>
          <w:sz w:val="24"/>
          <w:szCs w:val="24"/>
          <w:lang w:val="en-GB"/>
        </w:rPr>
        <w:t>ion in areas of particular risk</w:t>
      </w:r>
    </w:p>
    <w:p w14:paraId="6A828D85"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2D7C0C06"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quarter of 2021</w:t>
      </w:r>
    </w:p>
    <w:p w14:paraId="0AE5FA74" w14:textId="77777777" w:rsidR="00B010AE" w:rsidRDefault="00B010AE" w:rsidP="00B010AE">
      <w:pPr>
        <w:tabs>
          <w:tab w:val="left" w:pos="2070"/>
        </w:tabs>
        <w:suppressAutoHyphens/>
        <w:spacing w:after="0"/>
        <w:jc w:val="both"/>
        <w:rPr>
          <w:rFonts w:ascii="Times New Roman" w:eastAsia="Calibri" w:hAnsi="Times New Roman" w:cs="Times New Roman"/>
          <w:b/>
          <w:color w:val="FF0000"/>
          <w:sz w:val="24"/>
          <w:szCs w:val="28"/>
          <w:lang w:val="en-GB" w:eastAsia="sr-Latn-RS"/>
        </w:rPr>
      </w:pPr>
      <w:r w:rsidRPr="00B010AE">
        <w:rPr>
          <w:rFonts w:ascii="Times New Roman" w:eastAsia="Calibri" w:hAnsi="Times New Roman" w:cs="Times New Roman"/>
          <w:b/>
          <w:color w:val="FF0000"/>
          <w:sz w:val="24"/>
          <w:szCs w:val="28"/>
          <w:lang w:val="en-GB" w:eastAsia="sr-Latn-RS"/>
        </w:rPr>
        <w:t>Activity is not implemented.</w:t>
      </w:r>
    </w:p>
    <w:p w14:paraId="26994F26" w14:textId="77777777" w:rsidR="007123B6" w:rsidRPr="00B010AE" w:rsidRDefault="007123B6" w:rsidP="00B010AE">
      <w:pPr>
        <w:tabs>
          <w:tab w:val="left" w:pos="2070"/>
        </w:tabs>
        <w:suppressAutoHyphens/>
        <w:spacing w:after="0"/>
        <w:jc w:val="both"/>
        <w:rPr>
          <w:rFonts w:ascii="Times New Roman" w:eastAsia="Calibri" w:hAnsi="Times New Roman" w:cs="Times New Roman"/>
          <w:b/>
          <w:color w:val="FF0000"/>
          <w:sz w:val="24"/>
          <w:szCs w:val="28"/>
          <w:lang w:val="en-GB" w:eastAsia="sr-Latn-RS"/>
        </w:rPr>
      </w:pPr>
    </w:p>
    <w:p w14:paraId="4CB1EEC8" w14:textId="6A39BC40" w:rsidR="00B010AE" w:rsidRPr="003E6F98" w:rsidRDefault="00B010AE" w:rsidP="003E6F98">
      <w:pPr>
        <w:jc w:val="both"/>
        <w:rPr>
          <w:rFonts w:ascii="Times New Roman" w:hAnsi="Times New Roman" w:cs="Times New Roman"/>
          <w:sz w:val="24"/>
          <w:szCs w:val="24"/>
          <w:lang w:val="en-GB" w:eastAsia="zh-CN"/>
        </w:rPr>
      </w:pPr>
      <w:r w:rsidRPr="00B45D6E">
        <w:rPr>
          <w:rFonts w:ascii="Times New Roman" w:hAnsi="Times New Roman" w:cs="Times New Roman"/>
          <w:sz w:val="24"/>
          <w:szCs w:val="24"/>
          <w:lang w:val="en-GB" w:eastAsia="zh-CN"/>
        </w:rPr>
        <w:t xml:space="preserve">Software is not updated. </w:t>
      </w:r>
    </w:p>
    <w:p w14:paraId="7D1E4C77" w14:textId="7C787824" w:rsidR="00B010AE" w:rsidRPr="00B45D6E" w:rsidRDefault="00B010AE" w:rsidP="0046684F">
      <w:pPr>
        <w:keepNext/>
        <w:keepLines/>
        <w:spacing w:before="40"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2.2.1.6. Upgrade software application tha</w:t>
      </w:r>
      <w:r w:rsidR="00B45D6E">
        <w:rPr>
          <w:rFonts w:ascii="Times New Roman" w:eastAsia="Calibri" w:hAnsi="Times New Roman" w:cs="Times New Roman"/>
          <w:b/>
          <w:sz w:val="24"/>
          <w:szCs w:val="24"/>
          <w:lang w:val="en-GB"/>
        </w:rPr>
        <w:t>t refers to the integrity plans</w:t>
      </w:r>
    </w:p>
    <w:p w14:paraId="59588F89" w14:textId="500B21C5" w:rsidR="00B010AE" w:rsidRPr="007B7D2C" w:rsidRDefault="00B010AE" w:rsidP="007B7D2C">
      <w:pPr>
        <w:jc w:val="both"/>
        <w:rPr>
          <w:rFonts w:ascii="Times New Roman" w:hAnsi="Times New Roman" w:cs="Times New Roman"/>
          <w:b/>
          <w:sz w:val="24"/>
          <w:lang w:val="en-GB"/>
        </w:rPr>
      </w:pPr>
      <w:r w:rsidRPr="00B540EE">
        <w:rPr>
          <w:rFonts w:ascii="Times New Roman" w:hAnsi="Times New Roman" w:cs="Times New Roman"/>
          <w:b/>
          <w:sz w:val="24"/>
          <w:lang w:val="en-GB"/>
        </w:rPr>
        <w:t>Regular maintenance of the software application tha</w:t>
      </w:r>
      <w:r w:rsidR="00B45D6E" w:rsidRPr="00B540EE">
        <w:rPr>
          <w:rFonts w:ascii="Times New Roman" w:hAnsi="Times New Roman" w:cs="Times New Roman"/>
          <w:b/>
          <w:sz w:val="24"/>
          <w:lang w:val="en-GB"/>
        </w:rPr>
        <w:t>t refers to the integrity plans</w:t>
      </w:r>
    </w:p>
    <w:p w14:paraId="636F7C77" w14:textId="77777777" w:rsidR="00B45D6E" w:rsidRDefault="00B010AE" w:rsidP="00B45D6E">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35876744" w14:textId="4706C988" w:rsidR="00B010AE" w:rsidRPr="00B010AE" w:rsidRDefault="00B010AE" w:rsidP="00B45D6E">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software upgrade: IV quarter of 2021</w:t>
      </w:r>
    </w:p>
    <w:p w14:paraId="356E2622" w14:textId="36E3FD0C" w:rsidR="00B010AE" w:rsidRDefault="00B45D6E" w:rsidP="00B45D6E">
      <w:pPr>
        <w:spacing w:after="0" w:line="240" w:lineRule="atLeast"/>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For software maintenance: C</w:t>
      </w:r>
      <w:r w:rsidR="00B010AE" w:rsidRPr="00B010AE">
        <w:rPr>
          <w:rFonts w:ascii="Times New Roman" w:eastAsia="Calibri" w:hAnsi="Times New Roman" w:cs="Times New Roman"/>
          <w:b/>
          <w:sz w:val="24"/>
          <w:szCs w:val="24"/>
          <w:lang w:val="en-GB"/>
        </w:rPr>
        <w:t>ontinuously</w:t>
      </w:r>
    </w:p>
    <w:p w14:paraId="5D4CCD9C" w14:textId="77777777" w:rsidR="00B45D6E" w:rsidRPr="00B010AE" w:rsidRDefault="00B45D6E" w:rsidP="00B45D6E">
      <w:pPr>
        <w:spacing w:after="0" w:line="240" w:lineRule="atLeast"/>
        <w:jc w:val="both"/>
        <w:rPr>
          <w:rFonts w:ascii="Times New Roman" w:eastAsia="Calibri" w:hAnsi="Times New Roman" w:cs="Times New Roman"/>
          <w:b/>
          <w:sz w:val="24"/>
          <w:szCs w:val="24"/>
          <w:lang w:val="en-GB"/>
        </w:rPr>
      </w:pPr>
    </w:p>
    <w:p w14:paraId="5DB9C522" w14:textId="77777777" w:rsidR="00B010AE" w:rsidRPr="00B010AE" w:rsidRDefault="00B010AE" w:rsidP="00B010AE">
      <w:pPr>
        <w:tabs>
          <w:tab w:val="left" w:pos="2070"/>
        </w:tabs>
        <w:suppressAutoHyphens/>
        <w:spacing w:after="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implemented.</w:t>
      </w:r>
    </w:p>
    <w:p w14:paraId="3ACCA0F0" w14:textId="77777777" w:rsidR="00B010AE" w:rsidRPr="00B45D6E" w:rsidRDefault="00B010AE" w:rsidP="00B45D6E">
      <w:pPr>
        <w:tabs>
          <w:tab w:val="left" w:pos="2070"/>
        </w:tabs>
        <w:suppressAutoHyphens/>
        <w:spacing w:after="0" w:line="240" w:lineRule="atLeast"/>
        <w:jc w:val="both"/>
        <w:rPr>
          <w:rFonts w:ascii="Times New Roman" w:eastAsia="Courier New" w:hAnsi="Times New Roman" w:cs="Times New Roman"/>
          <w:iCs/>
          <w:color w:val="000000"/>
          <w:sz w:val="24"/>
          <w:szCs w:val="24"/>
          <w:lang w:val="en-GB" w:eastAsia="zh-CN"/>
        </w:rPr>
      </w:pPr>
    </w:p>
    <w:p w14:paraId="5746ED21" w14:textId="77777777" w:rsidR="00B010AE" w:rsidRPr="00B010AE" w:rsidRDefault="00B010AE" w:rsidP="00B010AE">
      <w:pPr>
        <w:spacing w:after="160"/>
        <w:jc w:val="both"/>
        <w:rPr>
          <w:rFonts w:ascii="Times New Roman" w:eastAsia="Courier New" w:hAnsi="Times New Roman" w:cs="Times New Roman"/>
          <w:color w:val="000000"/>
          <w:sz w:val="24"/>
          <w:szCs w:val="24"/>
          <w:lang w:val="en-GB"/>
        </w:rPr>
      </w:pPr>
      <w:r w:rsidRPr="00B010AE">
        <w:rPr>
          <w:rFonts w:ascii="Times New Roman" w:eastAsia="Courier New" w:hAnsi="Times New Roman" w:cs="Times New Roman"/>
          <w:color w:val="000000"/>
          <w:sz w:val="24"/>
          <w:szCs w:val="24"/>
          <w:lang w:val="en-GB"/>
        </w:rPr>
        <w:t xml:space="preserve">The activity was fully implemented and software is maintained. </w:t>
      </w:r>
    </w:p>
    <w:p w14:paraId="5703F1F0" w14:textId="0154018C" w:rsidR="00B010AE" w:rsidRPr="00B010AE" w:rsidRDefault="0046684F" w:rsidP="00B010AE">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2.2.1.7. </w:t>
      </w:r>
      <w:r w:rsidR="00B010AE" w:rsidRPr="00B010AE">
        <w:rPr>
          <w:rFonts w:ascii="Times New Roman" w:eastAsia="Calibri" w:hAnsi="Times New Roman" w:cs="Times New Roman"/>
          <w:b/>
          <w:sz w:val="24"/>
          <w:szCs w:val="24"/>
          <w:lang w:val="en-GB"/>
        </w:rPr>
        <w:t>Development of video tutorials for the third cycle of development, implementation and reporting on im</w:t>
      </w:r>
      <w:r>
        <w:rPr>
          <w:rFonts w:ascii="Times New Roman" w:eastAsia="Calibri" w:hAnsi="Times New Roman" w:cs="Times New Roman"/>
          <w:b/>
          <w:sz w:val="24"/>
          <w:szCs w:val="24"/>
          <w:lang w:val="en-GB"/>
        </w:rPr>
        <w:t>plementation of integrity plans</w:t>
      </w:r>
    </w:p>
    <w:p w14:paraId="4D65740E" w14:textId="77777777" w:rsidR="00B010AE" w:rsidRPr="00B010AE" w:rsidRDefault="00B010AE" w:rsidP="00FC5327">
      <w:pPr>
        <w:spacing w:after="0" w:line="240" w:lineRule="atLeast"/>
        <w:rPr>
          <w:rFonts w:ascii="Calibri" w:eastAsia="Calibri" w:hAnsi="Calibri" w:cs="Times New Roman"/>
          <w:lang w:val="en-GB"/>
        </w:rPr>
      </w:pPr>
    </w:p>
    <w:p w14:paraId="48221E31" w14:textId="4B593323" w:rsidR="00B010AE" w:rsidRPr="00B010AE" w:rsidRDefault="0046684F" w:rsidP="00B010AE">
      <w:pPr>
        <w:spacing w:after="160"/>
        <w:jc w:val="both"/>
        <w:rPr>
          <w:rFonts w:ascii="Times New Roman" w:eastAsia="Calibri" w:hAnsi="Times New Roman" w:cs="Times New Roman"/>
          <w:b/>
          <w:sz w:val="24"/>
          <w:szCs w:val="24"/>
          <w:lang w:val="en-GB"/>
        </w:rPr>
      </w:pPr>
      <w:r w:rsidRPr="0046684F">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IV quarter of 2021</w:t>
      </w:r>
    </w:p>
    <w:p w14:paraId="5FED2739" w14:textId="77777777" w:rsidR="00B010AE" w:rsidRPr="00B010AE" w:rsidRDefault="00B010AE" w:rsidP="00B010AE">
      <w:pPr>
        <w:tabs>
          <w:tab w:val="left" w:pos="2070"/>
        </w:tabs>
        <w:suppressAutoHyphens/>
        <w:spacing w:after="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implemented.</w:t>
      </w:r>
    </w:p>
    <w:p w14:paraId="2806A55A" w14:textId="77777777" w:rsidR="00B010AE" w:rsidRPr="00B010AE" w:rsidRDefault="00B010AE" w:rsidP="00B010AE">
      <w:pPr>
        <w:tabs>
          <w:tab w:val="left" w:pos="2070"/>
        </w:tabs>
        <w:suppressAutoHyphens/>
        <w:spacing w:after="0"/>
        <w:jc w:val="both"/>
        <w:rPr>
          <w:rFonts w:ascii="Times New Roman" w:eastAsia="Calibri" w:hAnsi="Times New Roman" w:cs="Times New Roman"/>
          <w:b/>
          <w:color w:val="92D050"/>
          <w:sz w:val="24"/>
          <w:szCs w:val="28"/>
          <w:lang w:val="en-GB" w:eastAsia="sr-Latn-RS"/>
        </w:rPr>
      </w:pPr>
    </w:p>
    <w:p w14:paraId="220239E6" w14:textId="00340A8D" w:rsidR="00B010AE" w:rsidRPr="00B010AE" w:rsidRDefault="00B010AE" w:rsidP="00F1481D">
      <w:pPr>
        <w:spacing w:after="0" w:line="240" w:lineRule="atLeast"/>
        <w:jc w:val="both"/>
        <w:rPr>
          <w:rFonts w:ascii="Times New Roman" w:eastAsia="Calibri" w:hAnsi="Times New Roman" w:cs="Times New Roman"/>
          <w:b/>
          <w:sz w:val="24"/>
          <w:szCs w:val="24"/>
          <w:lang w:val="en-GB"/>
        </w:rPr>
      </w:pPr>
      <w:r w:rsidRPr="00B010AE">
        <w:rPr>
          <w:rFonts w:ascii="Times New Roman" w:eastAsia="Times New Roman" w:hAnsi="Times New Roman" w:cs="Times New Roman"/>
          <w:sz w:val="24"/>
          <w:szCs w:val="24"/>
          <w:lang w:val="en-GB" w:eastAsia="zh-CN"/>
        </w:rPr>
        <w:t>The activity was previously successfully implemented.</w:t>
      </w:r>
      <w:r w:rsidR="00F1481D">
        <w:rPr>
          <w:rFonts w:ascii="Times New Roman" w:eastAsia="Times New Roman" w:hAnsi="Times New Roman" w:cs="Times New Roman"/>
          <w:sz w:val="24"/>
          <w:szCs w:val="24"/>
          <w:lang w:val="en-GB" w:eastAsia="zh-CN"/>
        </w:rPr>
        <w:t xml:space="preserve"> </w:t>
      </w:r>
      <w:r w:rsidRPr="00B010AE">
        <w:rPr>
          <w:rFonts w:ascii="Times New Roman" w:eastAsia="Courier New" w:hAnsi="Times New Roman" w:cs="Times New Roman"/>
          <w:color w:val="000000"/>
          <w:sz w:val="24"/>
          <w:szCs w:val="24"/>
          <w:lang w:val="en-GB"/>
        </w:rPr>
        <w:t xml:space="preserve">Video tutorials for the third cycle of development, implementation and reporting on implementation of integrity plans were finalized and available at the following link: </w:t>
      </w:r>
      <w:hyperlink r:id="rId23" w:history="1">
        <w:r w:rsidR="00F1481D" w:rsidRPr="000A463C">
          <w:rPr>
            <w:rStyle w:val="Hyperlink"/>
            <w:rFonts w:ascii="Times New Roman" w:eastAsia="Courier New" w:hAnsi="Times New Roman" w:cs="Times New Roman"/>
            <w:sz w:val="24"/>
            <w:szCs w:val="24"/>
            <w:lang w:val="en-GB"/>
          </w:rPr>
          <w:t>https://youtu.be/NE2ZNFd-mgM</w:t>
        </w:r>
      </w:hyperlink>
      <w:r w:rsidR="00F1481D">
        <w:rPr>
          <w:rFonts w:ascii="Times New Roman" w:eastAsia="Courier New" w:hAnsi="Times New Roman" w:cs="Times New Roman"/>
          <w:color w:val="000000"/>
          <w:sz w:val="24"/>
          <w:szCs w:val="24"/>
          <w:lang w:val="en-GB"/>
        </w:rPr>
        <w:t>.</w:t>
      </w:r>
    </w:p>
    <w:p w14:paraId="4A73FBFA"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51C5A45F" w14:textId="67F8AC43" w:rsidR="00B010AE" w:rsidRDefault="00B010AE" w:rsidP="000335FD">
      <w:pPr>
        <w:keepNext/>
        <w:keepLines/>
        <w:spacing w:after="0" w:line="240" w:lineRule="atLeast"/>
        <w:contextualSpacing/>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2.2.1.8. Organizing multidisciplinary training sessions and workshops with institutions that intensively cooperate with the Anti-Corruption Agency, including t</w:t>
      </w:r>
      <w:r w:rsidR="000335FD">
        <w:rPr>
          <w:rFonts w:ascii="Times New Roman" w:eastAsia="Calibri" w:hAnsi="Times New Roman" w:cs="Times New Roman"/>
          <w:b/>
          <w:sz w:val="24"/>
          <w:szCs w:val="24"/>
          <w:lang w:val="en-GB"/>
        </w:rPr>
        <w:t>raining courses for journalists</w:t>
      </w:r>
    </w:p>
    <w:p w14:paraId="49F56F2A" w14:textId="77777777" w:rsidR="000335FD" w:rsidRPr="000335FD" w:rsidRDefault="000335FD" w:rsidP="000335FD">
      <w:pPr>
        <w:spacing w:after="0" w:line="240" w:lineRule="atLeast"/>
        <w:jc w:val="both"/>
        <w:rPr>
          <w:rFonts w:ascii="Times New Roman" w:hAnsi="Times New Roman" w:cs="Times New Roman"/>
          <w:lang w:val="en-GB"/>
        </w:rPr>
      </w:pPr>
    </w:p>
    <w:p w14:paraId="263FB764" w14:textId="026733D8" w:rsidR="00B010AE" w:rsidRPr="00B010AE" w:rsidRDefault="000335FD"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Continuously</w:t>
      </w:r>
    </w:p>
    <w:p w14:paraId="756B39DD" w14:textId="77777777" w:rsidR="00B010AE" w:rsidRPr="00B010AE" w:rsidRDefault="00B010AE" w:rsidP="00B010AE">
      <w:pPr>
        <w:spacing w:after="16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Аctivity is being successfully implemented.</w:t>
      </w:r>
    </w:p>
    <w:p w14:paraId="2D97B884" w14:textId="77777777" w:rsidR="00B010AE" w:rsidRPr="00B010AE" w:rsidRDefault="00B010AE" w:rsidP="000335F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Representatives of the APC attended the round table about the elections in Serbia with representatives of the Republic Electoral Commission, which was held on July 5 and organized by the Council of Europe and Venice Commission.</w:t>
      </w:r>
    </w:p>
    <w:p w14:paraId="308E62B7" w14:textId="353FFFDB" w:rsidR="00B010AE" w:rsidRPr="00B010AE" w:rsidRDefault="00B010AE" w:rsidP="000335FD">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sz w:val="24"/>
          <w:szCs w:val="24"/>
          <w:lang w:val="en-GB"/>
        </w:rPr>
        <w:t>Representatives of the APC participated in the discussion “Electoral disputes in Serbia: what to do now?“ that was held on  September 12 and dedicated to issues of solving electoral disputes in Serbia, as well as adoption and implementation of a set of new e</w:t>
      </w:r>
      <w:r w:rsidR="00C767FA">
        <w:rPr>
          <w:rFonts w:ascii="Times New Roman" w:eastAsia="Calibri" w:hAnsi="Times New Roman" w:cs="Times New Roman"/>
          <w:sz w:val="24"/>
          <w:szCs w:val="24"/>
          <w:lang w:val="en-GB"/>
        </w:rPr>
        <w:t>lectoral laws, organized by the</w:t>
      </w:r>
      <w:r w:rsidRPr="00B010AE">
        <w:rPr>
          <w:rFonts w:ascii="Times New Roman" w:eastAsia="Calibri" w:hAnsi="Times New Roman" w:cs="Times New Roman"/>
          <w:sz w:val="24"/>
          <w:szCs w:val="24"/>
          <w:lang w:val="en-GB"/>
        </w:rPr>
        <w:t xml:space="preserve"> </w:t>
      </w:r>
      <w:r w:rsidR="00C767FA" w:rsidRPr="00B010AE">
        <w:rPr>
          <w:rFonts w:ascii="Times New Roman" w:eastAsia="Calibri" w:hAnsi="Times New Roman" w:cs="Times New Roman"/>
          <w:sz w:val="24"/>
          <w:szCs w:val="24"/>
          <w:lang w:val="en-GB"/>
        </w:rPr>
        <w:t>Centre</w:t>
      </w:r>
      <w:r w:rsidRPr="00B010AE">
        <w:rPr>
          <w:rFonts w:ascii="Times New Roman" w:eastAsia="Calibri" w:hAnsi="Times New Roman" w:cs="Times New Roman"/>
          <w:sz w:val="24"/>
          <w:szCs w:val="24"/>
          <w:lang w:val="en-GB"/>
        </w:rPr>
        <w:t xml:space="preserve"> for Free Elections and Democracy.</w:t>
      </w:r>
    </w:p>
    <w:p w14:paraId="616DDA40" w14:textId="77777777" w:rsidR="00B010AE" w:rsidRPr="000335FD" w:rsidRDefault="00B010AE" w:rsidP="000335FD">
      <w:pPr>
        <w:spacing w:after="0" w:line="240" w:lineRule="atLeast"/>
        <w:jc w:val="both"/>
        <w:rPr>
          <w:rFonts w:ascii="Times New Roman" w:hAnsi="Times New Roman" w:cs="Times New Roman"/>
          <w:lang w:val="en-GB"/>
        </w:rPr>
      </w:pPr>
    </w:p>
    <w:p w14:paraId="4E5AA5F0" w14:textId="77777777" w:rsidR="00B010AE" w:rsidRPr="000335FD" w:rsidRDefault="00B010AE" w:rsidP="000335FD">
      <w:pPr>
        <w:spacing w:after="0" w:line="240" w:lineRule="atLeast"/>
        <w:jc w:val="both"/>
        <w:rPr>
          <w:rFonts w:ascii="Times New Roman" w:hAnsi="Times New Roman" w:cs="Times New Roman"/>
          <w:sz w:val="24"/>
          <w:lang w:val="en-GB"/>
        </w:rPr>
      </w:pPr>
      <w:r w:rsidRPr="000335FD">
        <w:rPr>
          <w:rFonts w:ascii="Times New Roman" w:hAnsi="Times New Roman" w:cs="Times New Roman"/>
          <w:sz w:val="24"/>
          <w:lang w:val="en-GB"/>
        </w:rPr>
        <w:t xml:space="preserve">The APC organized a Round table titled “Cooperation of misdemeanour courts and the APC“ on  September 26, attended by the representatives of the Misdemeanour Court in Belgrade, Misdemeanour Appellate Court, as well as misdemeanour courts in Kragujevac, Nis and </w:t>
      </w:r>
      <w:r w:rsidRPr="000335FD">
        <w:rPr>
          <w:rFonts w:ascii="Times New Roman" w:hAnsi="Times New Roman" w:cs="Times New Roman"/>
          <w:sz w:val="24"/>
          <w:lang w:val="en-GB"/>
        </w:rPr>
        <w:lastRenderedPageBreak/>
        <w:t>Sabac. Discussion was focused on requests for initiating misdemeanour proceedings, reporting on the status of cases, and the plea agreements.</w:t>
      </w:r>
    </w:p>
    <w:p w14:paraId="069CB61E" w14:textId="77777777" w:rsidR="00B010AE" w:rsidRPr="000335FD" w:rsidRDefault="00B010AE" w:rsidP="000335FD">
      <w:pPr>
        <w:spacing w:after="0" w:line="240" w:lineRule="atLeast"/>
        <w:jc w:val="both"/>
        <w:rPr>
          <w:rFonts w:ascii="Times New Roman" w:hAnsi="Times New Roman" w:cs="Times New Roman"/>
          <w:sz w:val="24"/>
          <w:lang w:val="en-GB"/>
        </w:rPr>
      </w:pPr>
      <w:r w:rsidRPr="000335FD">
        <w:rPr>
          <w:rFonts w:ascii="Times New Roman" w:hAnsi="Times New Roman" w:cs="Times New Roman"/>
          <w:sz w:val="24"/>
          <w:lang w:val="en-GB"/>
        </w:rPr>
        <w:t xml:space="preserve">The APC organized one training for directors of institutions in the public sector titled “Director as an initiator of an institutional integrity development“, with a primary aim to familiarize participants with the purpose and significance of development and implementation of integrity plan as a tool for corruption prevention at the institutional level. The training was held on September 15, 2022 for directors of health-care and social-care institutions in the City of Sabac. It was attended by 27 participants. </w:t>
      </w:r>
    </w:p>
    <w:p w14:paraId="45034CC7" w14:textId="77777777" w:rsidR="00B010AE" w:rsidRPr="000335FD" w:rsidRDefault="00B010AE" w:rsidP="000335FD">
      <w:pPr>
        <w:spacing w:after="0" w:line="240" w:lineRule="atLeast"/>
        <w:jc w:val="both"/>
        <w:rPr>
          <w:rFonts w:ascii="Times New Roman" w:hAnsi="Times New Roman" w:cs="Times New Roman"/>
          <w:sz w:val="24"/>
          <w:lang w:val="en-GB"/>
        </w:rPr>
      </w:pPr>
      <w:r w:rsidRPr="000335FD">
        <w:rPr>
          <w:rFonts w:ascii="Times New Roman" w:hAnsi="Times New Roman" w:cs="Times New Roman"/>
          <w:sz w:val="24"/>
          <w:lang w:val="en-GB"/>
        </w:rPr>
        <w:t>Online training on integrity plans is a novelty in this quarter. The APC held 19 online training courses for the working group members and coordinators for drafting integrity plans from 630 institutions, classified into 15 systems. Training courses were attended by 1,259 participants.  The objectives of the training are to clarify to the participants the importance of integrity plans for corruption prevention and strengthening of the institutional and personal integrity of heads and employees in the public sector of the Republic of Serbia and to present the application for drafting and reporting on implementation of the respective documents.</w:t>
      </w:r>
    </w:p>
    <w:p w14:paraId="2AA54AC2" w14:textId="77777777" w:rsidR="00B010AE" w:rsidRPr="00B010AE" w:rsidRDefault="00B010AE" w:rsidP="003E2F4D">
      <w:pPr>
        <w:spacing w:after="0" w:line="240" w:lineRule="atLeast"/>
        <w:rPr>
          <w:lang w:val="en-GB"/>
        </w:rPr>
      </w:pPr>
    </w:p>
    <w:p w14:paraId="2231AD80" w14:textId="1E71D245" w:rsidR="00B010AE" w:rsidRPr="00B010AE" w:rsidRDefault="00B010AE" w:rsidP="003E1E39">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2.2.1.9. Organizing workshops with the relevant parliamentary committees in order to implement the recommendations of the Agency, including training </w:t>
      </w:r>
      <w:r w:rsidR="00D7184A">
        <w:rPr>
          <w:rFonts w:ascii="Times New Roman" w:eastAsia="Calibri" w:hAnsi="Times New Roman" w:cs="Times New Roman"/>
          <w:b/>
          <w:sz w:val="24"/>
          <w:szCs w:val="24"/>
          <w:lang w:val="en-GB"/>
        </w:rPr>
        <w:t>for MPs on ethics and integrity</w:t>
      </w:r>
    </w:p>
    <w:p w14:paraId="66D9C3BE" w14:textId="77777777" w:rsidR="00B010AE" w:rsidRPr="00B010AE" w:rsidRDefault="00B010AE" w:rsidP="00D7184A">
      <w:pPr>
        <w:spacing w:after="0" w:line="240" w:lineRule="atLeast"/>
        <w:rPr>
          <w:rFonts w:ascii="Calibri" w:eastAsia="Calibri" w:hAnsi="Calibri" w:cs="Times New Roman"/>
          <w:lang w:val="en-GB"/>
        </w:rPr>
      </w:pPr>
    </w:p>
    <w:p w14:paraId="4B372B5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E87525F"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being successfully implemented.</w:t>
      </w:r>
    </w:p>
    <w:p w14:paraId="486FDA35" w14:textId="77777777" w:rsidR="00B010AE" w:rsidRPr="00B010AE" w:rsidRDefault="00B010AE" w:rsidP="00D7184A">
      <w:pPr>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The meeting between the President of the National Assembly and APC Director was held, tackling, inter alia, further improvement of cooperation and organizing the new cycle of trainings on ethics and integrity for MPs.</w:t>
      </w:r>
    </w:p>
    <w:p w14:paraId="0612F8FA" w14:textId="77777777" w:rsidR="00B010AE" w:rsidRPr="00B010AE" w:rsidRDefault="00B010AE" w:rsidP="00B010AE">
      <w:pPr>
        <w:spacing w:after="0" w:line="240" w:lineRule="atLeast"/>
        <w:jc w:val="both"/>
        <w:rPr>
          <w:rFonts w:ascii="Times New Roman" w:eastAsia="Times New Roman" w:hAnsi="Times New Roman" w:cs="Times New Roman"/>
          <w:sz w:val="24"/>
          <w:szCs w:val="24"/>
          <w:lang w:val="en-GB" w:eastAsia="zh-CN"/>
        </w:rPr>
      </w:pPr>
    </w:p>
    <w:p w14:paraId="20E63A81" w14:textId="010D0457" w:rsidR="00B010AE" w:rsidRPr="00B010AE" w:rsidRDefault="00B010AE" w:rsidP="000B37B3">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2.2.2.1. Amend the Law on Financing of Political Activities in order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w:t>
      </w:r>
      <w:r w:rsidR="002027DA">
        <w:rPr>
          <w:rFonts w:ascii="Times New Roman" w:eastAsia="Calibri" w:hAnsi="Times New Roman" w:cs="Times New Roman"/>
          <w:b/>
          <w:sz w:val="24"/>
          <w:szCs w:val="24"/>
          <w:lang w:val="en-GB"/>
        </w:rPr>
        <w:t>nancing of Political Activities</w:t>
      </w:r>
    </w:p>
    <w:p w14:paraId="4FA9B1EB" w14:textId="7E37C7D0" w:rsidR="00B010AE" w:rsidRDefault="00B010AE" w:rsidP="000B37B3">
      <w:pPr>
        <w:spacing w:after="0" w:line="240" w:lineRule="atLeast"/>
        <w:jc w:val="both"/>
        <w:rPr>
          <w:rFonts w:ascii="Times New Roman" w:hAnsi="Times New Roman" w:cs="Times New Roman"/>
          <w:b/>
          <w:sz w:val="24"/>
          <w:lang w:val="en-GB"/>
        </w:rPr>
      </w:pPr>
      <w:r w:rsidRPr="006A4242">
        <w:rPr>
          <w:rFonts w:ascii="Times New Roman" w:hAnsi="Times New Roman" w:cs="Times New Roman"/>
          <w:b/>
          <w:sz w:val="24"/>
          <w:lang w:val="en-GB"/>
        </w:rPr>
        <w:t>Ensure that amendments encompass strengthening ACA capacity to receive the necessary</w:t>
      </w:r>
      <w:r w:rsidR="00581CFF" w:rsidRPr="006A4242">
        <w:rPr>
          <w:rFonts w:ascii="Times New Roman" w:hAnsi="Times New Roman" w:cs="Times New Roman"/>
          <w:b/>
          <w:sz w:val="24"/>
          <w:lang w:val="en-GB"/>
        </w:rPr>
        <w:t xml:space="preserve"> information on financial flows</w:t>
      </w:r>
    </w:p>
    <w:p w14:paraId="5753FF51" w14:textId="77777777" w:rsidR="000B37B3" w:rsidRPr="002027DA" w:rsidRDefault="000B37B3" w:rsidP="000B37B3">
      <w:pPr>
        <w:spacing w:after="0" w:line="240" w:lineRule="atLeast"/>
        <w:jc w:val="both"/>
        <w:rPr>
          <w:rFonts w:ascii="Times New Roman" w:hAnsi="Times New Roman" w:cs="Times New Roman"/>
          <w:b/>
          <w:sz w:val="24"/>
          <w:lang w:val="en-GB"/>
        </w:rPr>
      </w:pPr>
    </w:p>
    <w:p w14:paraId="3C1B51FF"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7F25845E" w14:textId="77777777" w:rsidR="00B010AE" w:rsidRPr="00B010AE" w:rsidRDefault="00B010AE" w:rsidP="00B010AE">
      <w:pPr>
        <w:spacing w:after="16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implemented.</w:t>
      </w:r>
    </w:p>
    <w:p w14:paraId="5D53F718" w14:textId="77777777" w:rsidR="00B010AE" w:rsidRPr="00B010AE" w:rsidRDefault="00B010AE" w:rsidP="000E4B0B">
      <w:pPr>
        <w:spacing w:after="0" w:line="240" w:lineRule="atLeast"/>
        <w:jc w:val="both"/>
        <w:rPr>
          <w:rFonts w:ascii="Times New Roman" w:eastAsia="Calibri" w:hAnsi="Times New Roman" w:cs="Times New Roman"/>
          <w:bCs/>
          <w:noProof/>
          <w:sz w:val="24"/>
          <w:szCs w:val="24"/>
          <w:lang w:val="en-GB"/>
        </w:rPr>
      </w:pPr>
      <w:r w:rsidRPr="00B010AE">
        <w:rPr>
          <w:rFonts w:ascii="Times New Roman" w:eastAsia="Calibri" w:hAnsi="Times New Roman" w:cs="Times New Roman"/>
          <w:bCs/>
          <w:noProof/>
          <w:sz w:val="24"/>
          <w:szCs w:val="24"/>
          <w:lang w:val="en-GB"/>
        </w:rPr>
        <w:t>The activity was fully implemented with the adoption of the Law on the Financing of Political Activities ("Official Gazette of RS", No. 14/22) and its entry into force on February 8, 2022.</w:t>
      </w:r>
    </w:p>
    <w:p w14:paraId="793B319A" w14:textId="77777777" w:rsidR="00B010AE" w:rsidRPr="00B010AE" w:rsidRDefault="00B010AE" w:rsidP="00B010AE">
      <w:pPr>
        <w:spacing w:after="0" w:line="240" w:lineRule="atLeast"/>
        <w:jc w:val="both"/>
        <w:rPr>
          <w:rFonts w:ascii="Times New Roman" w:eastAsia="Calibri" w:hAnsi="Times New Roman" w:cs="Times New Roman"/>
          <w:bCs/>
          <w:noProof/>
          <w:sz w:val="24"/>
          <w:szCs w:val="24"/>
          <w:lang w:val="en-GB"/>
        </w:rPr>
      </w:pPr>
    </w:p>
    <w:p w14:paraId="41793B3F" w14:textId="42D6F298" w:rsidR="00B010AE" w:rsidRDefault="00B010AE" w:rsidP="003E1E39">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2.2.2.2. 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w:t>
      </w:r>
      <w:r w:rsidR="003E1E39">
        <w:rPr>
          <w:rFonts w:ascii="Times New Roman" w:eastAsia="Calibri" w:hAnsi="Times New Roman" w:cs="Times New Roman"/>
          <w:b/>
          <w:sz w:val="24"/>
          <w:szCs w:val="24"/>
          <w:lang w:val="en-GB"/>
        </w:rPr>
        <w:t>cts</w:t>
      </w:r>
    </w:p>
    <w:p w14:paraId="4B2597CC" w14:textId="77777777" w:rsidR="003E1E39" w:rsidRPr="003E1E39" w:rsidRDefault="003E1E39" w:rsidP="003E1E39">
      <w:pPr>
        <w:spacing w:after="0" w:line="240" w:lineRule="atLeast"/>
        <w:rPr>
          <w:lang w:val="en-GB"/>
        </w:rPr>
      </w:pPr>
    </w:p>
    <w:p w14:paraId="62E2C26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3049573E" w14:textId="77777777" w:rsidR="00B010AE" w:rsidRPr="00B010AE" w:rsidRDefault="00B010AE" w:rsidP="00B010AE">
      <w:pPr>
        <w:spacing w:after="16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lastRenderedPageBreak/>
        <w:t>Activity is fully implemented.</w:t>
      </w:r>
    </w:p>
    <w:p w14:paraId="08A4AD3C" w14:textId="77777777" w:rsidR="00B010AE" w:rsidRPr="00B010AE" w:rsidRDefault="00B010AE" w:rsidP="003E1E39">
      <w:pPr>
        <w:spacing w:after="0" w:line="240" w:lineRule="atLeast"/>
        <w:jc w:val="both"/>
        <w:rPr>
          <w:rFonts w:ascii="Times New Roman" w:eastAsia="Calibri" w:hAnsi="Times New Roman" w:cs="Times New Roman"/>
          <w:bCs/>
          <w:noProof/>
          <w:sz w:val="24"/>
          <w:szCs w:val="24"/>
          <w:lang w:val="en-GB"/>
        </w:rPr>
      </w:pPr>
      <w:r w:rsidRPr="00B010AE">
        <w:rPr>
          <w:rFonts w:ascii="Times New Roman" w:eastAsia="Calibri" w:hAnsi="Times New Roman" w:cs="Times New Roman"/>
          <w:bCs/>
          <w:noProof/>
          <w:sz w:val="24"/>
          <w:szCs w:val="24"/>
          <w:lang w:val="en-GB"/>
        </w:rPr>
        <w:t>The activity was fully implemented with the adoption of the Law on the Financing of Political Activities ("Official Gazette of RS", No. 14/22) and its entry into force on February 8, 2022.</w:t>
      </w:r>
    </w:p>
    <w:p w14:paraId="309683C1" w14:textId="77777777" w:rsidR="00B010AE" w:rsidRPr="00B010AE" w:rsidRDefault="00B010AE" w:rsidP="00B010AE">
      <w:pPr>
        <w:spacing w:after="0" w:line="240" w:lineRule="atLeast"/>
        <w:jc w:val="both"/>
        <w:rPr>
          <w:rFonts w:ascii="Times New Roman" w:eastAsia="Calibri" w:hAnsi="Times New Roman" w:cs="Times New Roman"/>
          <w:bCs/>
          <w:noProof/>
          <w:sz w:val="24"/>
          <w:szCs w:val="24"/>
          <w:lang w:val="en-GB"/>
        </w:rPr>
      </w:pPr>
    </w:p>
    <w:p w14:paraId="19495C5B"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2.2.2.3. Monitoring the implementation of Law on Financing Political Activities, including application of deterrent sanctions</w:t>
      </w:r>
    </w:p>
    <w:p w14:paraId="2E68CF59"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05E75D55"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7F42ABF" w14:textId="77777777" w:rsidR="00B010AE" w:rsidRPr="00B010AE" w:rsidRDefault="00B010AE" w:rsidP="00B010AE">
      <w:pPr>
        <w:tabs>
          <w:tab w:val="left" w:pos="2070"/>
        </w:tabs>
        <w:suppressAutoHyphens/>
        <w:spacing w:after="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being successfully implemented.</w:t>
      </w:r>
    </w:p>
    <w:p w14:paraId="0D18A2F4" w14:textId="77777777" w:rsidR="00B010AE" w:rsidRPr="00B010AE" w:rsidRDefault="00B010AE" w:rsidP="00B010AE">
      <w:pPr>
        <w:tabs>
          <w:tab w:val="left" w:pos="2070"/>
        </w:tabs>
        <w:suppressAutoHyphens/>
        <w:spacing w:after="0"/>
        <w:jc w:val="both"/>
        <w:rPr>
          <w:rFonts w:ascii="Times New Roman" w:eastAsia="Calibri" w:hAnsi="Times New Roman" w:cs="Times New Roman"/>
          <w:b/>
          <w:color w:val="92D050"/>
          <w:sz w:val="24"/>
          <w:szCs w:val="28"/>
          <w:lang w:val="en-GB" w:eastAsia="sr-Latn-RS"/>
        </w:rPr>
      </w:pPr>
    </w:p>
    <w:p w14:paraId="05301BA6" w14:textId="77777777" w:rsidR="00B010AE" w:rsidRPr="00B010AE" w:rsidRDefault="00B010AE" w:rsidP="00BD2BD9">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 xml:space="preserve">In the reporting period the following reports were submitted: two preliminary reports on election campaign costs; 23 final reports on election campaign costs and 17 annual financial reports of political subjects. </w:t>
      </w:r>
    </w:p>
    <w:p w14:paraId="21A15AD7" w14:textId="0370CB70" w:rsidR="00B010AE" w:rsidRPr="00B010AE" w:rsidRDefault="00B010AE" w:rsidP="00BD2BD9">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 xml:space="preserve">The APC filed 83 requests for initiation of </w:t>
      </w:r>
      <w:r w:rsidR="00D80E8B" w:rsidRPr="00B010AE">
        <w:rPr>
          <w:rFonts w:ascii="Times New Roman" w:eastAsia="Times New Roman" w:hAnsi="Times New Roman" w:cs="Times New Roman"/>
          <w:sz w:val="24"/>
          <w:szCs w:val="24"/>
          <w:lang w:val="en-GB" w:eastAsia="zh-CN"/>
        </w:rPr>
        <w:t>misdemeanour</w:t>
      </w:r>
      <w:r w:rsidRPr="00B010AE">
        <w:rPr>
          <w:rFonts w:ascii="Times New Roman" w:eastAsia="Times New Roman" w:hAnsi="Times New Roman" w:cs="Times New Roman"/>
          <w:sz w:val="24"/>
          <w:szCs w:val="24"/>
          <w:lang w:val="en-GB" w:eastAsia="zh-CN"/>
        </w:rPr>
        <w:t xml:space="preserve"> proceedings; issued two measures of warning due to violation of the Law on Financing of Political Activities; one decision on suspension of proceedings initiated in terms of violation of the law during the election campaign as well as nine decisions on the loss of the right to receive funds from public sources.</w:t>
      </w:r>
    </w:p>
    <w:p w14:paraId="4626B209" w14:textId="77777777" w:rsidR="00B010AE" w:rsidRPr="00B010AE" w:rsidRDefault="00B010AE" w:rsidP="00BD2BD9">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In this reporting period, the control of 84 final reports on the costs of the electoral campaign was performed, which covered also the control of preliminary reports on electoral campaign costs of political subjects for presidential and local elections.</w:t>
      </w:r>
    </w:p>
    <w:p w14:paraId="5588EB7E" w14:textId="77777777" w:rsidR="00B010AE" w:rsidRPr="00B010AE" w:rsidRDefault="00B010AE" w:rsidP="00BD2BD9">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The Report on the performed control of final reports which covered also the control of preliminary reports on electoral campaign costs for local elections (except for the City of Belgrade) was published.</w:t>
      </w:r>
    </w:p>
    <w:p w14:paraId="00BF3404" w14:textId="77777777" w:rsidR="00B010AE" w:rsidRPr="00B010AE" w:rsidRDefault="00B010AE" w:rsidP="00BD2BD9">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The Republic Public Prosecutor's Office monitors the actions of public prosecutors in cases formed on the basis of criminal charges related to violations of the provisions of the Law on the Financing of Political Activities and informs the Agency for the Prevention of Corruption. Six-monthly reports on the actions of public prosecutors' offices in cases from this area are being made, during January and July.</w:t>
      </w:r>
    </w:p>
    <w:p w14:paraId="423B3EDE" w14:textId="77777777" w:rsidR="00B010AE" w:rsidRDefault="00B010AE" w:rsidP="00BD2BD9">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On July 18, 2022, the Agency for the Prevention of Corruption received a report on the actions of public prosecutors' offices based on the Agency's criminal reports/reports regarding violations of the provisions of the Law on Financing Political Activities.</w:t>
      </w:r>
    </w:p>
    <w:p w14:paraId="5ADB6293" w14:textId="77777777" w:rsidR="00BD2BD9" w:rsidRPr="00B010AE" w:rsidRDefault="00BD2BD9" w:rsidP="00B010AE">
      <w:pPr>
        <w:suppressAutoHyphens/>
        <w:spacing w:after="0" w:line="240" w:lineRule="atLeast"/>
        <w:jc w:val="both"/>
        <w:rPr>
          <w:rFonts w:ascii="Times New Roman" w:eastAsia="Times New Roman" w:hAnsi="Times New Roman" w:cs="Times New Roman"/>
          <w:sz w:val="24"/>
          <w:szCs w:val="24"/>
          <w:lang w:val="en-GB" w:eastAsia="zh-CN"/>
        </w:rPr>
      </w:pPr>
    </w:p>
    <w:p w14:paraId="75E79414" w14:textId="018DEE35"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2.2.2.4. Adoption of by-laws which regulate criteria and deadlines for controlling reports of political subjects by introducing the plan of priority control of reports in order to enable prior</w:t>
      </w:r>
      <w:r w:rsidR="00E93442">
        <w:rPr>
          <w:rFonts w:ascii="Times New Roman" w:eastAsia="Calibri" w:hAnsi="Times New Roman" w:cs="Times New Roman"/>
          <w:b/>
          <w:sz w:val="24"/>
          <w:szCs w:val="24"/>
          <w:lang w:val="en-GB"/>
        </w:rPr>
        <w:t>itisation of control of reports</w:t>
      </w:r>
    </w:p>
    <w:p w14:paraId="5028A8DE" w14:textId="77777777" w:rsidR="00B010AE" w:rsidRPr="00B010AE" w:rsidRDefault="00B010AE" w:rsidP="00E93442">
      <w:pPr>
        <w:spacing w:after="0" w:line="240" w:lineRule="atLeast"/>
        <w:rPr>
          <w:rFonts w:ascii="Calibri" w:eastAsia="Calibri" w:hAnsi="Calibri" w:cs="Times New Roman"/>
          <w:lang w:val="en-GB"/>
        </w:rPr>
      </w:pPr>
    </w:p>
    <w:p w14:paraId="42E3322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2108C6E9"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68C394F6" w14:textId="77777777" w:rsidR="00B010AE" w:rsidRPr="00B010AE" w:rsidRDefault="00B010AE" w:rsidP="00E93442">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The activity was fully implemented in the previous quarter.</w:t>
      </w:r>
    </w:p>
    <w:p w14:paraId="323683AD" w14:textId="77777777" w:rsidR="00B010AE" w:rsidRPr="00E93442" w:rsidRDefault="00B010AE" w:rsidP="00E93442">
      <w:pPr>
        <w:spacing w:after="0" w:line="240" w:lineRule="atLeast"/>
        <w:jc w:val="both"/>
        <w:rPr>
          <w:rFonts w:ascii="Times New Roman" w:hAnsi="Times New Roman" w:cs="Times New Roman"/>
          <w:b/>
          <w:lang w:val="en-GB"/>
        </w:rPr>
      </w:pPr>
    </w:p>
    <w:p w14:paraId="7066434F" w14:textId="69FBAD66" w:rsidR="00B010AE" w:rsidRPr="00B010AE" w:rsidRDefault="00B010AE" w:rsidP="00041DAD">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2.2.2.5. Strengthening capacities of all entities responsible for implementation of the Law on financing political activities, the Republic Electoral Commission, the training of judges of </w:t>
      </w:r>
      <w:r w:rsidR="001A6B34" w:rsidRPr="00B010AE">
        <w:rPr>
          <w:rFonts w:ascii="Times New Roman" w:eastAsia="Calibri" w:hAnsi="Times New Roman" w:cs="Times New Roman"/>
          <w:b/>
          <w:sz w:val="24"/>
          <w:szCs w:val="24"/>
          <w:lang w:val="en-GB"/>
        </w:rPr>
        <w:t>misdemeanour</w:t>
      </w:r>
      <w:r w:rsidR="00041DAD">
        <w:rPr>
          <w:rFonts w:ascii="Times New Roman" w:eastAsia="Calibri" w:hAnsi="Times New Roman" w:cs="Times New Roman"/>
          <w:b/>
          <w:sz w:val="24"/>
          <w:szCs w:val="24"/>
          <w:lang w:val="en-GB"/>
        </w:rPr>
        <w:t xml:space="preserve"> courts</w:t>
      </w:r>
    </w:p>
    <w:p w14:paraId="1E312822"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5EDD728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 quarter of 2021</w:t>
      </w:r>
    </w:p>
    <w:p w14:paraId="708048A9"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lastRenderedPageBreak/>
        <w:t>Activity is being successfully implemented.</w:t>
      </w:r>
    </w:p>
    <w:p w14:paraId="69F1F1F3" w14:textId="3F0983D2" w:rsidR="00B010AE" w:rsidRPr="00B010AE" w:rsidRDefault="00B010AE" w:rsidP="004158C2">
      <w:pPr>
        <w:autoSpaceDE w:val="0"/>
        <w:autoSpaceDN w:val="0"/>
        <w:adjustRightInd w:val="0"/>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the thir</w:t>
      </w:r>
      <w:r w:rsidR="004158C2">
        <w:rPr>
          <w:rFonts w:ascii="Times New Roman" w:eastAsia="Calibri" w:hAnsi="Times New Roman" w:cs="Times New Roman"/>
          <w:sz w:val="24"/>
          <w:lang w:val="en-GB"/>
        </w:rPr>
        <w:t xml:space="preserve">d quarter the APC organized one </w:t>
      </w:r>
      <w:r w:rsidRPr="00B010AE">
        <w:rPr>
          <w:rFonts w:ascii="Times New Roman" w:eastAsia="Calibri" w:hAnsi="Times New Roman" w:cs="Times New Roman"/>
          <w:sz w:val="24"/>
          <w:lang w:val="en-GB"/>
        </w:rPr>
        <w:t>training for political subjects on the implementation of the Law on F</w:t>
      </w:r>
      <w:r w:rsidR="004158C2">
        <w:rPr>
          <w:rFonts w:ascii="Times New Roman" w:eastAsia="Calibri" w:hAnsi="Times New Roman" w:cs="Times New Roman"/>
          <w:sz w:val="24"/>
          <w:lang w:val="en-GB"/>
        </w:rPr>
        <w:t xml:space="preserve">inancing Political Activities. </w:t>
      </w:r>
    </w:p>
    <w:p w14:paraId="01DBD7F0" w14:textId="234C7AA2" w:rsidR="00B010AE" w:rsidRDefault="00B010AE" w:rsidP="004158C2">
      <w:pPr>
        <w:spacing w:after="0" w:line="240" w:lineRule="atLeast"/>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During the reporting period, in the third quarter, one training was conducted for a total of 15 participants (judges of </w:t>
      </w:r>
      <w:r w:rsidR="004158C2" w:rsidRPr="00B010AE">
        <w:rPr>
          <w:rFonts w:ascii="Times New Roman" w:eastAsia="Calibri" w:hAnsi="Times New Roman" w:cs="Times New Roman"/>
          <w:sz w:val="24"/>
          <w:szCs w:val="24"/>
          <w:lang w:val="en-GB"/>
        </w:rPr>
        <w:t>misdemeanour</w:t>
      </w:r>
      <w:r w:rsidRPr="00B010AE">
        <w:rPr>
          <w:rFonts w:ascii="Times New Roman" w:eastAsia="Calibri" w:hAnsi="Times New Roman" w:cs="Times New Roman"/>
          <w:sz w:val="24"/>
          <w:szCs w:val="24"/>
          <w:lang w:val="en-GB"/>
        </w:rPr>
        <w:t xml:space="preserve"> courts). </w:t>
      </w:r>
    </w:p>
    <w:p w14:paraId="58A8B5CB" w14:textId="77777777" w:rsidR="004158C2" w:rsidRPr="00B010AE" w:rsidRDefault="004158C2" w:rsidP="004158C2">
      <w:pPr>
        <w:spacing w:after="0" w:line="240" w:lineRule="atLeast"/>
        <w:rPr>
          <w:rFonts w:ascii="Times New Roman" w:eastAsia="Calibri" w:hAnsi="Times New Roman" w:cs="Times New Roman"/>
          <w:sz w:val="24"/>
          <w:szCs w:val="24"/>
          <w:lang w:val="en-GB"/>
        </w:rPr>
      </w:pPr>
    </w:p>
    <w:p w14:paraId="69F7D1CD" w14:textId="3EB818F6" w:rsidR="00B010AE" w:rsidRPr="00B010AE" w:rsidRDefault="00B010AE" w:rsidP="002662C7">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2.2.2.6. Strengthening technical capacities of the Anti-Corruption Agency for the monitoring the financing of political activities, software for on line notification, better</w:t>
      </w:r>
      <w:r w:rsidR="00041DAD">
        <w:rPr>
          <w:rFonts w:ascii="Times New Roman" w:eastAsia="Calibri" w:hAnsi="Times New Roman" w:cs="Times New Roman"/>
          <w:b/>
          <w:sz w:val="24"/>
          <w:szCs w:val="24"/>
          <w:lang w:val="en-GB"/>
        </w:rPr>
        <w:t xml:space="preserve"> availability of published data</w:t>
      </w:r>
    </w:p>
    <w:p w14:paraId="6338877B" w14:textId="77777777" w:rsidR="00B010AE" w:rsidRPr="00B010AE" w:rsidRDefault="00B010AE" w:rsidP="00845361">
      <w:pPr>
        <w:spacing w:after="0" w:line="240" w:lineRule="atLeast"/>
        <w:rPr>
          <w:rFonts w:ascii="Calibri" w:eastAsia="Calibri" w:hAnsi="Calibri" w:cs="Times New Roman"/>
          <w:lang w:val="en-GB"/>
        </w:rPr>
      </w:pPr>
    </w:p>
    <w:p w14:paraId="0AB25AA5"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IV quarter of 2020</w:t>
      </w:r>
    </w:p>
    <w:p w14:paraId="774C2110"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being successfully implemented.</w:t>
      </w:r>
      <w:r w:rsidRPr="00B010AE">
        <w:rPr>
          <w:rFonts w:ascii="Times New Roman" w:eastAsia="Calibri" w:hAnsi="Times New Roman" w:cs="Times New Roman"/>
          <w:b/>
          <w:color w:val="FF0000"/>
          <w:sz w:val="24"/>
          <w:szCs w:val="28"/>
          <w:lang w:val="en-GB"/>
        </w:rPr>
        <w:tab/>
      </w:r>
    </w:p>
    <w:p w14:paraId="3E9D5AB3" w14:textId="77777777" w:rsidR="00B010AE" w:rsidRPr="00B010AE" w:rsidRDefault="00B010AE" w:rsidP="002662C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Upon adoption of the Law on Referendum and People’s Initiative as well as Law on Financing Political Activities the APC adjusted the existing software applications to the new requirements and created new forms for political subjects, including forms for preliminary reports of political subjects. In addition, after the support provided by the OSCE Mission and Council of Europe for i2 IBM analytical tool and corresponding trainings in 2021, the APC provided new annual license for this tool through budgetary funds for 2022, which is continuously (including the third quarter) being used for control of financing of political activities.</w:t>
      </w:r>
    </w:p>
    <w:p w14:paraId="35AD507B"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54F55526" w14:textId="5465DC53"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2.2.2.7. Developing online training modules related to the implementation of the Law on Fi</w:t>
      </w:r>
      <w:r w:rsidR="00223EEF">
        <w:rPr>
          <w:rFonts w:ascii="Times New Roman" w:eastAsia="Calibri" w:hAnsi="Times New Roman" w:cs="Times New Roman"/>
          <w:b/>
          <w:sz w:val="24"/>
          <w:szCs w:val="24"/>
          <w:lang w:val="en-GB"/>
        </w:rPr>
        <w:t>nancing of Political Activities</w:t>
      </w:r>
    </w:p>
    <w:p w14:paraId="62D0842B" w14:textId="77777777" w:rsidR="00B010AE" w:rsidRPr="00B010AE" w:rsidRDefault="00B010AE" w:rsidP="00B340CE">
      <w:pPr>
        <w:spacing w:after="0" w:line="240" w:lineRule="atLeast"/>
        <w:rPr>
          <w:rFonts w:ascii="Calibri" w:eastAsia="Calibri" w:hAnsi="Calibri" w:cs="Times New Roman"/>
          <w:lang w:val="en-GB"/>
        </w:rPr>
      </w:pPr>
    </w:p>
    <w:p w14:paraId="746B5F0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II quarter of 2021</w:t>
      </w:r>
    </w:p>
    <w:p w14:paraId="56288D18"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being partially implemented.</w:t>
      </w:r>
    </w:p>
    <w:p w14:paraId="6CB9A290" w14:textId="4E59518F" w:rsidR="00B010AE" w:rsidRPr="00B010AE" w:rsidRDefault="00B010AE" w:rsidP="0027616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For implementation of this activity the APC will be supported by the International Foundation for Electoral </w:t>
      </w:r>
      <w:r w:rsidR="00223EEF">
        <w:rPr>
          <w:rFonts w:ascii="Times New Roman" w:eastAsia="Calibri" w:hAnsi="Times New Roman" w:cs="Times New Roman"/>
          <w:sz w:val="24"/>
          <w:szCs w:val="24"/>
          <w:lang w:val="en-GB"/>
        </w:rPr>
        <w:t xml:space="preserve">Systems (IFES) and immediately </w:t>
      </w:r>
      <w:r w:rsidRPr="00B010AE">
        <w:rPr>
          <w:rFonts w:ascii="Times New Roman" w:eastAsia="Calibri" w:hAnsi="Times New Roman" w:cs="Times New Roman"/>
          <w:sz w:val="24"/>
          <w:szCs w:val="24"/>
          <w:lang w:val="en-GB"/>
        </w:rPr>
        <w:t xml:space="preserve">after the adoption of the new Law on Financing of Political Activities the APC started with development of training module. Implementation of the activity is underway.  </w:t>
      </w:r>
    </w:p>
    <w:p w14:paraId="289E6E24"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60F43045" w14:textId="5A1C83EF" w:rsidR="00B010AE" w:rsidRDefault="00B010AE" w:rsidP="008A1FA0">
      <w:pPr>
        <w:pStyle w:val="Heading3"/>
        <w:spacing w:before="0" w:line="240" w:lineRule="atLeast"/>
        <w:jc w:val="both"/>
        <w:rPr>
          <w:rFonts w:ascii="Times New Roman" w:eastAsia="Calibri" w:hAnsi="Times New Roman"/>
          <w:b/>
          <w:color w:val="auto"/>
        </w:rPr>
      </w:pPr>
      <w:r w:rsidRPr="008A1FA0">
        <w:rPr>
          <w:rFonts w:ascii="Times New Roman" w:eastAsia="Calibri" w:hAnsi="Times New Roman"/>
          <w:b/>
          <w:color w:val="auto"/>
        </w:rPr>
        <w:t>2.2.2.8. Designing a handbook for the implementation of the Law on</w:t>
      </w:r>
      <w:r w:rsidR="008A1FA0" w:rsidRPr="008A1FA0">
        <w:rPr>
          <w:rFonts w:ascii="Times New Roman" w:eastAsia="Calibri" w:hAnsi="Times New Roman"/>
          <w:b/>
          <w:color w:val="auto"/>
        </w:rPr>
        <w:t xml:space="preserve"> financing political activities</w:t>
      </w:r>
    </w:p>
    <w:p w14:paraId="0E2B2BCA" w14:textId="77777777" w:rsidR="008A1FA0" w:rsidRPr="008A1FA0" w:rsidRDefault="008A1FA0" w:rsidP="008A1FA0">
      <w:pPr>
        <w:spacing w:after="0" w:line="240" w:lineRule="atLeast"/>
        <w:rPr>
          <w:lang w:val="en-GB" w:eastAsia="en-GB"/>
        </w:rPr>
      </w:pPr>
    </w:p>
    <w:p w14:paraId="12ECB510"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1DEAF32B"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being partially implemented.</w:t>
      </w:r>
    </w:p>
    <w:p w14:paraId="597F6F9E" w14:textId="77777777" w:rsidR="00B010AE" w:rsidRPr="00B010AE" w:rsidRDefault="00B010AE" w:rsidP="003C2360">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With the support of the International Foundation for Electoral Systems (IFES) text of the Handbook was finalized and proofread, whereas make-up and finalization of its e-version is currently underway.</w:t>
      </w:r>
    </w:p>
    <w:p w14:paraId="08E9E6AE"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1043525E" w14:textId="54FFA1BB" w:rsidR="00B010AE" w:rsidRPr="00B010AE" w:rsidRDefault="00B010AE" w:rsidP="00B542CA">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2.2.3.1. Drafting the Guidebook on prevention of conflicts of interest after the adoption of the Law </w:t>
      </w:r>
      <w:r w:rsidR="00B5483D">
        <w:rPr>
          <w:rFonts w:ascii="Times New Roman" w:eastAsia="Calibri" w:hAnsi="Times New Roman" w:cs="Times New Roman"/>
          <w:b/>
          <w:sz w:val="24"/>
          <w:szCs w:val="24"/>
          <w:lang w:val="en-GB"/>
        </w:rPr>
        <w:t>on the Prevention of Corruption.</w:t>
      </w:r>
    </w:p>
    <w:p w14:paraId="15012874" w14:textId="77777777" w:rsidR="00B010AE" w:rsidRDefault="00B010AE" w:rsidP="00B542CA">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Presentation of the Guidebook.</w:t>
      </w:r>
    </w:p>
    <w:p w14:paraId="68EC86E3" w14:textId="77777777" w:rsidR="00B5483D" w:rsidRPr="00B010AE" w:rsidRDefault="00B5483D" w:rsidP="00B5483D">
      <w:pPr>
        <w:spacing w:after="0" w:line="240" w:lineRule="atLeast"/>
        <w:jc w:val="both"/>
        <w:rPr>
          <w:rFonts w:ascii="Times New Roman" w:eastAsia="Calibri" w:hAnsi="Times New Roman" w:cs="Times New Roman"/>
          <w:b/>
          <w:sz w:val="24"/>
          <w:szCs w:val="24"/>
          <w:lang w:val="en-GB"/>
        </w:rPr>
      </w:pPr>
    </w:p>
    <w:p w14:paraId="6879ACC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III quarter of 2020</w:t>
      </w:r>
    </w:p>
    <w:p w14:paraId="1EE544F4"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lastRenderedPageBreak/>
        <w:t xml:space="preserve">Activity is fully implemented. </w:t>
      </w:r>
    </w:p>
    <w:p w14:paraId="5C92FA23" w14:textId="77777777" w:rsidR="00B010AE" w:rsidRPr="00B010AE" w:rsidRDefault="00B010AE" w:rsidP="00B010AE">
      <w:pPr>
        <w:spacing w:after="0" w:line="240" w:lineRule="auto"/>
        <w:rPr>
          <w:rFonts w:ascii="Times New Roman" w:eastAsia="Calibri" w:hAnsi="Times New Roman" w:cs="Times New Roman"/>
          <w:b/>
          <w:color w:val="92D050"/>
          <w:sz w:val="24"/>
          <w:szCs w:val="28"/>
          <w:lang w:val="en-GB"/>
        </w:rPr>
      </w:pPr>
    </w:p>
    <w:p w14:paraId="0D930515" w14:textId="77777777" w:rsidR="00B010AE" w:rsidRDefault="00B010AE" w:rsidP="00B542C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activity was previously fully implemented.</w:t>
      </w:r>
    </w:p>
    <w:p w14:paraId="466573E7" w14:textId="77777777" w:rsidR="00B542CA" w:rsidRPr="00B010AE" w:rsidRDefault="00B542CA" w:rsidP="00B542CA">
      <w:pPr>
        <w:spacing w:after="0" w:line="240" w:lineRule="atLeast"/>
        <w:jc w:val="both"/>
        <w:rPr>
          <w:rFonts w:ascii="Times New Roman" w:eastAsia="Calibri" w:hAnsi="Times New Roman" w:cs="Times New Roman"/>
          <w:sz w:val="24"/>
          <w:szCs w:val="24"/>
          <w:lang w:val="en-GB"/>
        </w:rPr>
      </w:pPr>
    </w:p>
    <w:p w14:paraId="38A9F9A9" w14:textId="2A5C3605" w:rsidR="00B010AE" w:rsidRDefault="00B010AE" w:rsidP="00A9644D">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2.2.3.2 Develop video materials-potential conflicts of interest situations, including dissemination and awareness raising compo</w:t>
      </w:r>
      <w:r w:rsidR="00A9644D">
        <w:rPr>
          <w:rFonts w:ascii="Times New Roman" w:eastAsia="Calibri" w:hAnsi="Times New Roman" w:cs="Times New Roman"/>
          <w:b/>
          <w:sz w:val="24"/>
          <w:szCs w:val="24"/>
          <w:lang w:val="en-GB"/>
        </w:rPr>
        <w:t>nent</w:t>
      </w:r>
    </w:p>
    <w:p w14:paraId="2E9129CC" w14:textId="77777777" w:rsidR="00A9644D" w:rsidRPr="00A9644D" w:rsidRDefault="00A9644D" w:rsidP="00A9644D">
      <w:pPr>
        <w:spacing w:after="0" w:line="240" w:lineRule="atLeast"/>
        <w:rPr>
          <w:lang w:val="en-GB"/>
        </w:rPr>
      </w:pPr>
    </w:p>
    <w:p w14:paraId="6BDBA827" w14:textId="0D831B15" w:rsidR="00B010AE" w:rsidRPr="00B010AE" w:rsidRDefault="00A9644D"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IV quarter of 2020</w:t>
      </w:r>
    </w:p>
    <w:p w14:paraId="64CEBF40" w14:textId="77777777" w:rsidR="00B010AE" w:rsidRPr="00B010AE" w:rsidRDefault="00B010AE" w:rsidP="00B010AE">
      <w:pPr>
        <w:spacing w:after="0"/>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6A8BE76B" w14:textId="77777777" w:rsidR="00B010AE" w:rsidRPr="00B010AE" w:rsidRDefault="00B010AE" w:rsidP="00B010AE">
      <w:pPr>
        <w:spacing w:after="0" w:line="240" w:lineRule="atLeast"/>
        <w:rPr>
          <w:rFonts w:ascii="Times New Roman" w:eastAsia="Calibri" w:hAnsi="Times New Roman" w:cs="Times New Roman"/>
          <w:b/>
          <w:color w:val="92D050"/>
          <w:sz w:val="24"/>
          <w:szCs w:val="28"/>
          <w:lang w:val="en-GB"/>
        </w:rPr>
      </w:pPr>
    </w:p>
    <w:p w14:paraId="1439E6AA" w14:textId="77777777" w:rsidR="00B010AE" w:rsidRDefault="00B010AE" w:rsidP="00A9644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activity was previously fully implemented.</w:t>
      </w:r>
    </w:p>
    <w:p w14:paraId="74D0D2EF" w14:textId="77777777" w:rsidR="00A9644D" w:rsidRPr="00B010AE" w:rsidRDefault="00A9644D" w:rsidP="00A9644D">
      <w:pPr>
        <w:spacing w:after="0" w:line="240" w:lineRule="atLeast"/>
        <w:jc w:val="both"/>
        <w:rPr>
          <w:rFonts w:ascii="Times New Roman" w:eastAsia="Calibri" w:hAnsi="Times New Roman" w:cs="Times New Roman"/>
          <w:sz w:val="24"/>
          <w:szCs w:val="24"/>
          <w:lang w:val="en-GB"/>
        </w:rPr>
      </w:pPr>
    </w:p>
    <w:p w14:paraId="0C52C5BA" w14:textId="19D3EBE8"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2.2.3.3. Conduct professional education of employees in public administration in connection to issues of prevention of conflict of interes</w:t>
      </w:r>
      <w:r w:rsidR="00A10992">
        <w:rPr>
          <w:rFonts w:ascii="Times New Roman" w:eastAsia="Calibri" w:hAnsi="Times New Roman" w:cs="Times New Roman"/>
          <w:b/>
          <w:sz w:val="24"/>
          <w:szCs w:val="24"/>
          <w:lang w:val="en-GB"/>
        </w:rPr>
        <w:t>ts</w:t>
      </w:r>
    </w:p>
    <w:p w14:paraId="5E782C5D" w14:textId="77777777" w:rsidR="00B010AE" w:rsidRPr="00B010AE" w:rsidRDefault="00B010AE" w:rsidP="00A10992">
      <w:pPr>
        <w:spacing w:after="0" w:line="240" w:lineRule="atLeast"/>
        <w:rPr>
          <w:rFonts w:ascii="Calibri" w:eastAsia="Calibri" w:hAnsi="Calibri" w:cs="Times New Roman"/>
          <w:lang w:val="en-GB"/>
        </w:rPr>
      </w:pPr>
    </w:p>
    <w:p w14:paraId="434AC3A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2641A029"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3EAA1658" w14:textId="77777777" w:rsidR="00B010AE" w:rsidRPr="00B010AE" w:rsidRDefault="00B010AE" w:rsidP="00214DE4">
      <w:pPr>
        <w:spacing w:after="0" w:line="240" w:lineRule="atLeast"/>
        <w:jc w:val="both"/>
        <w:rPr>
          <w:rFonts w:ascii="Times New Roman" w:eastAsia="Calibri" w:hAnsi="Times New Roman" w:cs="Times New Roman"/>
          <w:color w:val="FF0000"/>
          <w:sz w:val="24"/>
          <w:szCs w:val="24"/>
          <w:lang w:val="en-GB"/>
        </w:rPr>
      </w:pPr>
      <w:r w:rsidRPr="00B010AE">
        <w:rPr>
          <w:rFonts w:ascii="Times New Roman" w:eastAsia="Calibri" w:hAnsi="Times New Roman" w:cs="Times New Roman"/>
          <w:sz w:val="24"/>
          <w:szCs w:val="24"/>
          <w:lang w:val="en-GB"/>
        </w:rPr>
        <w:t xml:space="preserve">In total 23 participants have finished the online self-paced training “Inspection” and 39 participants have finished the online self-paced training “Constitutional organisation” since the beginning of 2022 (in total 128 participants in “Inspection” and 163 participants in “Constitutional organisation” since the uploading of the self-paced trainings to the platform). The training “Constitutional organisation” </w:t>
      </w:r>
      <w:proofErr w:type="gramStart"/>
      <w:r w:rsidRPr="00B010AE">
        <w:rPr>
          <w:rFonts w:ascii="Times New Roman" w:eastAsia="Calibri" w:hAnsi="Times New Roman" w:cs="Times New Roman"/>
          <w:sz w:val="24"/>
          <w:szCs w:val="24"/>
          <w:lang w:val="en-GB"/>
        </w:rPr>
        <w:t>have</w:t>
      </w:r>
      <w:proofErr w:type="gramEnd"/>
      <w:r w:rsidRPr="00B010AE">
        <w:rPr>
          <w:rFonts w:ascii="Times New Roman" w:eastAsia="Calibri" w:hAnsi="Times New Roman" w:cs="Times New Roman"/>
          <w:sz w:val="24"/>
          <w:szCs w:val="24"/>
          <w:lang w:val="en-GB"/>
        </w:rPr>
        <w:t xml:space="preserve"> been finished by 57 participants since the beginning of 2022. </w:t>
      </w:r>
    </w:p>
    <w:p w14:paraId="1E27F275" w14:textId="77777777" w:rsidR="00B010AE" w:rsidRPr="00B010AE" w:rsidRDefault="00B010AE" w:rsidP="00214DE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7D8D26BA" w14:textId="77777777" w:rsidR="00B010AE" w:rsidRDefault="00B010AE" w:rsidP="00214DE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Introductory Training Programme for 2022 for both civil servants and employees in local self-government, including those with secondary and with tertiary education, within the programme field covering the preparation for taking the state professional examination, envisaged the training “Constitutional organisation” and “Constitutional organisation and fundamentals of state administration system” aimed at preparing for state professional exam pursuant to the Regulation on the programme and method of passing the state professional exam. The topics concerning the prevention of conflict of interest make a part of this training. The training “Prevention of conflict of interest, control of property of high officials, registers and lobbying in the Republic of Serbia” was developed in the General Training Programme for civil servants for 2022 within the thematic area “Prevention of corruption”. In addition, the online training “Inspection” was developed within the thematic area “Inspection” and it contains the thematic unit “integrity of inspectors: conflict of interest”. The training “Solving ethical dilemmas” covering also the topic of the conflict of interest was developed within the Training Programme for managers in government bodies for 2022</w:t>
      </w:r>
      <w:r w:rsidRPr="00B010AE">
        <w:rPr>
          <w:rFonts w:ascii="Times New Roman" w:eastAsia="Calibri" w:hAnsi="Times New Roman" w:cs="Times New Roman"/>
          <w:color w:val="FF0000"/>
          <w:sz w:val="24"/>
          <w:szCs w:val="24"/>
          <w:lang w:val="en-GB"/>
        </w:rPr>
        <w:t xml:space="preserve">. </w:t>
      </w:r>
      <w:r w:rsidRPr="00B010AE">
        <w:rPr>
          <w:rFonts w:ascii="Times New Roman" w:eastAsia="Calibri" w:hAnsi="Times New Roman" w:cs="Times New Roman"/>
          <w:sz w:val="24"/>
          <w:szCs w:val="24"/>
          <w:lang w:val="en-GB"/>
        </w:rPr>
        <w:t xml:space="preserve">The training “Ethics and integrity of public officials in the local self-government units”, within the thematic field Key aspects of management in local self-government for public officials and and officials at positions in LSGU, and the training “Improvement of ethical action and management of conflict of interest” for managers in internal organisational units of city/municipal </w:t>
      </w:r>
      <w:r w:rsidRPr="00B010AE">
        <w:rPr>
          <w:rFonts w:ascii="Times New Roman" w:eastAsia="Calibri" w:hAnsi="Times New Roman" w:cs="Times New Roman"/>
          <w:sz w:val="24"/>
          <w:szCs w:val="24"/>
          <w:lang w:val="en-GB"/>
        </w:rPr>
        <w:lastRenderedPageBreak/>
        <w:t>administration were developed within the Training Programme for managers in local self-government units for 2022.</w:t>
      </w:r>
    </w:p>
    <w:p w14:paraId="5F9EEC63" w14:textId="77777777" w:rsidR="00214DE4" w:rsidRPr="00B010AE" w:rsidRDefault="00214DE4" w:rsidP="00214DE4">
      <w:pPr>
        <w:spacing w:after="0" w:line="240" w:lineRule="atLeast"/>
        <w:jc w:val="both"/>
        <w:rPr>
          <w:rFonts w:ascii="Times New Roman" w:eastAsia="Calibri" w:hAnsi="Times New Roman" w:cs="Times New Roman"/>
          <w:sz w:val="24"/>
          <w:szCs w:val="24"/>
          <w:lang w:val="en-GB"/>
        </w:rPr>
      </w:pPr>
    </w:p>
    <w:p w14:paraId="2B139E90" w14:textId="05E24A01"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2.2.3.4. Regular monitoring of public officials’ conflict of interest cases, including the number</w:t>
      </w:r>
      <w:r w:rsidR="00AA7308">
        <w:rPr>
          <w:rFonts w:ascii="Times New Roman" w:eastAsia="Calibri" w:hAnsi="Times New Roman" w:cs="Times New Roman"/>
          <w:b/>
          <w:sz w:val="24"/>
          <w:szCs w:val="24"/>
          <w:lang w:val="en-GB"/>
        </w:rPr>
        <w:t xml:space="preserve"> and level of sanctions applied</w:t>
      </w:r>
    </w:p>
    <w:p w14:paraId="2AB6D0DB"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42773388"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7200B74E"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20850F71"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By applying the Law on Prevention of Corruption a total of 251 requests were resolved. A total of 10 decisions were issued, thus rejecting the request of a public official to perform another public office, i.e. to perform another job or activity.</w:t>
      </w:r>
    </w:p>
    <w:p w14:paraId="2BAE2F4E"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 xml:space="preserve">Out of four proceedings where decisions became final, in three proceedings the public official terminated discharging public offices, together with performing another job or activity, and in one proceedings deadline for submitting the evidence that the decision has been complied with is underway.    </w:t>
      </w:r>
    </w:p>
    <w:p w14:paraId="5459813A"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In six proceedings decisions have not been final yet, in three proceedings delivery to public official is underway, the deadline for lodging an appeal has not elapsed yet, and in three cases acting upon appeal is underway.</w:t>
      </w:r>
    </w:p>
    <w:p w14:paraId="08BF6943"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By applying the Law on Corruption Prevention, a total of 78 decisions on violation of the Law on Corruption Prevention were imposed on public officials and 72 measures and six decisions determining termination of another public office by force of law (Article 56, par. 8 of the Law on Corruption Prevention).</w:t>
      </w:r>
    </w:p>
    <w:p w14:paraId="3235E4FD"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Out of 72 measures, the following were imposed:</w:t>
      </w:r>
    </w:p>
    <w:p w14:paraId="589E99D9" w14:textId="2AED7B37" w:rsidR="00B010AE" w:rsidRPr="00F56AB4" w:rsidRDefault="00B010AE" w:rsidP="00056BF1">
      <w:pPr>
        <w:pStyle w:val="ListParagraph"/>
        <w:numPr>
          <w:ilvl w:val="0"/>
          <w:numId w:val="102"/>
        </w:numPr>
        <w:spacing w:after="0" w:line="240" w:lineRule="atLeast"/>
        <w:jc w:val="both"/>
        <w:rPr>
          <w:rFonts w:ascii="Times New Roman" w:eastAsia="Calibri" w:hAnsi="Times New Roman" w:cs="Times New Roman"/>
          <w:sz w:val="24"/>
          <w:szCs w:val="24"/>
          <w:lang w:val="en-GB" w:eastAsia="zh-CN"/>
        </w:rPr>
      </w:pPr>
      <w:r w:rsidRPr="00F56AB4">
        <w:rPr>
          <w:rFonts w:ascii="Times New Roman" w:eastAsia="Calibri" w:hAnsi="Times New Roman" w:cs="Times New Roman"/>
          <w:sz w:val="24"/>
          <w:szCs w:val="24"/>
          <w:lang w:val="en-GB" w:eastAsia="zh-CN"/>
        </w:rPr>
        <w:t>64 measures of reprimand,</w:t>
      </w:r>
    </w:p>
    <w:p w14:paraId="5780EECD" w14:textId="4C650F9D" w:rsidR="00B010AE" w:rsidRPr="00F56AB4" w:rsidRDefault="00B010AE" w:rsidP="00056BF1">
      <w:pPr>
        <w:pStyle w:val="ListParagraph"/>
        <w:numPr>
          <w:ilvl w:val="0"/>
          <w:numId w:val="102"/>
        </w:numPr>
        <w:spacing w:after="0" w:line="240" w:lineRule="atLeast"/>
        <w:jc w:val="both"/>
        <w:rPr>
          <w:rFonts w:ascii="Times New Roman" w:eastAsia="Calibri" w:hAnsi="Times New Roman" w:cs="Times New Roman"/>
          <w:sz w:val="24"/>
          <w:szCs w:val="24"/>
          <w:lang w:val="en-GB" w:eastAsia="zh-CN"/>
        </w:rPr>
      </w:pPr>
      <w:r w:rsidRPr="00F56AB4">
        <w:rPr>
          <w:rFonts w:ascii="Times New Roman" w:eastAsia="Calibri" w:hAnsi="Times New Roman" w:cs="Times New Roman"/>
          <w:sz w:val="24"/>
          <w:szCs w:val="24"/>
          <w:lang w:val="en-GB" w:eastAsia="zh-CN"/>
        </w:rPr>
        <w:t>seven measures of public announcement of the decision on violation of the Law and</w:t>
      </w:r>
    </w:p>
    <w:p w14:paraId="08560791" w14:textId="632514DE" w:rsidR="00B010AE" w:rsidRPr="00F56AB4" w:rsidRDefault="00B010AE" w:rsidP="00056BF1">
      <w:pPr>
        <w:pStyle w:val="ListParagraph"/>
        <w:numPr>
          <w:ilvl w:val="0"/>
          <w:numId w:val="102"/>
        </w:numPr>
        <w:spacing w:after="0" w:line="240" w:lineRule="atLeast"/>
        <w:jc w:val="both"/>
        <w:rPr>
          <w:rFonts w:ascii="Times New Roman" w:eastAsia="Calibri" w:hAnsi="Times New Roman" w:cs="Times New Roman"/>
          <w:sz w:val="24"/>
          <w:szCs w:val="24"/>
          <w:lang w:val="en-GB" w:eastAsia="zh-CN"/>
        </w:rPr>
      </w:pPr>
      <w:r w:rsidRPr="00F56AB4">
        <w:rPr>
          <w:rFonts w:ascii="Times New Roman" w:eastAsia="Calibri" w:hAnsi="Times New Roman" w:cs="Times New Roman"/>
          <w:sz w:val="24"/>
          <w:szCs w:val="24"/>
          <w:lang w:val="en-GB" w:eastAsia="zh-CN"/>
        </w:rPr>
        <w:t>one measure of public announcement of recommendation for dismissal from public office.</w:t>
      </w:r>
    </w:p>
    <w:p w14:paraId="676CF807"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 xml:space="preserve">Of the total of imposed measures of reprimand, five measures included and order to a public official. In three proceedings </w:t>
      </w:r>
      <w:proofErr w:type="gramStart"/>
      <w:r w:rsidRPr="00B010AE">
        <w:rPr>
          <w:rFonts w:ascii="Times New Roman" w:eastAsia="Calibri" w:hAnsi="Times New Roman" w:cs="Times New Roman"/>
          <w:sz w:val="24"/>
          <w:szCs w:val="24"/>
          <w:lang w:val="en-GB" w:eastAsia="zh-CN"/>
        </w:rPr>
        <w:t>public officials acted in accordance with the given order from the measure and in one proceedings deadline for acting has</w:t>
      </w:r>
      <w:proofErr w:type="gramEnd"/>
      <w:r w:rsidRPr="00B010AE">
        <w:rPr>
          <w:rFonts w:ascii="Times New Roman" w:eastAsia="Calibri" w:hAnsi="Times New Roman" w:cs="Times New Roman"/>
          <w:sz w:val="24"/>
          <w:szCs w:val="24"/>
          <w:lang w:val="en-GB" w:eastAsia="zh-CN"/>
        </w:rPr>
        <w:t xml:space="preserve"> not elapsed yet. In one </w:t>
      </w:r>
      <w:proofErr w:type="gramStart"/>
      <w:r w:rsidRPr="00B010AE">
        <w:rPr>
          <w:rFonts w:ascii="Times New Roman" w:eastAsia="Calibri" w:hAnsi="Times New Roman" w:cs="Times New Roman"/>
          <w:sz w:val="24"/>
          <w:szCs w:val="24"/>
          <w:lang w:val="en-GB" w:eastAsia="zh-CN"/>
        </w:rPr>
        <w:t>proceedings</w:t>
      </w:r>
      <w:proofErr w:type="gramEnd"/>
      <w:r w:rsidRPr="00B010AE">
        <w:rPr>
          <w:rFonts w:ascii="Times New Roman" w:eastAsia="Calibri" w:hAnsi="Times New Roman" w:cs="Times New Roman"/>
          <w:sz w:val="24"/>
          <w:szCs w:val="24"/>
          <w:lang w:val="en-GB" w:eastAsia="zh-CN"/>
        </w:rPr>
        <w:t xml:space="preserve"> public official did not act in accordance with the given order which is why the measure of public announcement of the decision on violation of the Law was imposed.</w:t>
      </w:r>
    </w:p>
    <w:p w14:paraId="5A7400C7"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Decision, by which the measure of the public announcement of recommendation for dismissal from public office has not been final yet, acting upon appeal is underway.</w:t>
      </w:r>
    </w:p>
    <w:p w14:paraId="2F4EC323"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Upon the final decision imposing the measure of the public announcement of recommendation for dismissal from public office (decision issued in May 2022), initiative, request to act upon the decision, was submitted to the competent body.</w:t>
      </w:r>
    </w:p>
    <w:p w14:paraId="7BA0DE51" w14:textId="77777777" w:rsidR="00B010AE" w:rsidRPr="00B010AE" w:rsidRDefault="00B010AE" w:rsidP="002029FA">
      <w:pPr>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In terms of decisions determining termination of another public office, all six decisions have been final. Out of those, in four proceedings decisions have been complied with, whereas in two proceedings official letters to act upon decision were sent, i.e. deadline for acting has not elapsed yet.</w:t>
      </w:r>
    </w:p>
    <w:p w14:paraId="657DCA00" w14:textId="77777777" w:rsidR="00B010AE" w:rsidRPr="00B010AE" w:rsidRDefault="00B010AE" w:rsidP="00B010AE">
      <w:pPr>
        <w:spacing w:after="0" w:line="240" w:lineRule="atLeast"/>
        <w:ind w:firstLine="720"/>
        <w:jc w:val="both"/>
        <w:rPr>
          <w:rFonts w:ascii="Times New Roman" w:eastAsia="Calibri" w:hAnsi="Times New Roman" w:cs="Times New Roman"/>
          <w:sz w:val="24"/>
          <w:szCs w:val="24"/>
          <w:lang w:val="en-GB" w:eastAsia="zh-CN"/>
        </w:rPr>
      </w:pPr>
    </w:p>
    <w:p w14:paraId="25BB5684" w14:textId="27C648B7" w:rsidR="00B010AE" w:rsidRPr="00B010AE" w:rsidRDefault="00B010AE" w:rsidP="007859F9">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2.2.3.5. Monitoring of conflict of interest cases through implementation of Code of Conduct for civil servants, in terms of number of detected and resolved conflict of interest cases, </w:t>
      </w:r>
      <w:r w:rsidR="002468B2">
        <w:rPr>
          <w:rFonts w:ascii="Times New Roman" w:eastAsia="Calibri" w:hAnsi="Times New Roman" w:cs="Times New Roman"/>
          <w:b/>
          <w:sz w:val="24"/>
          <w:szCs w:val="24"/>
          <w:lang w:val="en-GB"/>
        </w:rPr>
        <w:t>including disciplinary measures</w:t>
      </w:r>
    </w:p>
    <w:p w14:paraId="1EF2CABD" w14:textId="77777777" w:rsidR="00B010AE" w:rsidRPr="00B010AE" w:rsidRDefault="00B010AE" w:rsidP="0097184E">
      <w:pPr>
        <w:spacing w:after="0" w:line="240" w:lineRule="atLeast"/>
        <w:rPr>
          <w:rFonts w:ascii="Calibri" w:eastAsia="Calibri" w:hAnsi="Calibri" w:cs="Times New Roman"/>
          <w:lang w:val="en-GB"/>
        </w:rPr>
      </w:pPr>
    </w:p>
    <w:p w14:paraId="635884C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once a year</w:t>
      </w:r>
    </w:p>
    <w:p w14:paraId="55E9E6F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094F2997" w14:textId="77777777" w:rsidR="00B010AE" w:rsidRPr="00B010AE" w:rsidRDefault="00B010AE" w:rsidP="007859F9">
      <w:pPr>
        <w:spacing w:after="0" w:line="240" w:lineRule="atLeast"/>
        <w:jc w:val="both"/>
        <w:rPr>
          <w:rFonts w:ascii="Times New Roman" w:eastAsia="Calibri" w:hAnsi="Times New Roman" w:cs="Times New Roman"/>
          <w:color w:val="000000"/>
          <w:sz w:val="24"/>
          <w:szCs w:val="28"/>
          <w:lang w:val="en-GB"/>
        </w:rPr>
      </w:pPr>
      <w:r w:rsidRPr="00B010AE">
        <w:rPr>
          <w:rFonts w:ascii="Times New Roman" w:eastAsia="Calibri" w:hAnsi="Times New Roman" w:cs="Times New Roman"/>
          <w:color w:val="000000"/>
          <w:sz w:val="24"/>
          <w:szCs w:val="28"/>
          <w:lang w:val="en-GB"/>
        </w:rPr>
        <w:lastRenderedPageBreak/>
        <w:t xml:space="preserve">No new information in the reporting period. At the 112th session of March 10, 2022, the High Civil Service Council formed a Working Group with the task of drafting a report on compliance with the Code of Conduct for Civil Servants based on reports from state administration bodies, with data and information necessary for monitoring the Code of Conduct for Civil Servants. </w:t>
      </w:r>
      <w:proofErr w:type="gramStart"/>
      <w:r w:rsidRPr="00B010AE">
        <w:rPr>
          <w:rFonts w:ascii="Times New Roman" w:eastAsia="Calibri" w:hAnsi="Times New Roman" w:cs="Times New Roman"/>
          <w:color w:val="000000"/>
          <w:sz w:val="24"/>
          <w:szCs w:val="28"/>
          <w:lang w:val="en-GB"/>
        </w:rPr>
        <w:t>in</w:t>
      </w:r>
      <w:proofErr w:type="gramEnd"/>
      <w:r w:rsidRPr="00B010AE">
        <w:rPr>
          <w:rFonts w:ascii="Times New Roman" w:eastAsia="Calibri" w:hAnsi="Times New Roman" w:cs="Times New Roman"/>
          <w:color w:val="000000"/>
          <w:sz w:val="24"/>
          <w:szCs w:val="28"/>
          <w:lang w:val="en-GB"/>
        </w:rPr>
        <w:t xml:space="preserve"> 2021, with a corresponding proposal for measures to improve compliance with the Code.</w:t>
      </w:r>
    </w:p>
    <w:p w14:paraId="3CFB49BE" w14:textId="77777777" w:rsidR="00B010AE" w:rsidRPr="00B010AE" w:rsidRDefault="00B010AE" w:rsidP="007859F9">
      <w:pPr>
        <w:spacing w:after="0" w:line="240" w:lineRule="atLeast"/>
        <w:jc w:val="both"/>
        <w:rPr>
          <w:rFonts w:ascii="Times New Roman" w:eastAsia="Times New Roman" w:hAnsi="Times New Roman" w:cs="Times New Roman"/>
          <w:sz w:val="24"/>
          <w:szCs w:val="24"/>
          <w:lang w:val="en-GB"/>
        </w:rPr>
      </w:pPr>
      <w:r w:rsidRPr="00B010AE">
        <w:rPr>
          <w:rFonts w:ascii="Times New Roman" w:eastAsia="Calibri" w:hAnsi="Times New Roman" w:cs="Times New Roman"/>
          <w:color w:val="000000"/>
          <w:sz w:val="24"/>
          <w:szCs w:val="28"/>
          <w:lang w:val="en-GB"/>
        </w:rPr>
        <w:t xml:space="preserve">At the 113th session of March 30, 2022, the High Civil Service Council adopted the Report on Compliance with the Code of Conduct for Civil Servants for 2021, with a proposal for measures to improve compliance with the Code. </w:t>
      </w:r>
      <w:r w:rsidRPr="00B010AE">
        <w:rPr>
          <w:rFonts w:ascii="Times New Roman" w:eastAsia="Times New Roman" w:hAnsi="Times New Roman" w:cs="Times New Roman"/>
          <w:sz w:val="24"/>
          <w:szCs w:val="24"/>
          <w:lang w:val="en-GB"/>
        </w:rPr>
        <w:t xml:space="preserve">The report on compliance with the Code of Conduct for Civil Servants for 2021 was submitted to the Ministry of State Administration and Local Self-Government and published on the website of the Personnel Management Service </w:t>
      </w:r>
      <w:hyperlink r:id="rId24" w:history="1">
        <w:r w:rsidRPr="00B010AE">
          <w:rPr>
            <w:rFonts w:ascii="Times New Roman" w:eastAsia="Times New Roman" w:hAnsi="Times New Roman" w:cs="Times New Roman"/>
            <w:color w:val="0563C1"/>
            <w:sz w:val="24"/>
            <w:szCs w:val="24"/>
            <w:u w:val="single"/>
            <w:lang w:val="en-GB"/>
          </w:rPr>
          <w:t>www.suk.gov.rs</w:t>
        </w:r>
      </w:hyperlink>
      <w:r w:rsidRPr="00B010AE">
        <w:rPr>
          <w:rFonts w:ascii="Times New Roman" w:eastAsia="Times New Roman" w:hAnsi="Times New Roman" w:cs="Times New Roman"/>
          <w:sz w:val="24"/>
          <w:szCs w:val="24"/>
          <w:lang w:val="en-GB"/>
        </w:rPr>
        <w:t>.</w:t>
      </w:r>
    </w:p>
    <w:p w14:paraId="0F48C73B"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760FE7AA" w14:textId="77777777" w:rsidR="00B010AE" w:rsidRPr="00B010AE" w:rsidRDefault="00B010AE" w:rsidP="00B010AE">
      <w:pPr>
        <w:keepNext/>
        <w:keepLines/>
        <w:spacing w:before="40"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2.2.4.1. Monitoring the implementation of the Criminal Code and the Law on Organization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14:paraId="4C4E9114" w14:textId="432140FC" w:rsidR="00B010AE" w:rsidRPr="007859F9" w:rsidRDefault="00B010AE" w:rsidP="007859F9">
      <w:pPr>
        <w:jc w:val="both"/>
        <w:rPr>
          <w:rFonts w:ascii="Times New Roman" w:hAnsi="Times New Roman" w:cs="Times New Roman"/>
          <w:b/>
          <w:sz w:val="24"/>
          <w:lang w:val="en-GB"/>
        </w:rPr>
      </w:pPr>
      <w:r w:rsidRPr="007859F9">
        <w:rPr>
          <w:rFonts w:ascii="Times New Roman" w:hAnsi="Times New Roman" w:cs="Times New Roman"/>
          <w:b/>
          <w:sz w:val="24"/>
          <w:lang w:val="en-GB"/>
        </w:rPr>
        <w:t>Ministry of Justice draws up uniform report (composed of reports of all mentioned authorities) a</w:t>
      </w:r>
      <w:r w:rsidR="007859F9" w:rsidRPr="007859F9">
        <w:rPr>
          <w:rFonts w:ascii="Times New Roman" w:hAnsi="Times New Roman" w:cs="Times New Roman"/>
          <w:b/>
          <w:sz w:val="24"/>
          <w:lang w:val="en-GB"/>
        </w:rPr>
        <w:t>nd publishes it on the website</w:t>
      </w:r>
      <w:r w:rsidR="007859F9">
        <w:rPr>
          <w:rFonts w:ascii="Times New Roman" w:hAnsi="Times New Roman" w:cs="Times New Roman"/>
          <w:b/>
          <w:sz w:val="24"/>
          <w:lang w:val="en-GB"/>
        </w:rPr>
        <w:t xml:space="preserve"> </w:t>
      </w:r>
      <w:r w:rsidRPr="007859F9">
        <w:rPr>
          <w:rFonts w:ascii="Times New Roman" w:hAnsi="Times New Roman" w:cs="Times New Roman"/>
          <w:b/>
          <w:sz w:val="24"/>
          <w:lang w:val="en-GB"/>
        </w:rPr>
        <w:t>(Connected activity 2.3.1.3.)</w:t>
      </w:r>
    </w:p>
    <w:p w14:paraId="7D207D4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once a year</w:t>
      </w:r>
    </w:p>
    <w:p w14:paraId="62725AB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28936233" w14:textId="32E53B84" w:rsidR="00B010AE" w:rsidRDefault="00B010AE" w:rsidP="00B45ED1">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The report for 2021 was prepared in June 2022 and published on the official websi</w:t>
      </w:r>
      <w:r w:rsidR="001F63A6">
        <w:rPr>
          <w:rFonts w:ascii="Times New Roman" w:eastAsia="Noto Sans CJK SC" w:hAnsi="Times New Roman" w:cs="Times New Roman"/>
          <w:kern w:val="2"/>
          <w:sz w:val="24"/>
          <w:szCs w:val="24"/>
          <w:lang w:val="en-GB" w:eastAsia="zh-CN" w:bidi="hi-IN"/>
        </w:rPr>
        <w:t xml:space="preserve">te of the Ministry of Justice: </w:t>
      </w:r>
      <w:hyperlink r:id="rId25" w:history="1">
        <w:r w:rsidRPr="00B010AE">
          <w:rPr>
            <w:rFonts w:ascii="Times New Roman" w:eastAsia="Noto Sans CJK SC" w:hAnsi="Times New Roman" w:cs="Times New Roman"/>
            <w:color w:val="0563C1"/>
            <w:kern w:val="2"/>
            <w:sz w:val="24"/>
            <w:szCs w:val="24"/>
            <w:u w:val="single"/>
            <w:lang w:val="en-GB" w:eastAsia="zh-CN" w:bidi="hi-IN"/>
          </w:rPr>
          <w:t>https://www.mpravde.gov.rs/tekst/33769/statistika-koruptivnih-krivicnih-dela-.php</w:t>
        </w:r>
      </w:hyperlink>
    </w:p>
    <w:p w14:paraId="1F28FA9E" w14:textId="77777777" w:rsidR="00B45ED1" w:rsidRPr="00B45ED1" w:rsidRDefault="00B45ED1" w:rsidP="00B45ED1">
      <w:pPr>
        <w:spacing w:after="0" w:line="240" w:lineRule="atLeast"/>
        <w:jc w:val="both"/>
        <w:rPr>
          <w:rFonts w:ascii="Times New Roman" w:eastAsia="Noto Sans CJK SC" w:hAnsi="Times New Roman" w:cs="Times New Roman"/>
          <w:kern w:val="2"/>
          <w:sz w:val="24"/>
          <w:szCs w:val="24"/>
          <w:lang w:val="en-GB" w:eastAsia="zh-CN" w:bidi="hi-IN"/>
        </w:rPr>
      </w:pPr>
    </w:p>
    <w:p w14:paraId="392B191E" w14:textId="1B832BA0" w:rsidR="00B010AE" w:rsidRPr="00B010AE" w:rsidRDefault="00B010AE" w:rsidP="00B010AE">
      <w:pPr>
        <w:keepNext/>
        <w:keepLines/>
        <w:spacing w:before="40"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2.2.5.1. Conduct analysis of implementation of Law on free access to in</w:t>
      </w:r>
      <w:r w:rsidR="00B45ED1">
        <w:rPr>
          <w:rFonts w:ascii="Times New Roman" w:eastAsia="Calibri" w:hAnsi="Times New Roman" w:cs="Times New Roman"/>
          <w:b/>
          <w:sz w:val="24"/>
          <w:szCs w:val="24"/>
          <w:lang w:val="en-GB"/>
        </w:rPr>
        <w:t>formation of public importance,</w:t>
      </w:r>
      <w:r w:rsidRPr="00B010AE">
        <w:rPr>
          <w:rFonts w:ascii="Times New Roman" w:eastAsia="Calibri" w:hAnsi="Times New Roman" w:cs="Times New Roman"/>
          <w:b/>
          <w:sz w:val="24"/>
          <w:szCs w:val="24"/>
          <w:lang w:val="en-GB"/>
        </w:rPr>
        <w:t xml:space="preserve"> in particular emphasizing the following areas:</w:t>
      </w:r>
    </w:p>
    <w:p w14:paraId="456F5E87" w14:textId="122D6B8D" w:rsidR="00B010AE" w:rsidRPr="00B45ED1" w:rsidRDefault="00B010AE" w:rsidP="00056BF1">
      <w:pPr>
        <w:pStyle w:val="ListParagraph"/>
        <w:numPr>
          <w:ilvl w:val="0"/>
          <w:numId w:val="103"/>
        </w:numPr>
        <w:spacing w:after="0" w:line="240" w:lineRule="atLeast"/>
        <w:jc w:val="both"/>
        <w:rPr>
          <w:rFonts w:ascii="Times New Roman" w:hAnsi="Times New Roman" w:cs="Times New Roman"/>
          <w:b/>
          <w:sz w:val="24"/>
          <w:lang w:val="en-GB"/>
        </w:rPr>
      </w:pPr>
      <w:r w:rsidRPr="00B45ED1">
        <w:rPr>
          <w:rFonts w:ascii="Times New Roman" w:hAnsi="Times New Roman" w:cs="Times New Roman"/>
          <w:b/>
          <w:sz w:val="24"/>
          <w:lang w:val="en-GB"/>
        </w:rPr>
        <w:t>privatization</w:t>
      </w:r>
    </w:p>
    <w:p w14:paraId="2AE73DF1" w14:textId="77777777" w:rsidR="00B45ED1" w:rsidRPr="00B45ED1" w:rsidRDefault="00B010AE" w:rsidP="00056BF1">
      <w:pPr>
        <w:pStyle w:val="ListParagraph"/>
        <w:numPr>
          <w:ilvl w:val="0"/>
          <w:numId w:val="103"/>
        </w:numPr>
        <w:spacing w:after="0" w:line="240" w:lineRule="atLeast"/>
        <w:jc w:val="both"/>
        <w:rPr>
          <w:rFonts w:ascii="Times New Roman" w:hAnsi="Times New Roman" w:cs="Times New Roman"/>
          <w:b/>
          <w:sz w:val="24"/>
          <w:lang w:val="en-GB"/>
        </w:rPr>
      </w:pPr>
      <w:r w:rsidRPr="00B45ED1">
        <w:rPr>
          <w:rFonts w:ascii="Times New Roman" w:hAnsi="Times New Roman" w:cs="Times New Roman"/>
          <w:b/>
          <w:sz w:val="24"/>
          <w:lang w:val="en-GB"/>
        </w:rPr>
        <w:t>public procurement</w:t>
      </w:r>
    </w:p>
    <w:p w14:paraId="3D834777" w14:textId="0440233E" w:rsidR="00B010AE" w:rsidRPr="00B45ED1" w:rsidRDefault="00B010AE" w:rsidP="00056BF1">
      <w:pPr>
        <w:pStyle w:val="ListParagraph"/>
        <w:numPr>
          <w:ilvl w:val="0"/>
          <w:numId w:val="103"/>
        </w:numPr>
        <w:spacing w:after="0" w:line="240" w:lineRule="atLeast"/>
        <w:jc w:val="both"/>
        <w:rPr>
          <w:rFonts w:ascii="Times New Roman" w:hAnsi="Times New Roman" w:cs="Times New Roman"/>
          <w:b/>
          <w:sz w:val="24"/>
          <w:lang w:val="en-GB"/>
        </w:rPr>
      </w:pPr>
      <w:r w:rsidRPr="00B45ED1">
        <w:rPr>
          <w:rFonts w:ascii="Times New Roman" w:hAnsi="Times New Roman" w:cs="Times New Roman"/>
          <w:b/>
          <w:sz w:val="24"/>
          <w:lang w:val="en-GB"/>
        </w:rPr>
        <w:t>public expenditures</w:t>
      </w:r>
    </w:p>
    <w:p w14:paraId="70596F21" w14:textId="2B94A916" w:rsidR="00B010AE" w:rsidRPr="00B45ED1" w:rsidRDefault="00B010AE" w:rsidP="00056BF1">
      <w:pPr>
        <w:pStyle w:val="ListParagraph"/>
        <w:numPr>
          <w:ilvl w:val="0"/>
          <w:numId w:val="103"/>
        </w:numPr>
        <w:spacing w:after="0" w:line="240" w:lineRule="atLeast"/>
        <w:jc w:val="both"/>
        <w:rPr>
          <w:rFonts w:ascii="Times New Roman" w:hAnsi="Times New Roman" w:cs="Times New Roman"/>
          <w:b/>
          <w:sz w:val="24"/>
          <w:lang w:val="en-GB"/>
        </w:rPr>
      </w:pPr>
      <w:r w:rsidRPr="00B45ED1">
        <w:rPr>
          <w:rFonts w:ascii="Times New Roman" w:hAnsi="Times New Roman" w:cs="Times New Roman"/>
          <w:b/>
          <w:sz w:val="24"/>
          <w:lang w:val="en-GB"/>
        </w:rPr>
        <w:t xml:space="preserve">foreign donations to political subjects </w:t>
      </w:r>
    </w:p>
    <w:p w14:paraId="32092918" w14:textId="77777777" w:rsidR="00B010AE" w:rsidRPr="00DE6915" w:rsidRDefault="00B010AE" w:rsidP="00DE6915">
      <w:pPr>
        <w:spacing w:after="0" w:line="240" w:lineRule="atLeast"/>
        <w:jc w:val="both"/>
        <w:rPr>
          <w:rFonts w:ascii="Times New Roman" w:hAnsi="Times New Roman" w:cs="Times New Roman"/>
          <w:lang w:val="en-GB"/>
        </w:rPr>
      </w:pPr>
    </w:p>
    <w:p w14:paraId="247A4AF9"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Analysis: III quarter of 2020</w:t>
      </w:r>
    </w:p>
    <w:p w14:paraId="029AF05A" w14:textId="77777777" w:rsidR="00B010AE" w:rsidRPr="00B010AE" w:rsidRDefault="00B010AE" w:rsidP="00B010AE">
      <w:pPr>
        <w:spacing w:after="0"/>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0D036186" w14:textId="77777777" w:rsidR="00B010AE" w:rsidRPr="00B010AE" w:rsidRDefault="00B010AE" w:rsidP="00B010AE">
      <w:pPr>
        <w:suppressLineNumbers/>
        <w:overflowPunct w:val="0"/>
        <w:snapToGrid w:val="0"/>
        <w:spacing w:after="0" w:line="240" w:lineRule="atLeast"/>
        <w:jc w:val="both"/>
        <w:rPr>
          <w:rFonts w:ascii="Times New Roman" w:eastAsia="Calibri" w:hAnsi="Times New Roman" w:cs="Times New Roman"/>
          <w:b/>
          <w:color w:val="538135"/>
          <w:sz w:val="24"/>
          <w:szCs w:val="28"/>
          <w:lang w:val="en-GB"/>
        </w:rPr>
      </w:pPr>
    </w:p>
    <w:p w14:paraId="55C10754" w14:textId="2D40A0F8" w:rsidR="00B010AE" w:rsidRPr="00B010AE" w:rsidRDefault="00B010AE" w:rsidP="001F2124">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The activity is implemented in the previous quarter. The Commissioner published the Report on the work of the Commissioner for Information of Public Importance and Protection of Personal Data for 2020</w:t>
      </w:r>
      <w:r w:rsidR="001112CC">
        <w:rPr>
          <w:rFonts w:ascii="Times New Roman" w:eastAsia="Noto Sans CJK SC" w:hAnsi="Times New Roman" w:cs="Times New Roman"/>
          <w:kern w:val="2"/>
          <w:sz w:val="24"/>
          <w:szCs w:val="24"/>
          <w:lang w:val="en-GB" w:eastAsia="zh-CN" w:bidi="hi-IN"/>
        </w:rPr>
        <w:t>, which contains relevant analys</w:t>
      </w:r>
      <w:r w:rsidRPr="00B010AE">
        <w:rPr>
          <w:rFonts w:ascii="Times New Roman" w:eastAsia="Noto Sans CJK SC" w:hAnsi="Times New Roman" w:cs="Times New Roman"/>
          <w:kern w:val="2"/>
          <w:sz w:val="24"/>
          <w:szCs w:val="24"/>
          <w:lang w:val="en-GB" w:eastAsia="zh-CN" w:bidi="hi-IN"/>
        </w:rPr>
        <w:t>es by thematic areas. Political parties are not bound by the Law, so the Commissioner cannot comment on this area.</w:t>
      </w:r>
    </w:p>
    <w:p w14:paraId="69431472" w14:textId="45B2B0C1" w:rsidR="00B010AE" w:rsidRPr="00B010AE" w:rsidRDefault="00B010AE" w:rsidP="001F2124">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 xml:space="preserve">All questions </w:t>
      </w:r>
      <w:r w:rsidR="001112CC">
        <w:rPr>
          <w:rFonts w:ascii="Times New Roman" w:eastAsia="Noto Sans CJK SC" w:hAnsi="Times New Roman" w:cs="Times New Roman"/>
          <w:kern w:val="2"/>
          <w:sz w:val="24"/>
          <w:szCs w:val="24"/>
          <w:lang w:val="en-GB" w:eastAsia="zh-CN" w:bidi="hi-IN"/>
        </w:rPr>
        <w:t>and analys</w:t>
      </w:r>
      <w:r w:rsidRPr="00B010AE">
        <w:rPr>
          <w:rFonts w:ascii="Times New Roman" w:eastAsia="Noto Sans CJK SC" w:hAnsi="Times New Roman" w:cs="Times New Roman"/>
          <w:kern w:val="2"/>
          <w:sz w:val="24"/>
          <w:szCs w:val="24"/>
          <w:lang w:val="en-GB" w:eastAsia="zh-CN" w:bidi="hi-IN"/>
        </w:rPr>
        <w:t>es related to the general problems of the application of the aforementioned law can be found at stations 22-32. Concrete statistical indicators of the Commissioner's activities in the implementation of the Law in 2020 are available on pages 68-95.</w:t>
      </w:r>
    </w:p>
    <w:p w14:paraId="4D743C65" w14:textId="77777777" w:rsidR="00B010AE" w:rsidRPr="00B010AE" w:rsidRDefault="00B010AE" w:rsidP="001F2124">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 xml:space="preserve">The report was submitted to the National Assembly for consideration and was published on the Commissioner's website at the following link: </w:t>
      </w:r>
      <w:hyperlink r:id="rId26" w:history="1">
        <w:r w:rsidRPr="00B010AE">
          <w:rPr>
            <w:rFonts w:ascii="Times New Roman" w:eastAsia="Noto Sans CJK SC" w:hAnsi="Times New Roman" w:cs="Times New Roman"/>
            <w:color w:val="0563C1"/>
            <w:kern w:val="2"/>
            <w:sz w:val="24"/>
            <w:szCs w:val="24"/>
            <w:u w:val="single"/>
            <w:lang w:val="en-GB" w:eastAsia="zh-CN" w:bidi="hi-IN"/>
          </w:rPr>
          <w:t>https://bit.ly/2QduXEz</w:t>
        </w:r>
      </w:hyperlink>
    </w:p>
    <w:p w14:paraId="7F3DC681" w14:textId="77777777" w:rsidR="00B010AE" w:rsidRPr="00B010AE" w:rsidRDefault="00B010AE" w:rsidP="00B010AE">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p>
    <w:p w14:paraId="7E6E3CAE" w14:textId="10416481" w:rsidR="00B010AE" w:rsidRDefault="00B010AE" w:rsidP="00E30E95">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2.2.5.2. Adopt amendments to Law on free access to information of public importance based on analysis of implementation of Law on free access to i</w:t>
      </w:r>
      <w:r w:rsidR="00E30E95">
        <w:rPr>
          <w:rFonts w:ascii="Times New Roman" w:eastAsia="Calibri" w:hAnsi="Times New Roman" w:cs="Times New Roman"/>
          <w:b/>
          <w:sz w:val="24"/>
          <w:szCs w:val="24"/>
          <w:lang w:val="en-GB"/>
        </w:rPr>
        <w:t>nformation of public importance</w:t>
      </w:r>
    </w:p>
    <w:p w14:paraId="37B96961" w14:textId="77777777" w:rsidR="00E30E95" w:rsidRPr="00E30E95" w:rsidRDefault="00E30E95" w:rsidP="00E30E95">
      <w:pPr>
        <w:spacing w:after="0" w:line="240" w:lineRule="atLeast"/>
        <w:rPr>
          <w:lang w:val="en-GB"/>
        </w:rPr>
      </w:pPr>
    </w:p>
    <w:p w14:paraId="661AD0B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2DC6509B"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2C0F0667" w14:textId="77777777" w:rsidR="00B010AE" w:rsidRPr="00B010AE" w:rsidRDefault="00B010AE" w:rsidP="00E30E95">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 xml:space="preserve">The Law on Amendments to the Law on Free Access to Information of Public Importance ("Official Gazette of the RS", No. 120/04, 54/07, 104/09, 36/10 and 105/21) came into force on February 17, 2022. </w:t>
      </w:r>
    </w:p>
    <w:p w14:paraId="57756AD1" w14:textId="77777777" w:rsidR="00B010AE" w:rsidRPr="00B010AE" w:rsidRDefault="00B010AE" w:rsidP="00E30E95">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Instructions for the preparation and publication of information on the work of public authorities have been issued ("Official Gazette of the RS", No. 10/21).</w:t>
      </w:r>
    </w:p>
    <w:p w14:paraId="4E8FC61E" w14:textId="77777777" w:rsidR="00B010AE" w:rsidRPr="00B010AE" w:rsidRDefault="00B010AE" w:rsidP="00B010AE">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p>
    <w:p w14:paraId="7CB03FD7" w14:textId="77777777" w:rsidR="00B010AE" w:rsidRPr="00B010AE" w:rsidRDefault="00B010AE" w:rsidP="00B010AE">
      <w:pPr>
        <w:keepNext/>
        <w:keepLines/>
        <w:spacing w:before="40"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2.2.5.3. Capacity building of the Commissioner based on previously conducted analysis of current staff capacities in particular:</w:t>
      </w:r>
    </w:p>
    <w:p w14:paraId="108E1E3C" w14:textId="6C7A7D0E" w:rsidR="00B010AE" w:rsidRPr="0063469B" w:rsidRDefault="00B010AE" w:rsidP="00056BF1">
      <w:pPr>
        <w:pStyle w:val="ListParagraph"/>
        <w:numPr>
          <w:ilvl w:val="0"/>
          <w:numId w:val="104"/>
        </w:numPr>
        <w:spacing w:after="0" w:line="240" w:lineRule="atLeast"/>
        <w:jc w:val="both"/>
        <w:rPr>
          <w:rFonts w:ascii="Times New Roman" w:hAnsi="Times New Roman" w:cs="Times New Roman"/>
          <w:b/>
          <w:sz w:val="24"/>
          <w:lang w:val="en-GB"/>
        </w:rPr>
      </w:pPr>
      <w:r w:rsidRPr="0063469B">
        <w:rPr>
          <w:rFonts w:ascii="Times New Roman" w:hAnsi="Times New Roman" w:cs="Times New Roman"/>
          <w:b/>
          <w:sz w:val="24"/>
          <w:lang w:val="en-GB"/>
        </w:rPr>
        <w:t>organizational structure</w:t>
      </w:r>
    </w:p>
    <w:p w14:paraId="372A9254" w14:textId="6B7D469D" w:rsidR="00B010AE" w:rsidRPr="0063469B" w:rsidRDefault="00B010AE" w:rsidP="00056BF1">
      <w:pPr>
        <w:pStyle w:val="ListParagraph"/>
        <w:numPr>
          <w:ilvl w:val="0"/>
          <w:numId w:val="104"/>
        </w:numPr>
        <w:spacing w:after="0" w:line="240" w:lineRule="atLeast"/>
        <w:jc w:val="both"/>
        <w:rPr>
          <w:rFonts w:ascii="Times New Roman" w:hAnsi="Times New Roman" w:cs="Times New Roman"/>
          <w:b/>
          <w:sz w:val="24"/>
          <w:lang w:val="en-GB"/>
        </w:rPr>
      </w:pPr>
      <w:r w:rsidRPr="0063469B">
        <w:rPr>
          <w:rFonts w:ascii="Times New Roman" w:hAnsi="Times New Roman" w:cs="Times New Roman"/>
          <w:b/>
          <w:sz w:val="24"/>
          <w:lang w:val="en-GB"/>
        </w:rPr>
        <w:t>number of employees</w:t>
      </w:r>
    </w:p>
    <w:p w14:paraId="773C72A2" w14:textId="4BBFDFC9" w:rsidR="00B010AE" w:rsidRPr="0063469B" w:rsidRDefault="00B010AE" w:rsidP="00056BF1">
      <w:pPr>
        <w:pStyle w:val="ListParagraph"/>
        <w:numPr>
          <w:ilvl w:val="0"/>
          <w:numId w:val="104"/>
        </w:numPr>
        <w:spacing w:after="0" w:line="240" w:lineRule="atLeast"/>
        <w:jc w:val="both"/>
        <w:rPr>
          <w:rFonts w:ascii="Times New Roman" w:hAnsi="Times New Roman" w:cs="Times New Roman"/>
          <w:b/>
          <w:sz w:val="24"/>
          <w:lang w:val="en-GB"/>
        </w:rPr>
      </w:pPr>
      <w:r w:rsidRPr="0063469B">
        <w:rPr>
          <w:rFonts w:ascii="Times New Roman" w:hAnsi="Times New Roman" w:cs="Times New Roman"/>
          <w:b/>
          <w:sz w:val="24"/>
          <w:lang w:val="en-GB"/>
        </w:rPr>
        <w:t>degree of competencies,</w:t>
      </w:r>
    </w:p>
    <w:p w14:paraId="4D3632A9" w14:textId="3605E3FA" w:rsidR="00B010AE" w:rsidRDefault="00B010AE" w:rsidP="00056BF1">
      <w:pPr>
        <w:pStyle w:val="ListParagraph"/>
        <w:numPr>
          <w:ilvl w:val="0"/>
          <w:numId w:val="104"/>
        </w:numPr>
        <w:spacing w:after="0" w:line="240" w:lineRule="atLeast"/>
        <w:jc w:val="both"/>
        <w:rPr>
          <w:rFonts w:ascii="Times New Roman" w:hAnsi="Times New Roman" w:cs="Times New Roman"/>
          <w:b/>
          <w:sz w:val="24"/>
          <w:lang w:val="en-GB"/>
        </w:rPr>
      </w:pPr>
      <w:r w:rsidRPr="0063469B">
        <w:rPr>
          <w:rFonts w:ascii="Times New Roman" w:hAnsi="Times New Roman" w:cs="Times New Roman"/>
          <w:b/>
          <w:sz w:val="24"/>
          <w:lang w:val="en-GB"/>
        </w:rPr>
        <w:t>in line with amended Rulebook on internal organiza</w:t>
      </w:r>
      <w:r w:rsidR="0063469B" w:rsidRPr="0063469B">
        <w:rPr>
          <w:rFonts w:ascii="Times New Roman" w:hAnsi="Times New Roman" w:cs="Times New Roman"/>
          <w:b/>
          <w:sz w:val="24"/>
          <w:lang w:val="en-GB"/>
        </w:rPr>
        <w:t>tion and classification of jobs</w:t>
      </w:r>
    </w:p>
    <w:p w14:paraId="1B07CEA1" w14:textId="77777777" w:rsidR="00E829E9" w:rsidRPr="00E829E9" w:rsidRDefault="00E829E9" w:rsidP="00E829E9">
      <w:pPr>
        <w:pStyle w:val="ListParagraph"/>
        <w:spacing w:after="0" w:line="240" w:lineRule="atLeast"/>
        <w:jc w:val="both"/>
        <w:rPr>
          <w:rFonts w:ascii="Times New Roman" w:hAnsi="Times New Roman" w:cs="Times New Roman"/>
          <w:b/>
          <w:sz w:val="24"/>
          <w:lang w:val="en-GB"/>
        </w:rPr>
      </w:pPr>
    </w:p>
    <w:p w14:paraId="3342525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six months after adoption of amendments to the Law</w:t>
      </w:r>
    </w:p>
    <w:p w14:paraId="125E92E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51357417" w14:textId="77777777" w:rsidR="00B010AE" w:rsidRPr="00B010AE" w:rsidRDefault="00B010AE" w:rsidP="00B010AE">
      <w:pPr>
        <w:spacing w:after="0" w:line="240" w:lineRule="atLeast"/>
        <w:rPr>
          <w:rFonts w:ascii="Times New Roman" w:eastAsia="Calibri" w:hAnsi="Times New Roman" w:cs="Times New Roman"/>
          <w:sz w:val="24"/>
          <w:lang w:val="en-GB"/>
        </w:rPr>
      </w:pPr>
      <w:r w:rsidRPr="00B010AE">
        <w:rPr>
          <w:rFonts w:ascii="Times New Roman" w:eastAsia="Calibri" w:hAnsi="Times New Roman" w:cs="Times New Roman"/>
          <w:sz w:val="24"/>
          <w:lang w:val="en-GB"/>
        </w:rPr>
        <w:t>The Rulebook on Internal Organization and Systematization of Workplaces has been amended due to amendments to the Law on Free Access to Information of Public Importance.</w:t>
      </w:r>
    </w:p>
    <w:p w14:paraId="0AB37299" w14:textId="77777777" w:rsidR="00B010AE" w:rsidRPr="00B010AE" w:rsidRDefault="00B010AE" w:rsidP="00B010AE">
      <w:pPr>
        <w:spacing w:after="0" w:line="240" w:lineRule="atLeast"/>
        <w:rPr>
          <w:rFonts w:ascii="Times New Roman" w:eastAsia="Calibri" w:hAnsi="Times New Roman" w:cs="Times New Roman"/>
          <w:sz w:val="24"/>
          <w:lang w:val="en-GB"/>
        </w:rPr>
      </w:pPr>
      <w:r w:rsidRPr="00B010AE">
        <w:rPr>
          <w:rFonts w:ascii="Times New Roman" w:eastAsia="Calibri" w:hAnsi="Times New Roman" w:cs="Times New Roman"/>
          <w:sz w:val="24"/>
          <w:lang w:val="en-GB"/>
        </w:rPr>
        <w:t>The number of employees in the Commissioner's Office is 108.</w:t>
      </w:r>
    </w:p>
    <w:p w14:paraId="213FFBB3" w14:textId="77777777" w:rsidR="00B010AE" w:rsidRPr="00B010AE" w:rsidRDefault="00B010AE" w:rsidP="00B010AE">
      <w:pPr>
        <w:spacing w:after="0" w:line="240" w:lineRule="atLeast"/>
        <w:rPr>
          <w:rFonts w:ascii="Times New Roman" w:eastAsia="Calibri" w:hAnsi="Times New Roman" w:cs="Times New Roman"/>
          <w:sz w:val="24"/>
          <w:lang w:val="en-GB"/>
        </w:rPr>
      </w:pPr>
    </w:p>
    <w:p w14:paraId="2EA7CAA2"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2.2.5.4. Monitoring of implementation of Law of free access to information of public importance</w:t>
      </w:r>
    </w:p>
    <w:p w14:paraId="76158310" w14:textId="77777777" w:rsidR="00B010AE" w:rsidRPr="00B010AE" w:rsidRDefault="00B010AE" w:rsidP="005D1F81">
      <w:pPr>
        <w:spacing w:after="0" w:line="240" w:lineRule="atLeast"/>
        <w:rPr>
          <w:rFonts w:ascii="Calibri" w:eastAsia="Calibri" w:hAnsi="Calibri" w:cs="Times New Roman"/>
          <w:lang w:val="en-GB"/>
        </w:rPr>
      </w:pPr>
    </w:p>
    <w:p w14:paraId="3251F154" w14:textId="63FD3586"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entry</w:t>
      </w:r>
      <w:r w:rsidR="00557828">
        <w:rPr>
          <w:rFonts w:ascii="Times New Roman" w:eastAsia="Calibri" w:hAnsi="Times New Roman" w:cs="Times New Roman"/>
          <w:b/>
          <w:sz w:val="24"/>
          <w:szCs w:val="24"/>
          <w:lang w:val="en-GB"/>
        </w:rPr>
        <w:t xml:space="preserve"> of</w:t>
      </w:r>
      <w:r w:rsidRPr="00B010AE">
        <w:rPr>
          <w:rFonts w:ascii="Times New Roman" w:eastAsia="Calibri" w:hAnsi="Times New Roman" w:cs="Times New Roman"/>
          <w:b/>
          <w:sz w:val="24"/>
          <w:szCs w:val="24"/>
          <w:lang w:val="en-GB"/>
        </w:rPr>
        <w:t xml:space="preserve"> the Law into force</w:t>
      </w:r>
    </w:p>
    <w:p w14:paraId="0CA3E861"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being successfully implemented.</w:t>
      </w:r>
    </w:p>
    <w:p w14:paraId="071681F2" w14:textId="77777777" w:rsidR="00B010AE" w:rsidRDefault="00B010AE" w:rsidP="00B010AE">
      <w:pPr>
        <w:spacing w:after="160" w:line="259"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Data on implementation of activity in line with result indicators: </w:t>
      </w:r>
    </w:p>
    <w:p w14:paraId="1BF9AFFF" w14:textId="77777777" w:rsidR="00557828" w:rsidRPr="00B010AE" w:rsidRDefault="00557828" w:rsidP="00557828">
      <w:pPr>
        <w:spacing w:after="0" w:line="240" w:lineRule="atLeast"/>
        <w:jc w:val="both"/>
        <w:rPr>
          <w:rFonts w:ascii="Times New Roman" w:eastAsia="Calibri" w:hAnsi="Times New Roman" w:cs="Times New Roman"/>
          <w:b/>
          <w:sz w:val="24"/>
          <w:szCs w:val="24"/>
          <w:lang w:val="en-GB"/>
        </w:rPr>
      </w:pPr>
    </w:p>
    <w:tbl>
      <w:tblPr>
        <w:tblW w:w="0" w:type="auto"/>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6"/>
        <w:gridCol w:w="666"/>
        <w:gridCol w:w="828"/>
        <w:gridCol w:w="1138"/>
      </w:tblGrid>
      <w:tr w:rsidR="00557828" w:rsidRPr="00557828" w14:paraId="2A606CFF" w14:textId="77777777" w:rsidTr="00557828">
        <w:trPr>
          <w:trHeight w:val="7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83D6F1"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Received and resolved cases</w:t>
            </w:r>
          </w:p>
        </w:tc>
        <w:tc>
          <w:tcPr>
            <w:tcW w:w="0" w:type="auto"/>
            <w:tcBorders>
              <w:top w:val="single" w:sz="4" w:space="0" w:color="auto"/>
              <w:left w:val="single" w:sz="4" w:space="0" w:color="auto"/>
              <w:bottom w:val="single" w:sz="4" w:space="0" w:color="auto"/>
              <w:right w:val="single" w:sz="4" w:space="0" w:color="auto"/>
            </w:tcBorders>
            <w:hideMark/>
          </w:tcPr>
          <w:p w14:paraId="2DD98D9B" w14:textId="20FAC1CC" w:rsidR="00B010AE" w:rsidRPr="00557828" w:rsidRDefault="00B010AE" w:rsidP="00B94B37">
            <w:pPr>
              <w:spacing w:after="0" w:line="240" w:lineRule="atLeast"/>
              <w:jc w:val="center"/>
              <w:rPr>
                <w:rFonts w:ascii="Times New Roman" w:eastAsia="Calibri" w:hAnsi="Times New Roman" w:cs="Times New Roman"/>
                <w:b/>
                <w:bCs/>
                <w:sz w:val="20"/>
                <w:szCs w:val="18"/>
                <w:lang w:val="en-GB"/>
              </w:rPr>
            </w:pPr>
          </w:p>
          <w:p w14:paraId="0E1A33AD" w14:textId="77777777" w:rsidR="00B010AE" w:rsidRPr="00557828" w:rsidRDefault="00B010AE" w:rsidP="00B94B37">
            <w:pPr>
              <w:spacing w:after="0" w:line="240" w:lineRule="atLeast"/>
              <w:jc w:val="center"/>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July</w:t>
            </w:r>
          </w:p>
        </w:tc>
        <w:tc>
          <w:tcPr>
            <w:tcW w:w="0" w:type="auto"/>
            <w:tcBorders>
              <w:top w:val="single" w:sz="4" w:space="0" w:color="auto"/>
              <w:left w:val="single" w:sz="4" w:space="0" w:color="auto"/>
              <w:bottom w:val="single" w:sz="4" w:space="0" w:color="auto"/>
              <w:right w:val="single" w:sz="4" w:space="0" w:color="auto"/>
            </w:tcBorders>
            <w:hideMark/>
          </w:tcPr>
          <w:p w14:paraId="1E3D2873" w14:textId="4EE96F8C" w:rsidR="00B010AE" w:rsidRPr="00557828" w:rsidRDefault="00B010AE" w:rsidP="00B94B37">
            <w:pPr>
              <w:spacing w:after="0" w:line="240" w:lineRule="atLeast"/>
              <w:jc w:val="center"/>
              <w:rPr>
                <w:rFonts w:ascii="Times New Roman" w:eastAsia="Calibri" w:hAnsi="Times New Roman" w:cs="Times New Roman"/>
                <w:b/>
                <w:bCs/>
                <w:sz w:val="20"/>
                <w:szCs w:val="18"/>
                <w:lang w:val="en-GB"/>
              </w:rPr>
            </w:pPr>
          </w:p>
          <w:p w14:paraId="2B458AE3" w14:textId="77777777" w:rsidR="00B010AE" w:rsidRPr="00557828" w:rsidRDefault="00B010AE" w:rsidP="00B94B37">
            <w:pPr>
              <w:spacing w:after="0" w:line="240" w:lineRule="atLeast"/>
              <w:jc w:val="center"/>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August</w:t>
            </w:r>
          </w:p>
        </w:tc>
        <w:tc>
          <w:tcPr>
            <w:tcW w:w="0" w:type="auto"/>
            <w:tcBorders>
              <w:top w:val="single" w:sz="4" w:space="0" w:color="auto"/>
              <w:left w:val="single" w:sz="4" w:space="0" w:color="auto"/>
              <w:bottom w:val="single" w:sz="4" w:space="0" w:color="auto"/>
              <w:right w:val="single" w:sz="4" w:space="0" w:color="auto"/>
            </w:tcBorders>
            <w:hideMark/>
          </w:tcPr>
          <w:p w14:paraId="25EDE867" w14:textId="77777777" w:rsidR="00B010AE" w:rsidRPr="00557828" w:rsidRDefault="00B010AE" w:rsidP="00B94B37">
            <w:pPr>
              <w:spacing w:after="0" w:line="240" w:lineRule="atLeast"/>
              <w:jc w:val="center"/>
              <w:rPr>
                <w:rFonts w:ascii="Times New Roman" w:eastAsia="Calibri" w:hAnsi="Times New Roman" w:cs="Times New Roman"/>
                <w:b/>
                <w:bCs/>
                <w:sz w:val="20"/>
                <w:szCs w:val="18"/>
                <w:lang w:val="en-GB"/>
              </w:rPr>
            </w:pPr>
          </w:p>
          <w:p w14:paraId="32F98B44" w14:textId="77777777" w:rsidR="00B010AE" w:rsidRPr="00557828" w:rsidRDefault="00B010AE" w:rsidP="00B94B37">
            <w:pPr>
              <w:spacing w:after="0" w:line="240" w:lineRule="atLeast"/>
              <w:jc w:val="center"/>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September</w:t>
            </w:r>
          </w:p>
        </w:tc>
      </w:tr>
      <w:tr w:rsidR="00557828" w:rsidRPr="00557828" w14:paraId="0505CB57"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423C71"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t>Remaining pending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591AC"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2.575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822610"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6.114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AFE98"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3.432</w:t>
            </w:r>
          </w:p>
        </w:tc>
      </w:tr>
      <w:tr w:rsidR="00557828" w:rsidRPr="00557828" w14:paraId="10E72E96"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566BF9"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t>Number of cases received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078FF1A"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499</w:t>
            </w:r>
          </w:p>
        </w:tc>
        <w:tc>
          <w:tcPr>
            <w:tcW w:w="0" w:type="auto"/>
            <w:tcBorders>
              <w:top w:val="single" w:sz="4" w:space="0" w:color="auto"/>
              <w:left w:val="single" w:sz="4" w:space="0" w:color="auto"/>
              <w:bottom w:val="single" w:sz="4" w:space="0" w:color="auto"/>
              <w:right w:val="single" w:sz="4" w:space="0" w:color="auto"/>
            </w:tcBorders>
            <w:vAlign w:val="center"/>
            <w:hideMark/>
          </w:tcPr>
          <w:p w14:paraId="6CDF8BDE"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5.033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5B46A"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1.139</w:t>
            </w:r>
          </w:p>
        </w:tc>
      </w:tr>
      <w:tr w:rsidR="00557828" w:rsidRPr="00557828" w14:paraId="1079EBA0"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F2EF6F"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t>Number of resolved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5D83EFA"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469</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4EBDE"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1.486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6095E7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3.821</w:t>
            </w:r>
          </w:p>
        </w:tc>
      </w:tr>
      <w:tr w:rsidR="00557828" w:rsidRPr="00557828" w14:paraId="1B181983"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511E49"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Complaints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3A319"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4C1FC"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1.393</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2BA76"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3.618</w:t>
            </w:r>
          </w:p>
        </w:tc>
      </w:tr>
      <w:tr w:rsidR="00557828" w:rsidRPr="00557828" w14:paraId="3BEB6C25"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976580" w14:textId="77777777" w:rsidR="00B010AE" w:rsidRPr="00557828" w:rsidRDefault="00B010AE" w:rsidP="00B94B37">
            <w:pPr>
              <w:numPr>
                <w:ilvl w:val="0"/>
                <w:numId w:val="55"/>
              </w:num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t>unfounded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D87BC"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55</w:t>
            </w:r>
          </w:p>
        </w:tc>
        <w:tc>
          <w:tcPr>
            <w:tcW w:w="0" w:type="auto"/>
            <w:tcBorders>
              <w:top w:val="single" w:sz="4" w:space="0" w:color="auto"/>
              <w:left w:val="single" w:sz="4" w:space="0" w:color="auto"/>
              <w:bottom w:val="single" w:sz="4" w:space="0" w:color="auto"/>
              <w:right w:val="single" w:sz="4" w:space="0" w:color="auto"/>
            </w:tcBorders>
            <w:vAlign w:val="center"/>
            <w:hideMark/>
          </w:tcPr>
          <w:p w14:paraId="7CED25E3"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771</w:t>
            </w:r>
          </w:p>
        </w:tc>
        <w:tc>
          <w:tcPr>
            <w:tcW w:w="0" w:type="auto"/>
            <w:tcBorders>
              <w:top w:val="single" w:sz="4" w:space="0" w:color="auto"/>
              <w:left w:val="single" w:sz="4" w:space="0" w:color="auto"/>
              <w:bottom w:val="single" w:sz="4" w:space="0" w:color="auto"/>
              <w:right w:val="single" w:sz="4" w:space="0" w:color="auto"/>
            </w:tcBorders>
            <w:vAlign w:val="center"/>
            <w:hideMark/>
          </w:tcPr>
          <w:p w14:paraId="30D37991"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3.153</w:t>
            </w:r>
          </w:p>
        </w:tc>
      </w:tr>
      <w:tr w:rsidR="00557828" w:rsidRPr="00557828" w14:paraId="6E88C0E2" w14:textId="77777777" w:rsidTr="00557828">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A09152" w14:textId="77777777" w:rsidR="00B010AE" w:rsidRPr="00557828" w:rsidRDefault="00B010AE" w:rsidP="00B94B37">
            <w:pPr>
              <w:numPr>
                <w:ilvl w:val="0"/>
                <w:numId w:val="55"/>
              </w:num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t>well-founded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F3D461"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73BB3"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622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9E6D0"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465</w:t>
            </w:r>
          </w:p>
        </w:tc>
      </w:tr>
      <w:tr w:rsidR="00557828" w:rsidRPr="00557828" w14:paraId="7B748A9E" w14:textId="77777777" w:rsidTr="00207479">
        <w:trPr>
          <w:trHeight w:val="4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5C87FB"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t>Measures ordered to public authorities to comply with the requests</w:t>
            </w:r>
          </w:p>
        </w:tc>
        <w:tc>
          <w:tcPr>
            <w:tcW w:w="0" w:type="auto"/>
            <w:tcBorders>
              <w:top w:val="single" w:sz="4" w:space="0" w:color="auto"/>
              <w:left w:val="single" w:sz="4" w:space="0" w:color="auto"/>
              <w:bottom w:val="single" w:sz="4" w:space="0" w:color="auto"/>
              <w:right w:val="single" w:sz="4" w:space="0" w:color="auto"/>
            </w:tcBorders>
            <w:vAlign w:val="center"/>
          </w:tcPr>
          <w:p w14:paraId="6BD94E9F"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19</w:t>
            </w:r>
          </w:p>
        </w:tc>
        <w:tc>
          <w:tcPr>
            <w:tcW w:w="0" w:type="auto"/>
            <w:tcBorders>
              <w:top w:val="single" w:sz="4" w:space="0" w:color="auto"/>
              <w:left w:val="single" w:sz="4" w:space="0" w:color="auto"/>
              <w:bottom w:val="single" w:sz="4" w:space="0" w:color="auto"/>
              <w:right w:val="single" w:sz="4" w:space="0" w:color="auto"/>
            </w:tcBorders>
            <w:vAlign w:val="center"/>
          </w:tcPr>
          <w:p w14:paraId="0AAA0A93"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13</w:t>
            </w:r>
          </w:p>
        </w:tc>
        <w:tc>
          <w:tcPr>
            <w:tcW w:w="0" w:type="auto"/>
            <w:tcBorders>
              <w:top w:val="single" w:sz="4" w:space="0" w:color="auto"/>
              <w:left w:val="single" w:sz="4" w:space="0" w:color="auto"/>
              <w:bottom w:val="single" w:sz="4" w:space="0" w:color="auto"/>
              <w:right w:val="single" w:sz="4" w:space="0" w:color="auto"/>
            </w:tcBorders>
            <w:vAlign w:val="center"/>
          </w:tcPr>
          <w:p w14:paraId="3864509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11</w:t>
            </w:r>
          </w:p>
        </w:tc>
      </w:tr>
      <w:tr w:rsidR="00557828" w:rsidRPr="00557828" w14:paraId="6FFD212A"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F6C077"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Orders to proceed with the request</w:t>
            </w:r>
          </w:p>
        </w:tc>
        <w:tc>
          <w:tcPr>
            <w:tcW w:w="0" w:type="auto"/>
            <w:tcBorders>
              <w:top w:val="single" w:sz="4" w:space="0" w:color="auto"/>
              <w:left w:val="single" w:sz="4" w:space="0" w:color="auto"/>
              <w:bottom w:val="single" w:sz="4" w:space="0" w:color="auto"/>
              <w:right w:val="single" w:sz="4" w:space="0" w:color="auto"/>
            </w:tcBorders>
            <w:vAlign w:val="center"/>
          </w:tcPr>
          <w:p w14:paraId="554272D1"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42</w:t>
            </w:r>
          </w:p>
        </w:tc>
        <w:tc>
          <w:tcPr>
            <w:tcW w:w="0" w:type="auto"/>
            <w:tcBorders>
              <w:top w:val="single" w:sz="4" w:space="0" w:color="auto"/>
              <w:left w:val="single" w:sz="4" w:space="0" w:color="auto"/>
              <w:bottom w:val="single" w:sz="4" w:space="0" w:color="auto"/>
              <w:right w:val="single" w:sz="4" w:space="0" w:color="auto"/>
            </w:tcBorders>
            <w:vAlign w:val="center"/>
          </w:tcPr>
          <w:p w14:paraId="713B90BE"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119</w:t>
            </w:r>
          </w:p>
        </w:tc>
        <w:tc>
          <w:tcPr>
            <w:tcW w:w="0" w:type="auto"/>
            <w:tcBorders>
              <w:top w:val="single" w:sz="4" w:space="0" w:color="auto"/>
              <w:left w:val="single" w:sz="4" w:space="0" w:color="auto"/>
              <w:bottom w:val="single" w:sz="4" w:space="0" w:color="auto"/>
              <w:right w:val="single" w:sz="4" w:space="0" w:color="auto"/>
            </w:tcBorders>
            <w:vAlign w:val="center"/>
          </w:tcPr>
          <w:p w14:paraId="152CBA8B"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110</w:t>
            </w:r>
          </w:p>
        </w:tc>
      </w:tr>
      <w:tr w:rsidR="00557828" w:rsidRPr="00557828" w14:paraId="7056F38A"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5CEE2AB6"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lastRenderedPageBreak/>
              <w:t>Overturned decisions remanded for repeated proceeding</w:t>
            </w:r>
          </w:p>
        </w:tc>
        <w:tc>
          <w:tcPr>
            <w:tcW w:w="0" w:type="auto"/>
            <w:tcBorders>
              <w:top w:val="single" w:sz="4" w:space="0" w:color="auto"/>
              <w:left w:val="single" w:sz="4" w:space="0" w:color="auto"/>
              <w:bottom w:val="single" w:sz="4" w:space="0" w:color="auto"/>
              <w:right w:val="single" w:sz="4" w:space="0" w:color="auto"/>
            </w:tcBorders>
            <w:vAlign w:val="center"/>
          </w:tcPr>
          <w:p w14:paraId="37E97BE2"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63</w:t>
            </w:r>
          </w:p>
        </w:tc>
        <w:tc>
          <w:tcPr>
            <w:tcW w:w="0" w:type="auto"/>
            <w:tcBorders>
              <w:top w:val="single" w:sz="4" w:space="0" w:color="auto"/>
              <w:left w:val="single" w:sz="4" w:space="0" w:color="auto"/>
              <w:bottom w:val="single" w:sz="4" w:space="0" w:color="auto"/>
              <w:right w:val="single" w:sz="4" w:space="0" w:color="auto"/>
            </w:tcBorders>
            <w:vAlign w:val="center"/>
          </w:tcPr>
          <w:p w14:paraId="134258EF"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23</w:t>
            </w:r>
          </w:p>
        </w:tc>
        <w:tc>
          <w:tcPr>
            <w:tcW w:w="0" w:type="auto"/>
            <w:tcBorders>
              <w:top w:val="single" w:sz="4" w:space="0" w:color="auto"/>
              <w:left w:val="single" w:sz="4" w:space="0" w:color="auto"/>
              <w:bottom w:val="single" w:sz="4" w:space="0" w:color="auto"/>
              <w:right w:val="single" w:sz="4" w:space="0" w:color="auto"/>
            </w:tcBorders>
            <w:vAlign w:val="center"/>
          </w:tcPr>
          <w:p w14:paraId="735A756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25</w:t>
            </w:r>
          </w:p>
        </w:tc>
      </w:tr>
      <w:tr w:rsidR="00557828" w:rsidRPr="00557828" w14:paraId="2C7FFDC2" w14:textId="77777777" w:rsidTr="00207479">
        <w:trPr>
          <w:trHeight w:val="37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C9F064"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sz w:val="20"/>
                <w:szCs w:val="18"/>
                <w:lang w:val="en-GB"/>
              </w:rPr>
              <w:t>Overturned decisions of public authorities</w:t>
            </w:r>
          </w:p>
        </w:tc>
        <w:tc>
          <w:tcPr>
            <w:tcW w:w="0" w:type="auto"/>
            <w:tcBorders>
              <w:top w:val="single" w:sz="4" w:space="0" w:color="auto"/>
              <w:left w:val="single" w:sz="4" w:space="0" w:color="auto"/>
              <w:bottom w:val="single" w:sz="4" w:space="0" w:color="auto"/>
              <w:right w:val="single" w:sz="4" w:space="0" w:color="auto"/>
            </w:tcBorders>
            <w:vAlign w:val="center"/>
          </w:tcPr>
          <w:p w14:paraId="2817FE8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3B8C3E7C"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E45F2CB"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p>
        </w:tc>
      </w:tr>
      <w:tr w:rsidR="00557828" w:rsidRPr="00557828" w14:paraId="0F4A5E18" w14:textId="77777777" w:rsidTr="00207479">
        <w:trPr>
          <w:trHeight w:val="49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36D52A"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Suspension due to subsequent compliance act by the authorities</w:t>
            </w:r>
          </w:p>
        </w:tc>
        <w:tc>
          <w:tcPr>
            <w:tcW w:w="0" w:type="auto"/>
            <w:tcBorders>
              <w:top w:val="single" w:sz="4" w:space="0" w:color="auto"/>
              <w:left w:val="single" w:sz="4" w:space="0" w:color="auto"/>
              <w:bottom w:val="single" w:sz="4" w:space="0" w:color="auto"/>
              <w:right w:val="single" w:sz="4" w:space="0" w:color="auto"/>
            </w:tcBorders>
            <w:vAlign w:val="center"/>
          </w:tcPr>
          <w:p w14:paraId="639C965B"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68</w:t>
            </w:r>
          </w:p>
        </w:tc>
        <w:tc>
          <w:tcPr>
            <w:tcW w:w="0" w:type="auto"/>
            <w:tcBorders>
              <w:top w:val="single" w:sz="4" w:space="0" w:color="auto"/>
              <w:left w:val="single" w:sz="4" w:space="0" w:color="auto"/>
              <w:bottom w:val="single" w:sz="4" w:space="0" w:color="auto"/>
              <w:right w:val="single" w:sz="4" w:space="0" w:color="auto"/>
            </w:tcBorders>
            <w:vAlign w:val="center"/>
          </w:tcPr>
          <w:p w14:paraId="094102B2"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435</w:t>
            </w:r>
          </w:p>
        </w:tc>
        <w:tc>
          <w:tcPr>
            <w:tcW w:w="0" w:type="auto"/>
            <w:tcBorders>
              <w:top w:val="single" w:sz="4" w:space="0" w:color="auto"/>
              <w:left w:val="single" w:sz="4" w:space="0" w:color="auto"/>
              <w:bottom w:val="single" w:sz="4" w:space="0" w:color="auto"/>
              <w:right w:val="single" w:sz="4" w:space="0" w:color="auto"/>
            </w:tcBorders>
            <w:vAlign w:val="center"/>
          </w:tcPr>
          <w:p w14:paraId="1E110DC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308</w:t>
            </w:r>
          </w:p>
        </w:tc>
      </w:tr>
      <w:tr w:rsidR="00557828" w:rsidRPr="00557828" w14:paraId="710FFC59" w14:textId="77777777" w:rsidTr="00207479">
        <w:trPr>
          <w:trHeight w:val="530"/>
          <w:jc w:val="center"/>
        </w:trPr>
        <w:tc>
          <w:tcPr>
            <w:tcW w:w="0" w:type="auto"/>
            <w:tcBorders>
              <w:top w:val="single" w:sz="4" w:space="0" w:color="auto"/>
              <w:left w:val="single" w:sz="4" w:space="0" w:color="auto"/>
              <w:bottom w:val="single" w:sz="4" w:space="0" w:color="auto"/>
              <w:right w:val="single" w:sz="4" w:space="0" w:color="auto"/>
            </w:tcBorders>
            <w:vAlign w:val="center"/>
          </w:tcPr>
          <w:p w14:paraId="3308672E" w14:textId="39F58B9C"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Suspension due to the comp</w:t>
            </w:r>
            <w:r w:rsidR="00557828" w:rsidRPr="00557828">
              <w:rPr>
                <w:rFonts w:ascii="Times New Roman" w:eastAsia="Calibri" w:hAnsi="Times New Roman" w:cs="Times New Roman"/>
                <w:b/>
                <w:bCs/>
                <w:sz w:val="20"/>
                <w:szCs w:val="18"/>
                <w:lang w:val="en-GB"/>
              </w:rPr>
              <w:t>l</w:t>
            </w:r>
            <w:r w:rsidRPr="00557828">
              <w:rPr>
                <w:rFonts w:ascii="Times New Roman" w:eastAsia="Calibri" w:hAnsi="Times New Roman" w:cs="Times New Roman"/>
                <w:b/>
                <w:bCs/>
                <w:sz w:val="20"/>
                <w:szCs w:val="18"/>
                <w:lang w:val="en-GB"/>
              </w:rPr>
              <w:t>aint withdrawal</w:t>
            </w:r>
          </w:p>
        </w:tc>
        <w:tc>
          <w:tcPr>
            <w:tcW w:w="0" w:type="auto"/>
            <w:tcBorders>
              <w:top w:val="single" w:sz="4" w:space="0" w:color="auto"/>
              <w:left w:val="single" w:sz="4" w:space="0" w:color="auto"/>
              <w:bottom w:val="single" w:sz="4" w:space="0" w:color="auto"/>
              <w:right w:val="single" w:sz="4" w:space="0" w:color="auto"/>
            </w:tcBorders>
            <w:vAlign w:val="center"/>
          </w:tcPr>
          <w:p w14:paraId="646B2CD8"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40</w:t>
            </w:r>
          </w:p>
        </w:tc>
        <w:tc>
          <w:tcPr>
            <w:tcW w:w="0" w:type="auto"/>
            <w:tcBorders>
              <w:top w:val="single" w:sz="4" w:space="0" w:color="auto"/>
              <w:left w:val="single" w:sz="4" w:space="0" w:color="auto"/>
              <w:bottom w:val="single" w:sz="4" w:space="0" w:color="auto"/>
              <w:right w:val="single" w:sz="4" w:space="0" w:color="auto"/>
            </w:tcBorders>
            <w:vAlign w:val="center"/>
          </w:tcPr>
          <w:p w14:paraId="7EA45233"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20</w:t>
            </w:r>
          </w:p>
        </w:tc>
        <w:tc>
          <w:tcPr>
            <w:tcW w:w="0" w:type="auto"/>
            <w:tcBorders>
              <w:top w:val="single" w:sz="4" w:space="0" w:color="auto"/>
              <w:left w:val="single" w:sz="4" w:space="0" w:color="auto"/>
              <w:bottom w:val="single" w:sz="4" w:space="0" w:color="auto"/>
              <w:right w:val="single" w:sz="4" w:space="0" w:color="auto"/>
            </w:tcBorders>
            <w:vAlign w:val="center"/>
          </w:tcPr>
          <w:p w14:paraId="00F278C6"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4</w:t>
            </w:r>
          </w:p>
        </w:tc>
      </w:tr>
      <w:tr w:rsidR="00557828" w:rsidRPr="00557828" w14:paraId="79C9DF55"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0D50D9EC" w14:textId="1A5B41BC"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Rejected – untimely – premature – inadmissible - non-jurisdictional</w:t>
            </w:r>
          </w:p>
        </w:tc>
        <w:tc>
          <w:tcPr>
            <w:tcW w:w="0" w:type="auto"/>
            <w:tcBorders>
              <w:top w:val="single" w:sz="4" w:space="0" w:color="auto"/>
              <w:left w:val="single" w:sz="4" w:space="0" w:color="auto"/>
              <w:bottom w:val="single" w:sz="4" w:space="0" w:color="auto"/>
              <w:right w:val="single" w:sz="4" w:space="0" w:color="auto"/>
            </w:tcBorders>
            <w:vAlign w:val="center"/>
          </w:tcPr>
          <w:p w14:paraId="71C4EDDA"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20</w:t>
            </w:r>
          </w:p>
        </w:tc>
        <w:tc>
          <w:tcPr>
            <w:tcW w:w="0" w:type="auto"/>
            <w:tcBorders>
              <w:top w:val="single" w:sz="4" w:space="0" w:color="auto"/>
              <w:left w:val="single" w:sz="4" w:space="0" w:color="auto"/>
              <w:bottom w:val="single" w:sz="4" w:space="0" w:color="auto"/>
              <w:right w:val="single" w:sz="4" w:space="0" w:color="auto"/>
            </w:tcBorders>
            <w:vAlign w:val="center"/>
          </w:tcPr>
          <w:p w14:paraId="2AE5AA19"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17</w:t>
            </w:r>
          </w:p>
        </w:tc>
        <w:tc>
          <w:tcPr>
            <w:tcW w:w="0" w:type="auto"/>
            <w:tcBorders>
              <w:top w:val="single" w:sz="4" w:space="0" w:color="auto"/>
              <w:left w:val="single" w:sz="4" w:space="0" w:color="auto"/>
              <w:bottom w:val="single" w:sz="4" w:space="0" w:color="auto"/>
              <w:right w:val="single" w:sz="4" w:space="0" w:color="auto"/>
            </w:tcBorders>
            <w:vAlign w:val="center"/>
          </w:tcPr>
          <w:p w14:paraId="47BB5C1F"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89</w:t>
            </w:r>
          </w:p>
        </w:tc>
      </w:tr>
      <w:tr w:rsidR="00557828" w:rsidRPr="00557828" w14:paraId="6832FC0A"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5089CA6C"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Rejected as unfounded</w:t>
            </w:r>
          </w:p>
        </w:tc>
        <w:tc>
          <w:tcPr>
            <w:tcW w:w="0" w:type="auto"/>
            <w:tcBorders>
              <w:top w:val="single" w:sz="4" w:space="0" w:color="auto"/>
              <w:left w:val="single" w:sz="4" w:space="0" w:color="auto"/>
              <w:bottom w:val="single" w:sz="4" w:space="0" w:color="auto"/>
              <w:right w:val="single" w:sz="4" w:space="0" w:color="auto"/>
            </w:tcBorders>
            <w:vAlign w:val="center"/>
          </w:tcPr>
          <w:p w14:paraId="5127658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35</w:t>
            </w:r>
          </w:p>
        </w:tc>
        <w:tc>
          <w:tcPr>
            <w:tcW w:w="0" w:type="auto"/>
            <w:tcBorders>
              <w:top w:val="single" w:sz="4" w:space="0" w:color="auto"/>
              <w:left w:val="single" w:sz="4" w:space="0" w:color="auto"/>
              <w:bottom w:val="single" w:sz="4" w:space="0" w:color="auto"/>
              <w:right w:val="single" w:sz="4" w:space="0" w:color="auto"/>
            </w:tcBorders>
            <w:vAlign w:val="center"/>
          </w:tcPr>
          <w:p w14:paraId="6F6ED324"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754</w:t>
            </w:r>
          </w:p>
        </w:tc>
        <w:tc>
          <w:tcPr>
            <w:tcW w:w="0" w:type="auto"/>
            <w:tcBorders>
              <w:top w:val="single" w:sz="4" w:space="0" w:color="auto"/>
              <w:left w:val="single" w:sz="4" w:space="0" w:color="auto"/>
              <w:bottom w:val="single" w:sz="4" w:space="0" w:color="auto"/>
              <w:right w:val="single" w:sz="4" w:space="0" w:color="auto"/>
            </w:tcBorders>
            <w:vAlign w:val="center"/>
          </w:tcPr>
          <w:p w14:paraId="09A709E3"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216</w:t>
            </w:r>
          </w:p>
        </w:tc>
      </w:tr>
      <w:tr w:rsidR="00557828" w:rsidRPr="00557828" w14:paraId="7E53F93D" w14:textId="77777777" w:rsidTr="00557828">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06FBFCC7"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Rejected as unfounded due to the protection of the rights and legal interests of third parties, as well as the protection of the public interest</w:t>
            </w:r>
          </w:p>
        </w:tc>
        <w:tc>
          <w:tcPr>
            <w:tcW w:w="0" w:type="auto"/>
            <w:tcBorders>
              <w:top w:val="single" w:sz="4" w:space="0" w:color="auto"/>
              <w:left w:val="single" w:sz="4" w:space="0" w:color="auto"/>
              <w:bottom w:val="single" w:sz="4" w:space="0" w:color="auto"/>
              <w:right w:val="single" w:sz="4" w:space="0" w:color="auto"/>
            </w:tcBorders>
            <w:vAlign w:val="center"/>
          </w:tcPr>
          <w:p w14:paraId="0C1D1C69"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3D7B1E0"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4CFAE0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2847</w:t>
            </w:r>
          </w:p>
        </w:tc>
      </w:tr>
      <w:tr w:rsidR="00557828" w:rsidRPr="00557828" w14:paraId="10E85AB5" w14:textId="77777777" w:rsidTr="00557828">
        <w:trPr>
          <w:trHeight w:val="417"/>
          <w:jc w:val="center"/>
        </w:trPr>
        <w:tc>
          <w:tcPr>
            <w:tcW w:w="0" w:type="auto"/>
            <w:tcBorders>
              <w:top w:val="single" w:sz="4" w:space="0" w:color="auto"/>
              <w:left w:val="single" w:sz="4" w:space="0" w:color="auto"/>
              <w:bottom w:val="single" w:sz="4" w:space="0" w:color="auto"/>
              <w:right w:val="single" w:sz="4" w:space="0" w:color="auto"/>
            </w:tcBorders>
            <w:vAlign w:val="center"/>
          </w:tcPr>
          <w:p w14:paraId="768D89ED"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Rejected requests</w:t>
            </w:r>
          </w:p>
        </w:tc>
        <w:tc>
          <w:tcPr>
            <w:tcW w:w="0" w:type="auto"/>
            <w:tcBorders>
              <w:top w:val="single" w:sz="4" w:space="0" w:color="auto"/>
              <w:left w:val="single" w:sz="4" w:space="0" w:color="auto"/>
              <w:bottom w:val="single" w:sz="4" w:space="0" w:color="auto"/>
              <w:right w:val="single" w:sz="4" w:space="0" w:color="auto"/>
            </w:tcBorders>
            <w:vAlign w:val="center"/>
          </w:tcPr>
          <w:p w14:paraId="2EF1312D"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75F84A5C"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5149A268"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w:t>
            </w:r>
          </w:p>
        </w:tc>
      </w:tr>
      <w:tr w:rsidR="00557828" w:rsidRPr="00557828" w14:paraId="7E9E77DE" w14:textId="77777777" w:rsidTr="00557828">
        <w:trPr>
          <w:trHeight w:val="45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EC8CF3"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Answers to complaints before the Administrative Court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80CC9"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63F51F0"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3732A3"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w:t>
            </w:r>
          </w:p>
        </w:tc>
      </w:tr>
      <w:tr w:rsidR="00557828" w:rsidRPr="00557828" w14:paraId="163AFFA8" w14:textId="77777777" w:rsidTr="00557828">
        <w:trPr>
          <w:trHeight w:val="61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698BFE"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Letters sent to the Government recommending the execution of the decision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C4AFF"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5C333"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E359A"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0</w:t>
            </w:r>
          </w:p>
        </w:tc>
      </w:tr>
      <w:tr w:rsidR="00557828" w:rsidRPr="00557828" w14:paraId="4C42C901" w14:textId="77777777" w:rsidTr="00557828">
        <w:trPr>
          <w:trHeight w:val="40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6E9809"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Permissions for execution of decisions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B8BF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55A2B"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122DA"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3</w:t>
            </w:r>
          </w:p>
        </w:tc>
      </w:tr>
      <w:tr w:rsidR="00557828" w:rsidRPr="00557828" w14:paraId="43406418" w14:textId="77777777" w:rsidTr="00557828">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tcPr>
          <w:p w14:paraId="392613F7"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Decision on suspension of proceedings</w:t>
            </w:r>
          </w:p>
        </w:tc>
        <w:tc>
          <w:tcPr>
            <w:tcW w:w="0" w:type="auto"/>
            <w:tcBorders>
              <w:top w:val="single" w:sz="4" w:space="0" w:color="auto"/>
              <w:left w:val="single" w:sz="4" w:space="0" w:color="auto"/>
              <w:bottom w:val="single" w:sz="4" w:space="0" w:color="auto"/>
              <w:right w:val="single" w:sz="4" w:space="0" w:color="auto"/>
            </w:tcBorders>
            <w:vAlign w:val="center"/>
          </w:tcPr>
          <w:p w14:paraId="04D8CB18"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8</w:t>
            </w:r>
          </w:p>
        </w:tc>
        <w:tc>
          <w:tcPr>
            <w:tcW w:w="0" w:type="auto"/>
            <w:tcBorders>
              <w:top w:val="single" w:sz="4" w:space="0" w:color="auto"/>
              <w:left w:val="single" w:sz="4" w:space="0" w:color="auto"/>
              <w:bottom w:val="single" w:sz="4" w:space="0" w:color="auto"/>
              <w:right w:val="single" w:sz="4" w:space="0" w:color="auto"/>
            </w:tcBorders>
            <w:vAlign w:val="center"/>
          </w:tcPr>
          <w:p w14:paraId="0BF3FB7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2A02A9FF"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w:t>
            </w:r>
          </w:p>
        </w:tc>
      </w:tr>
      <w:tr w:rsidR="00557828" w:rsidRPr="00557828" w14:paraId="2C8DACA8" w14:textId="77777777" w:rsidTr="00557828">
        <w:trPr>
          <w:trHeight w:val="61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4CB900" w14:textId="77777777" w:rsidR="00B010AE" w:rsidRPr="00557828" w:rsidRDefault="00B010AE" w:rsidP="00B94B37">
            <w:pPr>
              <w:spacing w:after="0" w:line="240" w:lineRule="atLeast"/>
              <w:rPr>
                <w:rFonts w:ascii="Times New Roman" w:eastAsia="Calibri" w:hAnsi="Times New Roman" w:cs="Times New Roman"/>
                <w:b/>
                <w:bCs/>
                <w:sz w:val="20"/>
                <w:szCs w:val="18"/>
                <w:lang w:val="en-GB"/>
              </w:rPr>
            </w:pPr>
            <w:r w:rsidRPr="00557828">
              <w:rPr>
                <w:rFonts w:ascii="Times New Roman" w:eastAsia="Calibri" w:hAnsi="Times New Roman" w:cs="Times New Roman"/>
                <w:b/>
                <w:bCs/>
                <w:sz w:val="20"/>
                <w:szCs w:val="18"/>
                <w:lang w:val="en-GB"/>
              </w:rPr>
              <w:t>Implementation of measures to improve the transparency of the work of public authorities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1E507"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C27F2"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51FB1" w14:textId="77777777" w:rsidR="00B010AE" w:rsidRPr="00557828" w:rsidRDefault="00B010AE" w:rsidP="00B94B37">
            <w:pPr>
              <w:spacing w:after="0" w:line="240" w:lineRule="atLeast"/>
              <w:jc w:val="center"/>
              <w:rPr>
                <w:rFonts w:ascii="Times New Roman" w:eastAsia="Calibri" w:hAnsi="Times New Roman" w:cs="Times New Roman"/>
                <w:bCs/>
                <w:sz w:val="20"/>
                <w:szCs w:val="18"/>
                <w:lang w:val="en-GB"/>
              </w:rPr>
            </w:pPr>
            <w:r w:rsidRPr="00557828">
              <w:rPr>
                <w:rFonts w:ascii="Times New Roman" w:eastAsia="Calibri" w:hAnsi="Times New Roman" w:cs="Times New Roman"/>
                <w:bCs/>
                <w:sz w:val="20"/>
                <w:szCs w:val="18"/>
                <w:lang w:val="en-GB"/>
              </w:rPr>
              <w:t>150</w:t>
            </w:r>
          </w:p>
        </w:tc>
      </w:tr>
    </w:tbl>
    <w:p w14:paraId="52257D53" w14:textId="77777777" w:rsidR="00B010AE" w:rsidRPr="00B010AE" w:rsidRDefault="00B010AE" w:rsidP="00B010AE">
      <w:pPr>
        <w:spacing w:after="160" w:line="259" w:lineRule="auto"/>
        <w:jc w:val="both"/>
        <w:rPr>
          <w:rFonts w:ascii="Times New Roman" w:eastAsia="Calibri" w:hAnsi="Times New Roman" w:cs="Times New Roman"/>
          <w:b/>
          <w:sz w:val="24"/>
          <w:szCs w:val="24"/>
          <w:lang w:val="en-GB"/>
        </w:rPr>
      </w:pPr>
    </w:p>
    <w:p w14:paraId="0345C042"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2.2.5.5. Conduct trainings for officials authorised to decide on requests for free access to information, in accordance with case law and international standards.</w:t>
      </w:r>
    </w:p>
    <w:p w14:paraId="25ED550E" w14:textId="77777777" w:rsidR="00B010AE" w:rsidRPr="00B010AE" w:rsidRDefault="00B010AE" w:rsidP="00722049">
      <w:pPr>
        <w:spacing w:after="0" w:line="240" w:lineRule="atLeast"/>
        <w:rPr>
          <w:rFonts w:ascii="Calibri" w:eastAsia="Calibri" w:hAnsi="Calibri" w:cs="Times New Roman"/>
          <w:lang w:val="en-GB"/>
        </w:rPr>
      </w:pPr>
    </w:p>
    <w:p w14:paraId="1CE4D2F5"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17DB575"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1EA702AD" w14:textId="77777777" w:rsidR="00B010AE" w:rsidRPr="00B010AE" w:rsidRDefault="00B010AE" w:rsidP="001533CA">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Commissioner for Information of Public Importance and Personal Data Protection organized:</w:t>
      </w:r>
    </w:p>
    <w:p w14:paraId="081E7108" w14:textId="77777777" w:rsidR="00B010AE" w:rsidRPr="00B010AE" w:rsidRDefault="00B010AE" w:rsidP="00056BF1">
      <w:pPr>
        <w:numPr>
          <w:ilvl w:val="0"/>
          <w:numId w:val="105"/>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On July 8, 2022, in Belgrade, training on the novelties from the Law on Free Access to Information of Public Importance for 16 employees in local self-governments (SKGO).</w:t>
      </w:r>
    </w:p>
    <w:p w14:paraId="269D13EA" w14:textId="3237FE6A" w:rsidR="00B010AE" w:rsidRPr="003346E3" w:rsidRDefault="00B010AE" w:rsidP="00056BF1">
      <w:pPr>
        <w:numPr>
          <w:ilvl w:val="0"/>
          <w:numId w:val="105"/>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September 30, 2022, training for directors of preschool institutions (40 people)</w:t>
      </w:r>
    </w:p>
    <w:p w14:paraId="7311C4A8" w14:textId="77777777" w:rsidR="00B010AE" w:rsidRPr="00B010AE" w:rsidRDefault="00B010AE" w:rsidP="001533CA">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According to the submitted information for 2022, there have been 7 trainings so far covering the topic “Exercising rights to obtain public information” with 122 participants (implementing entity SCTM). </w:t>
      </w:r>
    </w:p>
    <w:p w14:paraId="0BB25A45" w14:textId="77777777" w:rsidR="00B010AE" w:rsidRPr="00B010AE" w:rsidRDefault="00B010AE" w:rsidP="001533CA">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 </w:t>
      </w:r>
    </w:p>
    <w:p w14:paraId="543DB87F" w14:textId="77777777" w:rsidR="00B010AE" w:rsidRDefault="00B010AE" w:rsidP="003346E3">
      <w:pPr>
        <w:spacing w:after="0" w:line="240" w:lineRule="exac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training “Right to access to public information” was developed in the General Training Programme for civil servants for 2022 within the thematic area “Prevention of corruption”. The Sectorial continuous professional development programme for employees in local self-government units, being the part of the General Training Programme for employees in LSGU for 2022, envisaged the training “Exercising rights to obtain public information” within the thematic area “Good governance”.</w:t>
      </w:r>
    </w:p>
    <w:p w14:paraId="2927FD2E" w14:textId="77777777" w:rsidR="003346E3" w:rsidRPr="00B010AE" w:rsidRDefault="003346E3" w:rsidP="003346E3">
      <w:pPr>
        <w:spacing w:after="0" w:line="240" w:lineRule="exact"/>
        <w:jc w:val="both"/>
        <w:rPr>
          <w:rFonts w:ascii="Times New Roman" w:eastAsia="Calibri" w:hAnsi="Times New Roman" w:cs="Times New Roman"/>
          <w:bCs/>
          <w:sz w:val="24"/>
          <w:szCs w:val="24"/>
          <w:lang w:val="en-GB"/>
        </w:rPr>
      </w:pPr>
    </w:p>
    <w:p w14:paraId="5EDBB926" w14:textId="2F291341" w:rsidR="00B010AE" w:rsidRPr="00B010AE" w:rsidRDefault="00B010AE" w:rsidP="00B20ABD">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2.2.6.1. Ensure implementation of the new legal framework based on competencies in the processes of recruitment, evaluation, promotion and caree</w:t>
      </w:r>
      <w:r w:rsidR="00B20ABD">
        <w:rPr>
          <w:rFonts w:ascii="Times New Roman" w:eastAsia="Calibri" w:hAnsi="Times New Roman" w:cs="Times New Roman"/>
          <w:b/>
          <w:sz w:val="24"/>
          <w:szCs w:val="24"/>
          <w:lang w:val="en-GB"/>
        </w:rPr>
        <w:t>r development of civil servants</w:t>
      </w:r>
    </w:p>
    <w:p w14:paraId="2E5ADEEB"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6F26975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3689BB41"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rPr>
        <w:t>Аctivity is being successfully implemented.</w:t>
      </w:r>
    </w:p>
    <w:p w14:paraId="5CE178D0" w14:textId="0B84DE04" w:rsidR="00B010AE" w:rsidRPr="00B010AE" w:rsidRDefault="00CC26BB" w:rsidP="00B20ABD">
      <w:pPr>
        <w:spacing w:after="0" w:line="240" w:lineRule="atLeast"/>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During the period</w:t>
      </w:r>
      <w:r w:rsidR="00B010AE" w:rsidRPr="00B010AE">
        <w:rPr>
          <w:rFonts w:ascii="Times New Roman" w:eastAsia="Calibri" w:hAnsi="Times New Roman" w:cs="Times New Roman"/>
          <w:sz w:val="24"/>
          <w:szCs w:val="24"/>
          <w:lang w:val="en-GB"/>
        </w:rPr>
        <w:t xml:space="preserve"> </w:t>
      </w:r>
      <w:r w:rsidR="00B010AE" w:rsidRPr="00B010AE">
        <w:rPr>
          <w:rFonts w:ascii="Times New Roman" w:eastAsia="Calibri" w:hAnsi="Times New Roman" w:cs="Times New Roman"/>
          <w:b/>
          <w:sz w:val="24"/>
          <w:szCs w:val="24"/>
          <w:lang w:val="en-GB"/>
        </w:rPr>
        <w:t>from 01.07.2022 to 30.09.2022</w:t>
      </w:r>
      <w:r w:rsidR="00B010AE" w:rsidRPr="00B010AE">
        <w:rPr>
          <w:rFonts w:ascii="Times New Roman" w:eastAsia="Calibri" w:hAnsi="Times New Roman" w:cs="Times New Roman"/>
          <w:sz w:val="24"/>
          <w:szCs w:val="24"/>
          <w:lang w:val="en-GB"/>
        </w:rPr>
        <w:t xml:space="preserve">, the Human Resources Management Service announced 301 vacancies for filling executive positions, hiring a </w:t>
      </w:r>
      <w:r w:rsidR="00B20ABD">
        <w:rPr>
          <w:rFonts w:ascii="Times New Roman" w:eastAsia="Calibri" w:hAnsi="Times New Roman" w:cs="Times New Roman"/>
          <w:sz w:val="24"/>
          <w:szCs w:val="24"/>
          <w:lang w:val="en-GB"/>
        </w:rPr>
        <w:t xml:space="preserve">total of 344 executors. Out of </w:t>
      </w:r>
      <w:r w:rsidR="00B010AE" w:rsidRPr="00B010AE">
        <w:rPr>
          <w:rFonts w:ascii="Times New Roman" w:eastAsia="Calibri" w:hAnsi="Times New Roman" w:cs="Times New Roman"/>
          <w:sz w:val="24"/>
          <w:szCs w:val="24"/>
          <w:lang w:val="en-GB"/>
        </w:rPr>
        <w:t xml:space="preserve">301 announced competitions, 20 are internal, and 281 are public. </w:t>
      </w:r>
    </w:p>
    <w:p w14:paraId="50E4B959" w14:textId="3CCC76CF" w:rsidR="00B010AE" w:rsidRPr="00B010AE" w:rsidRDefault="00B010AE" w:rsidP="00B20ABD">
      <w:pPr>
        <w:spacing w:after="0" w:line="240" w:lineRule="atLeast"/>
        <w:jc w:val="both"/>
        <w:rPr>
          <w:rFonts w:ascii="Times" w:eastAsia="Calibri" w:hAnsi="Times" w:cs="Times"/>
          <w:sz w:val="21"/>
          <w:szCs w:val="21"/>
          <w:shd w:val="clear" w:color="auto" w:fill="FCFCFC"/>
          <w:lang w:val="en-GB"/>
        </w:rPr>
      </w:pPr>
      <w:r w:rsidRPr="00B010AE">
        <w:rPr>
          <w:rFonts w:ascii="Times New Roman" w:eastAsia="Calibri" w:hAnsi="Times New Roman" w:cs="Times New Roman"/>
          <w:sz w:val="24"/>
          <w:szCs w:val="24"/>
          <w:shd w:val="clear" w:color="auto" w:fill="FCFCFC"/>
          <w:lang w:val="en-GB"/>
        </w:rPr>
        <w:t xml:space="preserve">Total number of assessed candidates on </w:t>
      </w:r>
      <w:r w:rsidR="003959EE" w:rsidRPr="00B010AE">
        <w:rPr>
          <w:rFonts w:ascii="Times New Roman" w:eastAsia="Calibri" w:hAnsi="Times New Roman" w:cs="Times New Roman"/>
          <w:sz w:val="24"/>
          <w:szCs w:val="24"/>
          <w:shd w:val="clear" w:color="auto" w:fill="FCFCFC"/>
          <w:lang w:val="en-GB"/>
        </w:rPr>
        <w:t>behavioural</w:t>
      </w:r>
      <w:r w:rsidRPr="00B010AE">
        <w:rPr>
          <w:rFonts w:ascii="Times New Roman" w:eastAsia="Calibri" w:hAnsi="Times New Roman" w:cs="Times New Roman"/>
          <w:sz w:val="24"/>
          <w:szCs w:val="24"/>
          <w:shd w:val="clear" w:color="auto" w:fill="FCFCFC"/>
          <w:lang w:val="en-GB"/>
        </w:rPr>
        <w:t xml:space="preserve"> competencies was 477, of which 12 candidates for appointed position. </w:t>
      </w:r>
      <w:r w:rsidRPr="00B010AE">
        <w:rPr>
          <w:rFonts w:ascii="Times New Roman" w:eastAsia="Calibri" w:hAnsi="Times New Roman" w:cs="Times New Roman"/>
          <w:sz w:val="24"/>
          <w:szCs w:val="24"/>
          <w:lang w:val="en-GB"/>
        </w:rPr>
        <w:t xml:space="preserve">For the purpose of assessing </w:t>
      </w:r>
      <w:r w:rsidR="003959EE" w:rsidRPr="00B010AE">
        <w:rPr>
          <w:rFonts w:ascii="Times New Roman" w:eastAsia="Calibri" w:hAnsi="Times New Roman" w:cs="Times New Roman"/>
          <w:sz w:val="24"/>
          <w:szCs w:val="24"/>
          <w:lang w:val="en-GB"/>
        </w:rPr>
        <w:t>behavioural</w:t>
      </w:r>
      <w:r w:rsidRPr="00B010AE">
        <w:rPr>
          <w:rFonts w:ascii="Times New Roman" w:eastAsia="Calibri" w:hAnsi="Times New Roman" w:cs="Times New Roman"/>
          <w:sz w:val="24"/>
          <w:szCs w:val="24"/>
          <w:lang w:val="en-GB"/>
        </w:rPr>
        <w:t xml:space="preserve"> competencies in selection procedures in other public bodies, psychologists performed an assessment for 126 candidates for Custom administration, 58 for the Tax administration, 1 candidate for </w:t>
      </w:r>
      <w:proofErr w:type="gramStart"/>
      <w:r w:rsidRPr="00B010AE">
        <w:rPr>
          <w:rFonts w:ascii="Times New Roman" w:eastAsia="Calibri" w:hAnsi="Times New Roman" w:cs="Times New Roman"/>
          <w:sz w:val="24"/>
          <w:szCs w:val="24"/>
          <w:lang w:val="en-GB"/>
        </w:rPr>
        <w:t xml:space="preserve">the </w:t>
      </w:r>
      <w:r w:rsidRPr="00B010AE">
        <w:rPr>
          <w:rFonts w:ascii="Times New Roman" w:eastAsia="Calibri" w:hAnsi="Times New Roman" w:cs="Times New Roman"/>
          <w:color w:val="626262"/>
          <w:sz w:val="24"/>
          <w:szCs w:val="24"/>
          <w:shd w:val="clear" w:color="auto" w:fill="FCFCFC"/>
          <w:lang w:val="en-GB"/>
        </w:rPr>
        <w:t xml:space="preserve"> </w:t>
      </w:r>
      <w:r w:rsidRPr="00B010AE">
        <w:rPr>
          <w:rFonts w:ascii="Times New Roman" w:eastAsia="Calibri" w:hAnsi="Times New Roman" w:cs="Times New Roman"/>
          <w:sz w:val="24"/>
          <w:szCs w:val="24"/>
          <w:shd w:val="clear" w:color="auto" w:fill="FCFCFC"/>
          <w:lang w:val="en-GB"/>
        </w:rPr>
        <w:t>Anti</w:t>
      </w:r>
      <w:proofErr w:type="gramEnd"/>
      <w:r w:rsidRPr="00B010AE">
        <w:rPr>
          <w:rFonts w:ascii="Times New Roman" w:eastAsia="Calibri" w:hAnsi="Times New Roman" w:cs="Times New Roman"/>
          <w:sz w:val="24"/>
          <w:szCs w:val="24"/>
          <w:shd w:val="clear" w:color="auto" w:fill="FCFCFC"/>
          <w:lang w:val="en-GB"/>
        </w:rPr>
        <w:t>-Corruption Agency</w:t>
      </w:r>
      <w:r w:rsidRPr="00B010AE">
        <w:rPr>
          <w:rFonts w:ascii="Times" w:eastAsia="Calibri" w:hAnsi="Times" w:cs="Times"/>
          <w:sz w:val="21"/>
          <w:szCs w:val="21"/>
          <w:shd w:val="clear" w:color="auto" w:fill="FCFCFC"/>
          <w:lang w:val="en-GB"/>
        </w:rPr>
        <w:t xml:space="preserve">. </w:t>
      </w:r>
    </w:p>
    <w:p w14:paraId="71A779D9" w14:textId="0167C0D0" w:rsidR="00B010AE" w:rsidRPr="00B010AE" w:rsidRDefault="00B010AE" w:rsidP="00B20AB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Regarding the performance appraisal, the HRMS collected all annual reports from the state </w:t>
      </w:r>
      <w:r w:rsidR="003959EE">
        <w:rPr>
          <w:rFonts w:ascii="Times New Roman" w:eastAsia="Calibri" w:hAnsi="Times New Roman" w:cs="Times New Roman"/>
          <w:sz w:val="24"/>
          <w:szCs w:val="24"/>
          <w:lang w:val="en-GB"/>
        </w:rPr>
        <w:t xml:space="preserve">administration bodies for the </w:t>
      </w:r>
      <w:r w:rsidR="00804CE9" w:rsidRPr="00B010AE">
        <w:rPr>
          <w:rFonts w:ascii="Times New Roman" w:eastAsia="Calibri" w:hAnsi="Times New Roman" w:cs="Times New Roman"/>
          <w:sz w:val="24"/>
          <w:szCs w:val="24"/>
          <w:lang w:val="en-GB"/>
        </w:rPr>
        <w:t>2021</w:t>
      </w:r>
      <w:r w:rsidRPr="00B010AE">
        <w:rPr>
          <w:rFonts w:ascii="Times New Roman" w:eastAsia="Calibri" w:hAnsi="Times New Roman" w:cs="Times New Roman"/>
          <w:sz w:val="24"/>
          <w:szCs w:val="24"/>
          <w:lang w:val="en-GB"/>
        </w:rPr>
        <w:t xml:space="preserve"> and prepared a summary annual report that was submitted to the Government of the RS and the relevant ministry. </w:t>
      </w:r>
      <w:r w:rsidR="003959EE" w:rsidRPr="00B010AE">
        <w:rPr>
          <w:rFonts w:ascii="Times New Roman" w:eastAsia="Calibri" w:hAnsi="Times New Roman" w:cs="Times New Roman"/>
          <w:sz w:val="24"/>
          <w:szCs w:val="24"/>
          <w:lang w:val="en-GB"/>
        </w:rPr>
        <w:t>Integral parts of the report are</w:t>
      </w:r>
      <w:r w:rsidRPr="00B010AE">
        <w:rPr>
          <w:rFonts w:ascii="Times New Roman" w:eastAsia="Calibri" w:hAnsi="Times New Roman" w:cs="Times New Roman"/>
          <w:sz w:val="24"/>
          <w:szCs w:val="24"/>
          <w:lang w:val="en-GB"/>
        </w:rPr>
        <w:t xml:space="preserve"> also recommendations related to the improvement of the performance appraisal procedure.</w:t>
      </w:r>
    </w:p>
    <w:p w14:paraId="40FA76F6" w14:textId="54F1E7FE" w:rsidR="00B010AE" w:rsidRPr="00B010AE" w:rsidRDefault="00B010AE" w:rsidP="00B20AB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terms of career development of civil servants and promotion, in the reporting period related to the 3rd quarter of 2022, the following activities were carried out: an analysis of individual potentials for development was carried out for the purposes of promotion to a managerial position for 29 civil servants; 3 officials from the local self-government passed the evaluation procedure of general functional and </w:t>
      </w:r>
      <w:r w:rsidR="003959EE" w:rsidRPr="00B010AE">
        <w:rPr>
          <w:rFonts w:ascii="Times New Roman" w:eastAsia="Calibri" w:hAnsi="Times New Roman" w:cs="Times New Roman"/>
          <w:sz w:val="24"/>
          <w:szCs w:val="24"/>
          <w:lang w:val="en-GB"/>
        </w:rPr>
        <w:t>behavioural</w:t>
      </w:r>
      <w:r w:rsidRPr="00B010AE">
        <w:rPr>
          <w:rFonts w:ascii="Times New Roman" w:eastAsia="Calibri" w:hAnsi="Times New Roman" w:cs="Times New Roman"/>
          <w:sz w:val="24"/>
          <w:szCs w:val="24"/>
          <w:lang w:val="en-GB"/>
        </w:rPr>
        <w:t xml:space="preserve"> competencies for the needs of taking over through the internal </w:t>
      </w:r>
      <w:r w:rsidR="003959EE" w:rsidRPr="00B010AE">
        <w:rPr>
          <w:rFonts w:ascii="Times New Roman" w:eastAsia="Calibri" w:hAnsi="Times New Roman" w:cs="Times New Roman"/>
          <w:sz w:val="24"/>
          <w:szCs w:val="24"/>
          <w:lang w:val="en-GB"/>
        </w:rPr>
        <w:t>labour</w:t>
      </w:r>
      <w:r w:rsidRPr="00B010AE">
        <w:rPr>
          <w:rFonts w:ascii="Times New Roman" w:eastAsia="Calibri" w:hAnsi="Times New Roman" w:cs="Times New Roman"/>
          <w:sz w:val="24"/>
          <w:szCs w:val="24"/>
          <w:lang w:val="en-GB"/>
        </w:rPr>
        <w:t xml:space="preserve"> market; there were no persons who applied for the online competency assessment for development purposes; career </w:t>
      </w:r>
      <w:r w:rsidR="003959EE" w:rsidRPr="00B010AE">
        <w:rPr>
          <w:rFonts w:ascii="Times New Roman" w:eastAsia="Calibri" w:hAnsi="Times New Roman" w:cs="Times New Roman"/>
          <w:sz w:val="24"/>
          <w:szCs w:val="24"/>
          <w:lang w:val="en-GB"/>
        </w:rPr>
        <w:t>counselling</w:t>
      </w:r>
      <w:r w:rsidRPr="00B010AE">
        <w:rPr>
          <w:rFonts w:ascii="Times New Roman" w:eastAsia="Calibri" w:hAnsi="Times New Roman" w:cs="Times New Roman"/>
          <w:sz w:val="24"/>
          <w:szCs w:val="24"/>
          <w:lang w:val="en-GB"/>
        </w:rPr>
        <w:t xml:space="preserve"> was conducted with 50 civil servants; 4 coaching sessions were held with 2 civil servants; 21 appointed civil servants did the 360-degree feedback assessment for development purposes.</w:t>
      </w:r>
    </w:p>
    <w:p w14:paraId="63B2A23E" w14:textId="7AFD1C8E" w:rsidR="00B010AE" w:rsidRPr="00B010AE" w:rsidRDefault="00B010AE" w:rsidP="00B20AB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HR</w:t>
      </w:r>
      <w:r w:rsidR="003959EE">
        <w:rPr>
          <w:rFonts w:ascii="Times New Roman" w:eastAsia="Calibri" w:hAnsi="Times New Roman" w:cs="Times New Roman"/>
          <w:sz w:val="24"/>
          <w:szCs w:val="24"/>
          <w:lang w:val="en-GB"/>
        </w:rPr>
        <w:t xml:space="preserve">MS has started activities on </w:t>
      </w:r>
      <w:proofErr w:type="gramStart"/>
      <w:r w:rsidR="00804CE9">
        <w:rPr>
          <w:rFonts w:ascii="Times New Roman" w:eastAsia="Calibri" w:hAnsi="Times New Roman" w:cs="Times New Roman"/>
          <w:sz w:val="24"/>
          <w:szCs w:val="24"/>
          <w:lang w:val="en-GB"/>
        </w:rPr>
        <w:t>in</w:t>
      </w:r>
      <w:r w:rsidR="00804CE9" w:rsidRPr="00B010AE">
        <w:rPr>
          <w:rFonts w:ascii="Times New Roman" w:eastAsia="Calibri" w:hAnsi="Times New Roman" w:cs="Times New Roman"/>
          <w:sz w:val="24"/>
          <w:szCs w:val="24"/>
          <w:lang w:val="en-GB"/>
        </w:rPr>
        <w:t>novating</w:t>
      </w:r>
      <w:proofErr w:type="gramEnd"/>
      <w:r w:rsidRPr="00B010AE">
        <w:rPr>
          <w:rFonts w:ascii="Times New Roman" w:eastAsia="Calibri" w:hAnsi="Times New Roman" w:cs="Times New Roman"/>
          <w:sz w:val="24"/>
          <w:szCs w:val="24"/>
          <w:lang w:val="en-GB"/>
        </w:rPr>
        <w:t xml:space="preserve"> the competency framework for appointed civil servants, and the proposal for the new framework will be presented by the end of the year.</w:t>
      </w:r>
    </w:p>
    <w:p w14:paraId="57070D6C" w14:textId="77777777" w:rsidR="00B010AE" w:rsidRPr="00B010AE" w:rsidRDefault="00B010AE" w:rsidP="00B010AE">
      <w:pPr>
        <w:spacing w:after="0" w:line="240" w:lineRule="atLeast"/>
        <w:jc w:val="right"/>
        <w:rPr>
          <w:rFonts w:ascii="Times New Roman" w:eastAsia="Calibri" w:hAnsi="Times New Roman" w:cs="Times New Roman"/>
          <w:sz w:val="24"/>
          <w:szCs w:val="24"/>
          <w:lang w:val="en-GB"/>
        </w:rPr>
      </w:pPr>
    </w:p>
    <w:p w14:paraId="449ACD76" w14:textId="4FF4147F" w:rsidR="00B010AE" w:rsidRPr="00B010AE" w:rsidRDefault="00B010AE" w:rsidP="00CD1D21">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2.2.6.2. Completion of all initiated vacancy procedures for filling appointed positions in the state administration and the commencement of competition procedures for all vacant positions (including appointed positions that </w:t>
      </w:r>
      <w:r w:rsidR="00CD1D21">
        <w:rPr>
          <w:rFonts w:ascii="Times New Roman" w:eastAsia="Calibri" w:hAnsi="Times New Roman" w:cs="Times New Roman"/>
          <w:b/>
          <w:sz w:val="24"/>
          <w:szCs w:val="24"/>
          <w:lang w:val="en-GB"/>
        </w:rPr>
        <w:t>are currently in acting status)</w:t>
      </w:r>
    </w:p>
    <w:p w14:paraId="01C910EC" w14:textId="77777777" w:rsidR="00B010AE" w:rsidRPr="00B010AE" w:rsidRDefault="00B010AE" w:rsidP="00CD1D21">
      <w:pPr>
        <w:spacing w:after="0" w:line="240" w:lineRule="exact"/>
        <w:rPr>
          <w:rFonts w:ascii="Calibri" w:eastAsia="Calibri" w:hAnsi="Calibri" w:cs="Times New Roman"/>
          <w:lang w:val="en-GB"/>
        </w:rPr>
      </w:pPr>
    </w:p>
    <w:p w14:paraId="199AD42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63CA7CC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6A225C4C" w14:textId="77777777" w:rsidR="00B010AE" w:rsidRPr="00B010AE" w:rsidRDefault="00B010AE" w:rsidP="00486122">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 xml:space="preserve">In the period July-September 2022 there were no </w:t>
      </w:r>
      <w:r w:rsidRPr="00B010AE">
        <w:rPr>
          <w:rFonts w:ascii="Times New Roman" w:eastAsia="Times New Roman" w:hAnsi="Times New Roman" w:cs="Times New Roman"/>
          <w:kern w:val="28"/>
          <w:sz w:val="24"/>
          <w:szCs w:val="24"/>
          <w:lang w:val="en-GB"/>
        </w:rPr>
        <w:t xml:space="preserve">advertised competition procedures </w:t>
      </w:r>
      <w:r w:rsidRPr="00B010AE">
        <w:rPr>
          <w:rFonts w:ascii="Times New Roman" w:eastAsia="Calibri" w:hAnsi="Times New Roman" w:cs="Times New Roman"/>
          <w:color w:val="000000"/>
          <w:sz w:val="24"/>
          <w:szCs w:val="24"/>
          <w:lang w:val="en-GB"/>
        </w:rPr>
        <w:t xml:space="preserve">for filling </w:t>
      </w:r>
      <w:r w:rsidRPr="00B010AE">
        <w:rPr>
          <w:rFonts w:ascii="Times New Roman" w:eastAsia="Times New Roman" w:hAnsi="Times New Roman" w:cs="Times New Roman"/>
          <w:kern w:val="28"/>
          <w:sz w:val="24"/>
          <w:szCs w:val="24"/>
          <w:lang w:val="en-GB"/>
        </w:rPr>
        <w:t>appointed</w:t>
      </w:r>
      <w:r w:rsidRPr="00B010AE">
        <w:rPr>
          <w:rFonts w:ascii="Times New Roman" w:eastAsia="Calibri" w:hAnsi="Times New Roman" w:cs="Times New Roman"/>
          <w:color w:val="000000"/>
          <w:sz w:val="24"/>
          <w:szCs w:val="24"/>
          <w:lang w:val="en-GB"/>
        </w:rPr>
        <w:t xml:space="preserve"> positions.</w:t>
      </w:r>
    </w:p>
    <w:p w14:paraId="5E03A477" w14:textId="48274090" w:rsidR="00486122" w:rsidRDefault="00B010AE" w:rsidP="00D428CF">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In the reporting period 15 competition procedures were completed that had been announced in the previous period, namely 7 internal and 8 public competitions.</w:t>
      </w:r>
    </w:p>
    <w:p w14:paraId="24E4B951" w14:textId="77777777" w:rsidR="00D428CF" w:rsidRPr="00D428CF" w:rsidRDefault="00D428CF" w:rsidP="00D428CF">
      <w:pPr>
        <w:spacing w:after="0" w:line="240" w:lineRule="atLeast"/>
        <w:jc w:val="both"/>
        <w:rPr>
          <w:rFonts w:ascii="Times New Roman" w:eastAsia="Calibri" w:hAnsi="Times New Roman" w:cs="Times New Roman"/>
          <w:color w:val="000000"/>
          <w:sz w:val="24"/>
          <w:szCs w:val="24"/>
          <w:lang w:val="en-GB"/>
        </w:rPr>
      </w:pPr>
    </w:p>
    <w:p w14:paraId="67418003" w14:textId="4AA2AE40" w:rsidR="00B010AE" w:rsidRPr="00B010AE" w:rsidRDefault="00486122" w:rsidP="00B010AE">
      <w:pPr>
        <w:tabs>
          <w:tab w:val="left" w:pos="3885"/>
        </w:tabs>
        <w:spacing w:after="160" w:line="259" w:lineRule="auto"/>
        <w:jc w:val="both"/>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u w:val="single"/>
          <w:lang w:val="en-GB"/>
        </w:rPr>
        <w:t>Total</w:t>
      </w:r>
      <w:r w:rsidR="00B010AE" w:rsidRPr="00B010AE">
        <w:rPr>
          <w:rFonts w:ascii="Times New Roman" w:eastAsia="Times New Roman" w:hAnsi="Times New Roman" w:cs="Times New Roman"/>
          <w:kern w:val="28"/>
          <w:sz w:val="24"/>
          <w:szCs w:val="24"/>
          <w:u w:val="single"/>
          <w:lang w:val="en-GB"/>
        </w:rPr>
        <w:t>: July-September 2022</w:t>
      </w:r>
      <w:r w:rsidR="00B010AE" w:rsidRPr="00486122">
        <w:rPr>
          <w:rFonts w:ascii="Times New Roman" w:eastAsia="Times New Roman" w:hAnsi="Times New Roman" w:cs="Times New Roman"/>
          <w:kern w:val="28"/>
          <w:sz w:val="24"/>
          <w:szCs w:val="24"/>
          <w:lang w:val="en-GB"/>
        </w:rPr>
        <w:tab/>
      </w:r>
    </w:p>
    <w:tbl>
      <w:tblPr>
        <w:tblStyle w:val="TableGrid1101"/>
        <w:tblW w:w="5000" w:type="pct"/>
        <w:jc w:val="center"/>
        <w:tblLook w:val="04A0" w:firstRow="1" w:lastRow="0" w:firstColumn="1" w:lastColumn="0" w:noHBand="0" w:noVBand="1"/>
      </w:tblPr>
      <w:tblGrid>
        <w:gridCol w:w="3079"/>
        <w:gridCol w:w="3082"/>
        <w:gridCol w:w="3082"/>
      </w:tblGrid>
      <w:tr w:rsidR="00B010AE" w:rsidRPr="00486122" w14:paraId="16FC35FC" w14:textId="77777777" w:rsidTr="00486122">
        <w:trPr>
          <w:jc w:val="center"/>
        </w:trPr>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8D086" w14:textId="77777777" w:rsidR="00B010AE" w:rsidRPr="00486122" w:rsidRDefault="00B010AE" w:rsidP="00486122">
            <w:pPr>
              <w:spacing w:line="240" w:lineRule="atLeast"/>
              <w:rPr>
                <w:rFonts w:ascii="Times New Roman" w:hAnsi="Times New Roman"/>
                <w:b/>
                <w:sz w:val="20"/>
                <w:szCs w:val="24"/>
                <w:lang w:val="en-GB"/>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491ED" w14:textId="77777777" w:rsidR="00B010AE" w:rsidRPr="00486122" w:rsidRDefault="00B010AE" w:rsidP="00486122">
            <w:pPr>
              <w:spacing w:line="240" w:lineRule="atLeast"/>
              <w:jc w:val="center"/>
              <w:rPr>
                <w:rFonts w:ascii="Times New Roman" w:hAnsi="Times New Roman"/>
                <w:b/>
                <w:sz w:val="20"/>
                <w:szCs w:val="24"/>
                <w:lang w:val="en-GB"/>
              </w:rPr>
            </w:pPr>
            <w:r w:rsidRPr="00486122">
              <w:rPr>
                <w:rFonts w:ascii="Times New Roman" w:eastAsia="Times New Roman" w:hAnsi="Times New Roman"/>
                <w:b/>
                <w:kern w:val="28"/>
                <w:sz w:val="20"/>
                <w:szCs w:val="24"/>
                <w:lang w:val="en-GB"/>
              </w:rPr>
              <w:t>Advertised</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F047E" w14:textId="77777777" w:rsidR="00B010AE" w:rsidRPr="00486122" w:rsidRDefault="00B010AE" w:rsidP="00486122">
            <w:pPr>
              <w:spacing w:line="240" w:lineRule="atLeast"/>
              <w:jc w:val="center"/>
              <w:rPr>
                <w:rFonts w:ascii="Times New Roman" w:hAnsi="Times New Roman"/>
                <w:b/>
                <w:sz w:val="20"/>
                <w:szCs w:val="24"/>
                <w:lang w:val="en-GB"/>
              </w:rPr>
            </w:pPr>
            <w:r w:rsidRPr="00486122">
              <w:rPr>
                <w:rFonts w:ascii="Times New Roman" w:eastAsia="Times New Roman" w:hAnsi="Times New Roman"/>
                <w:b/>
                <w:kern w:val="28"/>
                <w:sz w:val="20"/>
                <w:szCs w:val="24"/>
                <w:lang w:val="en-GB"/>
              </w:rPr>
              <w:t>Completed</w:t>
            </w:r>
          </w:p>
        </w:tc>
      </w:tr>
      <w:tr w:rsidR="00B010AE" w:rsidRPr="00486122" w14:paraId="1B758C67" w14:textId="77777777" w:rsidTr="00486122">
        <w:trPr>
          <w:jc w:val="center"/>
        </w:trPr>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C0B6" w14:textId="77777777" w:rsidR="00B010AE" w:rsidRPr="00486122" w:rsidRDefault="00B010AE" w:rsidP="00486122">
            <w:pPr>
              <w:spacing w:line="240" w:lineRule="atLeast"/>
              <w:rPr>
                <w:rFonts w:ascii="Times New Roman" w:hAnsi="Times New Roman"/>
                <w:b/>
                <w:sz w:val="20"/>
                <w:szCs w:val="24"/>
                <w:lang w:val="en-GB"/>
              </w:rPr>
            </w:pPr>
            <w:r w:rsidRPr="00486122">
              <w:rPr>
                <w:rFonts w:ascii="Times New Roman" w:eastAsia="Times New Roman" w:hAnsi="Times New Roman"/>
                <w:b/>
                <w:kern w:val="28"/>
                <w:sz w:val="20"/>
                <w:szCs w:val="24"/>
                <w:lang w:val="en-GB"/>
              </w:rPr>
              <w:t>Internal competitions</w:t>
            </w:r>
            <w:r w:rsidRPr="00486122">
              <w:rPr>
                <w:rFonts w:ascii="Times New Roman" w:hAnsi="Times New Roman"/>
                <w:b/>
                <w:sz w:val="20"/>
                <w:szCs w:val="24"/>
                <w:lang w:val="en-GB"/>
              </w:rPr>
              <w:t xml:space="preserve"> </w:t>
            </w:r>
          </w:p>
          <w:p w14:paraId="458100DA" w14:textId="77777777" w:rsidR="00B010AE" w:rsidRPr="00486122" w:rsidRDefault="00B010AE" w:rsidP="00486122">
            <w:pPr>
              <w:spacing w:line="240" w:lineRule="atLeast"/>
              <w:rPr>
                <w:rFonts w:ascii="Times New Roman" w:hAnsi="Times New Roman"/>
                <w:b/>
                <w:sz w:val="20"/>
                <w:szCs w:val="24"/>
                <w:lang w:val="en-GB"/>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A72E8" w14:textId="77777777" w:rsidR="00B010AE" w:rsidRPr="00486122" w:rsidRDefault="00B010AE" w:rsidP="00486122">
            <w:pPr>
              <w:spacing w:line="240" w:lineRule="atLeast"/>
              <w:jc w:val="center"/>
              <w:rPr>
                <w:rFonts w:ascii="Times New Roman" w:hAnsi="Times New Roman"/>
                <w:sz w:val="20"/>
                <w:szCs w:val="24"/>
                <w:lang w:val="en-GB"/>
              </w:rPr>
            </w:pPr>
            <w:r w:rsidRPr="00486122">
              <w:rPr>
                <w:rFonts w:ascii="Times New Roman" w:hAnsi="Times New Roman"/>
                <w:sz w:val="20"/>
                <w:szCs w:val="24"/>
                <w:lang w:val="en-GB"/>
              </w:rPr>
              <w: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6DB3E" w14:textId="77777777" w:rsidR="00B010AE" w:rsidRPr="00486122" w:rsidRDefault="00B010AE" w:rsidP="00486122">
            <w:pPr>
              <w:spacing w:line="240" w:lineRule="atLeast"/>
              <w:jc w:val="center"/>
              <w:rPr>
                <w:rFonts w:ascii="Times New Roman" w:hAnsi="Times New Roman"/>
                <w:sz w:val="20"/>
                <w:szCs w:val="24"/>
                <w:lang w:val="en-GB"/>
              </w:rPr>
            </w:pPr>
            <w:r w:rsidRPr="00486122">
              <w:rPr>
                <w:rFonts w:ascii="Times New Roman" w:hAnsi="Times New Roman"/>
                <w:sz w:val="20"/>
                <w:szCs w:val="24"/>
                <w:lang w:val="en-GB"/>
              </w:rPr>
              <w:t>7</w:t>
            </w:r>
          </w:p>
        </w:tc>
      </w:tr>
      <w:tr w:rsidR="00B010AE" w:rsidRPr="00486122" w14:paraId="28FBF9E8" w14:textId="77777777" w:rsidTr="00486122">
        <w:trPr>
          <w:jc w:val="center"/>
        </w:trPr>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81736" w14:textId="77777777" w:rsidR="00B010AE" w:rsidRPr="00486122" w:rsidRDefault="00B010AE" w:rsidP="00486122">
            <w:pPr>
              <w:spacing w:line="240" w:lineRule="atLeast"/>
              <w:rPr>
                <w:rFonts w:ascii="Times New Roman" w:hAnsi="Times New Roman"/>
                <w:b/>
                <w:sz w:val="20"/>
                <w:szCs w:val="24"/>
                <w:lang w:val="en-GB"/>
              </w:rPr>
            </w:pPr>
            <w:r w:rsidRPr="00486122">
              <w:rPr>
                <w:rFonts w:ascii="Times New Roman" w:eastAsia="Times New Roman" w:hAnsi="Times New Roman"/>
                <w:b/>
                <w:kern w:val="28"/>
                <w:sz w:val="20"/>
                <w:szCs w:val="24"/>
                <w:lang w:val="en-GB"/>
              </w:rPr>
              <w:t>Public competitions</w:t>
            </w:r>
            <w:r w:rsidRPr="00486122">
              <w:rPr>
                <w:rFonts w:ascii="Times New Roman" w:hAnsi="Times New Roman"/>
                <w:b/>
                <w:sz w:val="20"/>
                <w:szCs w:val="24"/>
                <w:lang w:val="en-GB"/>
              </w:rPr>
              <w:t xml:space="preserve"> </w:t>
            </w:r>
          </w:p>
          <w:p w14:paraId="70BF2EE5" w14:textId="77777777" w:rsidR="00B010AE" w:rsidRPr="00486122" w:rsidRDefault="00B010AE" w:rsidP="00486122">
            <w:pPr>
              <w:spacing w:line="240" w:lineRule="atLeast"/>
              <w:rPr>
                <w:rFonts w:ascii="Times New Roman" w:hAnsi="Times New Roman"/>
                <w:b/>
                <w:sz w:val="20"/>
                <w:szCs w:val="24"/>
                <w:lang w:val="en-GB"/>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6F931" w14:textId="77777777" w:rsidR="00B010AE" w:rsidRPr="00486122" w:rsidRDefault="00B010AE" w:rsidP="00486122">
            <w:pPr>
              <w:spacing w:line="240" w:lineRule="atLeast"/>
              <w:jc w:val="center"/>
              <w:rPr>
                <w:rFonts w:ascii="Times New Roman" w:hAnsi="Times New Roman"/>
                <w:sz w:val="20"/>
                <w:szCs w:val="24"/>
                <w:lang w:val="en-GB"/>
              </w:rPr>
            </w:pPr>
            <w:r w:rsidRPr="00486122">
              <w:rPr>
                <w:rFonts w:ascii="Times New Roman" w:hAnsi="Times New Roman"/>
                <w:sz w:val="20"/>
                <w:szCs w:val="24"/>
                <w:lang w:val="en-GB"/>
              </w:rPr>
              <w: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C7E8" w14:textId="77777777" w:rsidR="00B010AE" w:rsidRPr="00486122" w:rsidRDefault="00B010AE" w:rsidP="00486122">
            <w:pPr>
              <w:spacing w:line="240" w:lineRule="atLeast"/>
              <w:jc w:val="center"/>
              <w:rPr>
                <w:rFonts w:ascii="Times New Roman" w:hAnsi="Times New Roman"/>
                <w:sz w:val="20"/>
                <w:szCs w:val="24"/>
                <w:lang w:val="en-GB"/>
              </w:rPr>
            </w:pPr>
            <w:r w:rsidRPr="00486122">
              <w:rPr>
                <w:rFonts w:ascii="Times New Roman" w:hAnsi="Times New Roman"/>
                <w:sz w:val="20"/>
                <w:szCs w:val="24"/>
                <w:lang w:val="en-GB"/>
              </w:rPr>
              <w:t>8</w:t>
            </w:r>
          </w:p>
        </w:tc>
      </w:tr>
    </w:tbl>
    <w:p w14:paraId="65AEFF0A" w14:textId="77777777" w:rsidR="00B010AE" w:rsidRPr="00B010AE" w:rsidRDefault="00B010AE" w:rsidP="00B010AE">
      <w:pPr>
        <w:spacing w:after="160" w:line="259" w:lineRule="auto"/>
        <w:rPr>
          <w:rFonts w:ascii="Times New Roman" w:eastAsia="Times New Roman" w:hAnsi="Times New Roman" w:cs="Times New Roman"/>
          <w:kern w:val="28"/>
          <w:sz w:val="24"/>
          <w:szCs w:val="24"/>
          <w:lang w:val="en-GB"/>
        </w:rPr>
      </w:pPr>
    </w:p>
    <w:p w14:paraId="057B0099" w14:textId="77777777" w:rsidR="00B010AE" w:rsidRPr="00B010AE" w:rsidRDefault="00B010AE" w:rsidP="00D428CF">
      <w:pPr>
        <w:spacing w:after="0" w:line="240" w:lineRule="atLeast"/>
        <w:rPr>
          <w:rFonts w:ascii="Times New Roman" w:eastAsia="Calibri" w:hAnsi="Times New Roman" w:cs="Times New Roman"/>
          <w:sz w:val="24"/>
          <w:szCs w:val="24"/>
          <w:lang w:val="en-GB"/>
        </w:rPr>
      </w:pPr>
      <w:r w:rsidRPr="00B010AE">
        <w:rPr>
          <w:rFonts w:ascii="Times New Roman" w:eastAsia="Times New Roman" w:hAnsi="Times New Roman" w:cs="Times New Roman"/>
          <w:kern w:val="28"/>
          <w:sz w:val="24"/>
          <w:szCs w:val="24"/>
          <w:lang w:val="en-GB"/>
        </w:rPr>
        <w:t xml:space="preserve">Total number of vacancies for appointed positions in the State administration </w:t>
      </w:r>
      <w:r w:rsidRPr="00B010AE">
        <w:rPr>
          <w:rFonts w:ascii="Times New Roman" w:eastAsia="Calibri" w:hAnsi="Times New Roman" w:cs="Times New Roman"/>
          <w:sz w:val="24"/>
          <w:szCs w:val="24"/>
          <w:lang w:val="en-GB"/>
        </w:rPr>
        <w:t>– 407.</w:t>
      </w:r>
    </w:p>
    <w:p w14:paraId="5AD29884" w14:textId="77777777" w:rsidR="00B010AE" w:rsidRDefault="00B010AE" w:rsidP="00D428CF">
      <w:pPr>
        <w:spacing w:after="0" w:line="240" w:lineRule="atLeast"/>
        <w:rPr>
          <w:rFonts w:ascii="Times New Roman" w:eastAsia="Calibri" w:hAnsi="Times New Roman" w:cs="Times New Roman"/>
          <w:sz w:val="24"/>
          <w:szCs w:val="24"/>
          <w:lang w:val="en-GB"/>
        </w:rPr>
      </w:pPr>
      <w:r w:rsidRPr="00B010AE">
        <w:rPr>
          <w:rFonts w:ascii="Times New Roman" w:eastAsia="Times New Roman" w:hAnsi="Times New Roman" w:cs="Times New Roman"/>
          <w:kern w:val="28"/>
          <w:sz w:val="24"/>
          <w:szCs w:val="24"/>
          <w:lang w:val="en-GB"/>
        </w:rPr>
        <w:t>Total number of employees who are currently in appointed positions, appointed by the Government after public or internal competition procedure conducted</w:t>
      </w:r>
      <w:r w:rsidRPr="00B010AE">
        <w:rPr>
          <w:rFonts w:ascii="Times New Roman" w:eastAsia="Calibri" w:hAnsi="Times New Roman" w:cs="Times New Roman"/>
          <w:sz w:val="24"/>
          <w:szCs w:val="24"/>
          <w:lang w:val="en-GB"/>
        </w:rPr>
        <w:t xml:space="preserve"> – 164. </w:t>
      </w:r>
    </w:p>
    <w:p w14:paraId="5DFCDB2A" w14:textId="77777777" w:rsidR="00D428CF" w:rsidRPr="00B010AE" w:rsidRDefault="00D428CF" w:rsidP="00D428CF">
      <w:pPr>
        <w:spacing w:after="0" w:line="240" w:lineRule="atLeast"/>
        <w:rPr>
          <w:rFonts w:ascii="Times New Roman" w:eastAsia="Calibri" w:hAnsi="Times New Roman" w:cs="Times New Roman"/>
          <w:sz w:val="24"/>
          <w:szCs w:val="24"/>
          <w:lang w:val="en-GB"/>
        </w:rPr>
      </w:pPr>
    </w:p>
    <w:p w14:paraId="7FF2ED1D" w14:textId="3676D105" w:rsidR="00B010AE" w:rsidRDefault="00B010AE" w:rsidP="002649E1">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2.2.6.3. Monitoring the Code of Conduct for civil servants violations, through the applied sanctions in</w:t>
      </w:r>
      <w:r w:rsidR="002649E1">
        <w:rPr>
          <w:rFonts w:ascii="Times New Roman" w:eastAsia="Calibri" w:hAnsi="Times New Roman" w:cs="Times New Roman"/>
          <w:b/>
          <w:sz w:val="24"/>
          <w:szCs w:val="24"/>
          <w:lang w:val="en-GB"/>
        </w:rPr>
        <w:t xml:space="preserve"> cases of violation of the Code</w:t>
      </w:r>
    </w:p>
    <w:p w14:paraId="7F517D2A" w14:textId="77777777" w:rsidR="005F22B0" w:rsidRPr="005F22B0" w:rsidRDefault="005F22B0" w:rsidP="005F22B0">
      <w:pPr>
        <w:spacing w:after="0" w:line="240" w:lineRule="atLeast"/>
        <w:rPr>
          <w:lang w:val="en-GB"/>
        </w:rPr>
      </w:pPr>
    </w:p>
    <w:p w14:paraId="257F61C8"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once a year</w:t>
      </w:r>
    </w:p>
    <w:p w14:paraId="22D6ECE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7ECE6119" w14:textId="688C1064" w:rsidR="00B010AE" w:rsidRPr="00B010AE" w:rsidRDefault="00B010AE" w:rsidP="002649E1">
      <w:pPr>
        <w:spacing w:after="0" w:line="240" w:lineRule="atLeast"/>
        <w:jc w:val="both"/>
        <w:rPr>
          <w:rFonts w:ascii="Times New Roman" w:eastAsia="Calibri" w:hAnsi="Times New Roman" w:cs="Times New Roman"/>
          <w:sz w:val="24"/>
          <w:szCs w:val="24"/>
          <w:lang w:val="en-GB" w:eastAsia="sr-Cyrl-CS"/>
        </w:rPr>
      </w:pPr>
      <w:r w:rsidRPr="00B010AE">
        <w:rPr>
          <w:rFonts w:ascii="Times New Roman" w:eastAsia="Calibri" w:hAnsi="Times New Roman" w:cs="Times New Roman"/>
          <w:sz w:val="24"/>
          <w:szCs w:val="24"/>
          <w:lang w:val="en-GB" w:eastAsia="sr-Cyrl-CS"/>
        </w:rPr>
        <w:t>No new information in the reporting period.</w:t>
      </w:r>
    </w:p>
    <w:p w14:paraId="4E700367" w14:textId="0ED98E8E" w:rsidR="00B010AE" w:rsidRPr="00B010AE" w:rsidRDefault="00B010AE" w:rsidP="002649E1">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At its 112th session on March 10, 2022, the High Civil Service Council formed a Working Group with the task of drafting a report on compliance with the Code of Conduct for Civil Servants based on reports from state administration bodies, with data and information necessary to monitor the Cod</w:t>
      </w:r>
      <w:r w:rsidR="00503DDE">
        <w:rPr>
          <w:rFonts w:ascii="Times New Roman" w:eastAsia="Noto Sans CJK SC" w:hAnsi="Times New Roman" w:cs="Times New Roman"/>
          <w:kern w:val="2"/>
          <w:sz w:val="24"/>
          <w:szCs w:val="24"/>
          <w:lang w:val="en-GB" w:eastAsia="zh-CN" w:bidi="hi-IN"/>
        </w:rPr>
        <w:t>e of Conduct for Civil Servants</w:t>
      </w:r>
      <w:r w:rsidRPr="00B010AE">
        <w:rPr>
          <w:rFonts w:ascii="Times New Roman" w:eastAsia="Noto Sans CJK SC" w:hAnsi="Times New Roman" w:cs="Times New Roman"/>
          <w:kern w:val="2"/>
          <w:sz w:val="24"/>
          <w:szCs w:val="24"/>
          <w:lang w:val="en-GB" w:eastAsia="zh-CN" w:bidi="hi-IN"/>
        </w:rPr>
        <w:t xml:space="preserve"> in 2021, with an appropriate proposal of measures to improve compliance with the Code.</w:t>
      </w:r>
    </w:p>
    <w:p w14:paraId="3A3F61E8" w14:textId="77777777" w:rsidR="00B010AE" w:rsidRPr="00B010AE" w:rsidRDefault="00B010AE" w:rsidP="002649E1">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 xml:space="preserve">At its 113th session on March 30, 2022, the High Civil Service Council adopted the Report on Compliance with the Code of Conduct for Civil Servants for 2021, with a proposal of measures to improve compliance with the Code. </w:t>
      </w:r>
    </w:p>
    <w:p w14:paraId="2C9BD2CE" w14:textId="77777777" w:rsidR="00B010AE" w:rsidRDefault="00B010AE" w:rsidP="002649E1">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 xml:space="preserve">The report on compliance with the Code of Conduct for Civil Servants for 2021 was submitted to the Ministry of State Administration and Local Self-Government and published on the website of the Human Resources Management Service </w:t>
      </w:r>
      <w:hyperlink r:id="rId27" w:history="1">
        <w:r w:rsidRPr="00B010AE">
          <w:rPr>
            <w:rFonts w:ascii="Times New Roman" w:eastAsia="Noto Sans CJK SC" w:hAnsi="Times New Roman" w:cs="Times New Roman"/>
            <w:color w:val="0563C1"/>
            <w:kern w:val="2"/>
            <w:sz w:val="24"/>
            <w:szCs w:val="24"/>
            <w:u w:val="single"/>
            <w:lang w:val="en-GB" w:eastAsia="zh-CN" w:bidi="hi-IN"/>
          </w:rPr>
          <w:t>www.suk.gov.rs</w:t>
        </w:r>
      </w:hyperlink>
      <w:r w:rsidRPr="00B010AE">
        <w:rPr>
          <w:rFonts w:ascii="Times New Roman" w:eastAsia="Noto Sans CJK SC" w:hAnsi="Times New Roman" w:cs="Times New Roman"/>
          <w:kern w:val="2"/>
          <w:sz w:val="24"/>
          <w:szCs w:val="24"/>
          <w:lang w:val="en-GB" w:eastAsia="zh-CN" w:bidi="hi-IN"/>
        </w:rPr>
        <w:t>.</w:t>
      </w:r>
    </w:p>
    <w:p w14:paraId="605DB6A6" w14:textId="77777777" w:rsidR="002649E1" w:rsidRPr="00B010AE" w:rsidRDefault="002649E1" w:rsidP="002649E1">
      <w:pPr>
        <w:spacing w:after="0" w:line="240" w:lineRule="atLeast"/>
        <w:jc w:val="both"/>
        <w:rPr>
          <w:rFonts w:ascii="Times New Roman" w:eastAsia="Noto Sans CJK SC" w:hAnsi="Times New Roman" w:cs="Times New Roman"/>
          <w:kern w:val="2"/>
          <w:sz w:val="24"/>
          <w:szCs w:val="24"/>
          <w:lang w:val="en-GB" w:eastAsia="zh-CN" w:bidi="hi-IN"/>
        </w:rPr>
      </w:pPr>
    </w:p>
    <w:p w14:paraId="70F2F449" w14:textId="78568B63"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2.2.6.4. Improve program budgeting implementation process (operational and methodological improvement of the process of planning and preparing of multiannual budget on all levels of gov</w:t>
      </w:r>
      <w:r w:rsidR="00F96B91">
        <w:rPr>
          <w:rFonts w:ascii="Times New Roman" w:eastAsia="Calibri" w:hAnsi="Times New Roman" w:cs="Times New Roman"/>
          <w:b/>
          <w:sz w:val="24"/>
          <w:szCs w:val="24"/>
          <w:lang w:val="en-GB"/>
        </w:rPr>
        <w:t>ernment)</w:t>
      </w:r>
    </w:p>
    <w:p w14:paraId="3392915A" w14:textId="77777777" w:rsidR="00B010AE" w:rsidRPr="00B010AE" w:rsidRDefault="00B010AE" w:rsidP="00F96B91">
      <w:pPr>
        <w:spacing w:after="0" w:line="240" w:lineRule="atLeast"/>
        <w:rPr>
          <w:rFonts w:ascii="Calibri" w:eastAsia="Calibri" w:hAnsi="Calibri" w:cs="Times New Roman"/>
          <w:lang w:val="en-GB"/>
        </w:rPr>
      </w:pPr>
    </w:p>
    <w:p w14:paraId="18DEF4B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3C5E4A0C" w14:textId="77777777" w:rsidR="00B010AE" w:rsidRPr="00B010AE" w:rsidRDefault="00B010AE" w:rsidP="00B010AE">
      <w:pPr>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Аctivity is being successfully implemented.</w:t>
      </w:r>
    </w:p>
    <w:p w14:paraId="084B9218" w14:textId="7D177674" w:rsidR="00B010AE" w:rsidRPr="00B010AE" w:rsidRDefault="00B010AE" w:rsidP="00F96B91">
      <w:pPr>
        <w:spacing w:after="0" w:line="240" w:lineRule="atLeast"/>
        <w:jc w:val="both"/>
        <w:rPr>
          <w:rFonts w:ascii="Times New Roman" w:eastAsia="Calibri" w:hAnsi="Times New Roman" w:cs="Times New Roman"/>
          <w:sz w:val="24"/>
          <w:lang w:val="en-GB" w:eastAsia="sr-Cyrl-CS"/>
        </w:rPr>
      </w:pPr>
      <w:r w:rsidRPr="00B010AE">
        <w:rPr>
          <w:rFonts w:ascii="Times New Roman" w:eastAsia="Calibri" w:hAnsi="Times New Roman" w:cs="Times New Roman"/>
          <w:sz w:val="24"/>
          <w:lang w:val="en-GB" w:eastAsia="sr-Cyrl-CS"/>
        </w:rPr>
        <w:t xml:space="preserve">The Ministry of Finance is currently preparing the Priority Areas of Financing for the period 2022-2024. </w:t>
      </w:r>
      <w:proofErr w:type="gramStart"/>
      <w:r w:rsidRPr="00B010AE">
        <w:rPr>
          <w:rFonts w:ascii="Times New Roman" w:eastAsia="Calibri" w:hAnsi="Times New Roman" w:cs="Times New Roman"/>
          <w:sz w:val="24"/>
          <w:lang w:val="en-GB" w:eastAsia="sr-Cyrl-CS"/>
        </w:rPr>
        <w:t>in</w:t>
      </w:r>
      <w:proofErr w:type="gramEnd"/>
      <w:r w:rsidRPr="00B010AE">
        <w:rPr>
          <w:rFonts w:ascii="Times New Roman" w:eastAsia="Calibri" w:hAnsi="Times New Roman" w:cs="Times New Roman"/>
          <w:sz w:val="24"/>
          <w:lang w:val="en-GB" w:eastAsia="sr-Cyrl-CS"/>
        </w:rPr>
        <w:t xml:space="preserve"> cooperation with budget users, new programs, program activities and projects were opened in accordance with the methodology of the program budget, as well as that, after the analysis of submitted proposals and determination of </w:t>
      </w:r>
      <w:r w:rsidR="009A710E">
        <w:rPr>
          <w:rFonts w:ascii="Times New Roman" w:eastAsia="Calibri" w:hAnsi="Times New Roman" w:cs="Times New Roman"/>
          <w:sz w:val="24"/>
          <w:lang w:val="en-GB" w:eastAsia="sr-Cyrl-CS"/>
        </w:rPr>
        <w:t>limits for the period 2022-2024</w:t>
      </w:r>
      <w:r w:rsidRPr="00B010AE">
        <w:rPr>
          <w:rFonts w:ascii="Times New Roman" w:eastAsia="Calibri" w:hAnsi="Times New Roman" w:cs="Times New Roman"/>
          <w:sz w:val="24"/>
          <w:lang w:val="en-GB" w:eastAsia="sr-Cyrl-CS"/>
        </w:rPr>
        <w:t>, the program structure of budget beneficiaries was changed.</w:t>
      </w:r>
    </w:p>
    <w:p w14:paraId="56304D21" w14:textId="77777777" w:rsidR="00B010AE" w:rsidRPr="00B010AE" w:rsidRDefault="00B010AE" w:rsidP="00B010AE">
      <w:pPr>
        <w:spacing w:after="0" w:line="240" w:lineRule="atLeast"/>
        <w:rPr>
          <w:rFonts w:ascii="Calibri" w:eastAsia="Calibri" w:hAnsi="Calibri" w:cs="Times New Roman"/>
          <w:lang w:val="en-GB" w:eastAsia="sr-Cyrl-CS"/>
        </w:rPr>
      </w:pPr>
    </w:p>
    <w:p w14:paraId="5B71175C" w14:textId="13E7968F" w:rsidR="00B010AE" w:rsidRDefault="00B010AE" w:rsidP="006B2FA2">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2.2.6.5. Conduct periodical analyses of program budgeting process and identify recommendations for improvement</w:t>
      </w:r>
    </w:p>
    <w:p w14:paraId="3687B95A" w14:textId="77777777" w:rsidR="006B2FA2" w:rsidRPr="006B2FA2" w:rsidRDefault="006B2FA2" w:rsidP="006B2FA2">
      <w:pPr>
        <w:spacing w:after="0" w:line="240" w:lineRule="atLeast"/>
        <w:rPr>
          <w:lang w:val="en-GB"/>
        </w:rPr>
      </w:pPr>
    </w:p>
    <w:p w14:paraId="1C9A120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once a year</w:t>
      </w:r>
    </w:p>
    <w:p w14:paraId="5DB2FFDE" w14:textId="77777777" w:rsidR="00B010AE" w:rsidRPr="00B010AE" w:rsidRDefault="00B010AE" w:rsidP="00B010AE">
      <w:pPr>
        <w:jc w:val="both"/>
        <w:rPr>
          <w:rFonts w:ascii="Times New Roman" w:eastAsia="Calibri" w:hAnsi="Times New Roman" w:cs="Times New Roman"/>
          <w:bCs/>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370ED99E" w14:textId="12E7D3FE" w:rsidR="00B010AE" w:rsidRPr="003F1BEB" w:rsidRDefault="00B010AE" w:rsidP="001E6107">
      <w:pPr>
        <w:spacing w:after="0" w:line="240" w:lineRule="atLeast"/>
        <w:jc w:val="both"/>
        <w:rPr>
          <w:rFonts w:ascii="Times New Roman" w:hAnsi="Times New Roman" w:cs="Times New Roman"/>
          <w:sz w:val="24"/>
          <w:lang w:val="en-GB"/>
        </w:rPr>
      </w:pPr>
      <w:r w:rsidRPr="003F1BEB">
        <w:rPr>
          <w:rFonts w:ascii="Times New Roman" w:hAnsi="Times New Roman" w:cs="Times New Roman"/>
          <w:sz w:val="24"/>
          <w:lang w:val="en-GB"/>
        </w:rPr>
        <w:t xml:space="preserve">The Ministry of Finance conducted an analysis of the program budget of the Ministry of Human and Minority Rights and Social Dialogue, the Ministry of Family Care and Demography and the Ministry of Rural Care, workshops were held with these ministries and a proposal was made to improve the program structure. In addition, and in accordance with </w:t>
      </w:r>
      <w:r w:rsidRPr="003F1BEB">
        <w:rPr>
          <w:rFonts w:ascii="Times New Roman" w:hAnsi="Times New Roman" w:cs="Times New Roman"/>
          <w:sz w:val="24"/>
          <w:lang w:val="en-GB"/>
        </w:rPr>
        <w:lastRenderedPageBreak/>
        <w:t>the results indicator, the Ministry of Finance also reported that all budget beneficiaries have switched to the program budget.</w:t>
      </w:r>
    </w:p>
    <w:p w14:paraId="4FBF4070" w14:textId="77777777" w:rsidR="00B010AE" w:rsidRPr="00B010AE" w:rsidRDefault="00B010AE" w:rsidP="003F1BEB">
      <w:pPr>
        <w:spacing w:after="0" w:line="240" w:lineRule="atLeast"/>
      </w:pPr>
    </w:p>
    <w:p w14:paraId="7717F1CF"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2.2.6.6. Improve methodology of program budgeting and preparing new instructions in line with analyses recommendations (activity 2.2.6.5.)</w:t>
      </w:r>
    </w:p>
    <w:p w14:paraId="6CA48C54" w14:textId="77777777" w:rsidR="00B010AE" w:rsidRPr="00B010AE" w:rsidRDefault="00B010AE" w:rsidP="001E6107">
      <w:pPr>
        <w:spacing w:after="0" w:line="240" w:lineRule="atLeast"/>
        <w:rPr>
          <w:rFonts w:ascii="Calibri" w:eastAsia="Calibri" w:hAnsi="Calibri" w:cs="Times New Roman"/>
          <w:lang w:val="en-GB"/>
        </w:rPr>
      </w:pPr>
    </w:p>
    <w:p w14:paraId="7FA87590" w14:textId="76CFAF9C" w:rsidR="00B010AE" w:rsidRPr="00B010AE" w:rsidRDefault="001E6107"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Continuously, once a year</w:t>
      </w:r>
    </w:p>
    <w:p w14:paraId="7CB309A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7B870F21" w14:textId="77777777" w:rsidR="00B010AE" w:rsidRPr="00375C83" w:rsidRDefault="00B010AE" w:rsidP="00375C83">
      <w:pPr>
        <w:spacing w:after="0" w:line="240" w:lineRule="atLeast"/>
        <w:jc w:val="both"/>
        <w:rPr>
          <w:rFonts w:ascii="Times New Roman" w:hAnsi="Times New Roman" w:cs="Times New Roman"/>
          <w:sz w:val="24"/>
        </w:rPr>
      </w:pPr>
      <w:r w:rsidRPr="00375C83">
        <w:rPr>
          <w:rFonts w:ascii="Times New Roman" w:hAnsi="Times New Roman" w:cs="Times New Roman"/>
          <w:sz w:val="24"/>
        </w:rPr>
        <w:t>The Ministry of Finance updated the Instructions for the preparation of the program budget in July 2021, and that the percentage of compliance of the program structures of budget users with the Instructions for the preparation of the program budget is 94%.</w:t>
      </w:r>
    </w:p>
    <w:p w14:paraId="075C6ABD" w14:textId="77777777" w:rsidR="00B010AE" w:rsidRPr="00F82CA0" w:rsidRDefault="00B010AE" w:rsidP="00F82CA0">
      <w:pPr>
        <w:spacing w:after="0" w:line="240" w:lineRule="atLeast"/>
        <w:jc w:val="both"/>
        <w:rPr>
          <w:rFonts w:ascii="Times New Roman" w:hAnsi="Times New Roman" w:cs="Times New Roman"/>
          <w:sz w:val="24"/>
          <w:lang w:val="en-GB"/>
        </w:rPr>
      </w:pPr>
    </w:p>
    <w:p w14:paraId="7F7790F9"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2.2.6.7. Strengthen staff capacities of the Central Harmonization Unit (which performs central directing and coordinating of the activities of the public internal control) in accordance with amended Rulebook on job classification.</w:t>
      </w:r>
    </w:p>
    <w:p w14:paraId="2901A921"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3FC2167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2022</w:t>
      </w:r>
    </w:p>
    <w:p w14:paraId="13E43437" w14:textId="77777777" w:rsidR="00B010AE" w:rsidRPr="00B010AE" w:rsidRDefault="00B010AE" w:rsidP="00B010AE">
      <w:pPr>
        <w:jc w:val="both"/>
        <w:rPr>
          <w:rFonts w:ascii="Times New Roman" w:eastAsia="Calibri" w:hAnsi="Times New Roman" w:cs="Times New Roman"/>
          <w:b/>
          <w:color w:val="FFFF00"/>
          <w:sz w:val="24"/>
          <w:szCs w:val="28"/>
          <w:lang w:val="en-GB" w:eastAsia="sr-Latn-RS"/>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34B3CDD1"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As of September 2022, 11 people were permanently employed at the CHU with an assistant minister, while 2 people were hired on a contract basis.</w:t>
      </w:r>
    </w:p>
    <w:p w14:paraId="70EB885D"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The plan is to fill the vacancies in in forthcoming period.</w:t>
      </w:r>
    </w:p>
    <w:p w14:paraId="16DB55E4"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777ADA46" w14:textId="264D157E"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2.2.6.8. Increase the number of trained managers and employees in the public administration on the basis and importance of financial management and control, and increase the number</w:t>
      </w:r>
      <w:r w:rsidR="00B1385A">
        <w:rPr>
          <w:rFonts w:ascii="Times New Roman" w:eastAsia="Calibri" w:hAnsi="Times New Roman" w:cs="Times New Roman"/>
          <w:b/>
          <w:sz w:val="24"/>
          <w:szCs w:val="24"/>
          <w:lang w:val="en-GB"/>
        </w:rPr>
        <w:t xml:space="preserve"> of qualified internal auditors</w:t>
      </w:r>
    </w:p>
    <w:p w14:paraId="3F14B673" w14:textId="77777777" w:rsidR="00B010AE" w:rsidRPr="00B010AE" w:rsidRDefault="00B010AE" w:rsidP="001B3F68">
      <w:pPr>
        <w:spacing w:after="0" w:line="240" w:lineRule="atLeast"/>
        <w:rPr>
          <w:rFonts w:ascii="Calibri" w:eastAsia="Calibri" w:hAnsi="Calibri" w:cs="Times New Roman"/>
          <w:lang w:val="en-GB"/>
        </w:rPr>
      </w:pPr>
    </w:p>
    <w:p w14:paraId="18A83FC2" w14:textId="77777777" w:rsidR="00B010AE" w:rsidRPr="00B010AE" w:rsidRDefault="00B010AE" w:rsidP="00B010AE">
      <w:pPr>
        <w:spacing w:after="160" w:line="259"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9A2B120"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4171BC37" w14:textId="77777777" w:rsidR="00B010AE" w:rsidRPr="00B010AE" w:rsidRDefault="00B010AE" w:rsidP="001F3D32">
      <w:pPr>
        <w:spacing w:after="0" w:line="240" w:lineRule="atLeast"/>
        <w:jc w:val="both"/>
        <w:rPr>
          <w:rFonts w:ascii="Times New Roman" w:eastAsia="Calibri" w:hAnsi="Times New Roman" w:cs="Times New Roman"/>
          <w:bCs/>
          <w:noProof/>
          <w:sz w:val="24"/>
          <w:szCs w:val="24"/>
          <w:lang w:val="en-GB"/>
        </w:rPr>
      </w:pPr>
      <w:r w:rsidRPr="00B010AE">
        <w:rPr>
          <w:rFonts w:ascii="Times New Roman" w:eastAsia="Calibri" w:hAnsi="Times New Roman" w:cs="Times New Roman"/>
          <w:bCs/>
          <w:noProof/>
          <w:sz w:val="24"/>
          <w:szCs w:val="24"/>
          <w:lang w:val="en-GB"/>
        </w:rPr>
        <w:t>Theoretical trainings for FMC (five-day) and IR (seven-day) are held regularly (usually twice a year), and by the end of March 2022, the CHU had trained 2,880 managers and employees of public funds beneficiaries (PFB) through basic training for FMC. Theoretical training for IA as of September 2022, 1.138 candidates. In addition to these trainings, the CHU conducts one-day trainings for top managers at the PFBs. During the second and third quarters of 2022, CHU held two-day trainings for FMC in 5 local self-government units, attended by a total of 164 managers and employees. Practical training for internal auditors conducted by mentors from the CHU is continuously conducted.</w:t>
      </w:r>
    </w:p>
    <w:p w14:paraId="434E6E89" w14:textId="77777777" w:rsidR="00B010AE" w:rsidRPr="00B010AE" w:rsidRDefault="00B010AE" w:rsidP="001F3D32">
      <w:pPr>
        <w:spacing w:after="0" w:line="240" w:lineRule="atLeast"/>
        <w:jc w:val="both"/>
        <w:rPr>
          <w:rFonts w:ascii="Times New Roman" w:eastAsia="Calibri" w:hAnsi="Times New Roman" w:cs="Times New Roman"/>
          <w:bCs/>
          <w:noProof/>
          <w:sz w:val="24"/>
          <w:szCs w:val="24"/>
          <w:lang w:val="en-GB"/>
        </w:rPr>
      </w:pPr>
      <w:r w:rsidRPr="00B010AE">
        <w:rPr>
          <w:rFonts w:ascii="Times New Roman" w:eastAsia="Calibri" w:hAnsi="Times New Roman" w:cs="Times New Roman"/>
          <w:bCs/>
          <w:noProof/>
          <w:sz w:val="24"/>
          <w:szCs w:val="24"/>
          <w:lang w:val="en-GB"/>
        </w:rPr>
        <w:t>By the end of September 2022, 532 candidates had passed the exam for internal auditors and acquired the title of certified internal auditor in the public sector.</w:t>
      </w:r>
    </w:p>
    <w:p w14:paraId="32F34E78" w14:textId="77777777" w:rsidR="00B010AE" w:rsidRPr="00B010AE" w:rsidRDefault="00B010AE" w:rsidP="001F3D32">
      <w:pPr>
        <w:spacing w:after="0" w:line="240" w:lineRule="atLeast"/>
        <w:jc w:val="both"/>
        <w:rPr>
          <w:rFonts w:ascii="Times New Roman" w:eastAsia="Calibri" w:hAnsi="Times New Roman" w:cs="Times New Roman"/>
          <w:bCs/>
          <w:noProof/>
          <w:sz w:val="24"/>
          <w:szCs w:val="24"/>
          <w:lang w:val="en-GB"/>
        </w:rPr>
      </w:pPr>
      <w:r w:rsidRPr="00B010AE">
        <w:rPr>
          <w:rFonts w:ascii="Times New Roman" w:eastAsia="Calibri" w:hAnsi="Times New Roman" w:cs="Times New Roman"/>
          <w:bCs/>
          <w:noProof/>
          <w:sz w:val="24"/>
          <w:szCs w:val="24"/>
          <w:lang w:val="en-GB"/>
        </w:rPr>
        <w:t>During 2022:</w:t>
      </w:r>
    </w:p>
    <w:p w14:paraId="3B161D1F" w14:textId="15067FA1" w:rsidR="00B010AE" w:rsidRPr="001F3D32" w:rsidRDefault="00B010AE" w:rsidP="00056BF1">
      <w:pPr>
        <w:pStyle w:val="ListParagraph"/>
        <w:numPr>
          <w:ilvl w:val="0"/>
          <w:numId w:val="106"/>
        </w:numPr>
        <w:spacing w:after="0" w:line="240" w:lineRule="atLeast"/>
        <w:jc w:val="both"/>
        <w:rPr>
          <w:rFonts w:ascii="Times New Roman" w:eastAsia="Calibri" w:hAnsi="Times New Roman" w:cs="Times New Roman"/>
          <w:bCs/>
          <w:noProof/>
          <w:sz w:val="24"/>
          <w:szCs w:val="24"/>
          <w:lang w:val="en-GB"/>
        </w:rPr>
      </w:pPr>
      <w:r w:rsidRPr="001F3D32">
        <w:rPr>
          <w:rFonts w:ascii="Times New Roman" w:eastAsia="Calibri" w:hAnsi="Times New Roman" w:cs="Times New Roman"/>
          <w:bCs/>
          <w:noProof/>
          <w:sz w:val="24"/>
          <w:szCs w:val="24"/>
          <w:lang w:val="en-GB"/>
        </w:rPr>
        <w:t>The first quarter of 2022 - a theoretical training for internal auditors was held - 47  participants were attended, and a one-day training for top managers was held at the Institute of Nuclear Sciences – Vinca - 26 people were attended.</w:t>
      </w:r>
    </w:p>
    <w:p w14:paraId="5A680BB2" w14:textId="2602FD08" w:rsidR="00B010AE" w:rsidRPr="001F3D32" w:rsidRDefault="00B010AE" w:rsidP="00056BF1">
      <w:pPr>
        <w:pStyle w:val="ListParagraph"/>
        <w:numPr>
          <w:ilvl w:val="0"/>
          <w:numId w:val="106"/>
        </w:numPr>
        <w:spacing w:after="0" w:line="240" w:lineRule="atLeast"/>
        <w:jc w:val="both"/>
        <w:rPr>
          <w:rFonts w:ascii="Times New Roman" w:eastAsia="Calibri" w:hAnsi="Times New Roman" w:cs="Times New Roman"/>
          <w:bCs/>
          <w:noProof/>
          <w:sz w:val="24"/>
          <w:szCs w:val="24"/>
          <w:lang w:val="en-GB"/>
        </w:rPr>
      </w:pPr>
      <w:r w:rsidRPr="001F3D32">
        <w:rPr>
          <w:rFonts w:ascii="Times New Roman" w:eastAsia="Calibri" w:hAnsi="Times New Roman" w:cs="Times New Roman"/>
          <w:bCs/>
          <w:noProof/>
          <w:sz w:val="24"/>
          <w:szCs w:val="24"/>
          <w:lang w:val="en-GB"/>
        </w:rPr>
        <w:t xml:space="preserve">The second quarter of 2022 - workshops for financial management and control were held in the cities of Čačak, Novi Pazar, Prokuplje, Loznica and Vrnjačka Banja attended by a total of 164 participants. </w:t>
      </w:r>
    </w:p>
    <w:p w14:paraId="649598E8" w14:textId="6AE27B3C" w:rsidR="00B010AE" w:rsidRPr="001F3D32" w:rsidRDefault="00B010AE" w:rsidP="00056BF1">
      <w:pPr>
        <w:pStyle w:val="ListParagraph"/>
        <w:numPr>
          <w:ilvl w:val="0"/>
          <w:numId w:val="106"/>
        </w:numPr>
        <w:spacing w:after="0" w:line="240" w:lineRule="atLeast"/>
        <w:jc w:val="both"/>
        <w:rPr>
          <w:rFonts w:ascii="Times New Roman" w:eastAsia="Calibri" w:hAnsi="Times New Roman" w:cs="Times New Roman"/>
          <w:bCs/>
          <w:noProof/>
          <w:sz w:val="24"/>
          <w:szCs w:val="24"/>
          <w:lang w:val="en-GB"/>
        </w:rPr>
      </w:pPr>
      <w:r w:rsidRPr="001F3D32">
        <w:rPr>
          <w:rFonts w:ascii="Times New Roman" w:eastAsia="Calibri" w:hAnsi="Times New Roman" w:cs="Times New Roman"/>
          <w:bCs/>
          <w:noProof/>
          <w:sz w:val="24"/>
          <w:szCs w:val="24"/>
          <w:lang w:val="en-GB"/>
        </w:rPr>
        <w:lastRenderedPageBreak/>
        <w:t>In the same quarter (April 12) the exam for internal auditors was held and 26 candidates passed.</w:t>
      </w:r>
    </w:p>
    <w:p w14:paraId="5A17F60A" w14:textId="77777777" w:rsidR="00B010AE" w:rsidRPr="00B010AE" w:rsidRDefault="00B010AE" w:rsidP="00B010AE">
      <w:pPr>
        <w:spacing w:after="0" w:line="240" w:lineRule="atLeast"/>
        <w:jc w:val="both"/>
        <w:rPr>
          <w:rFonts w:ascii="Times New Roman" w:eastAsia="Calibri" w:hAnsi="Times New Roman" w:cs="Times New Roman"/>
          <w:bCs/>
          <w:noProof/>
          <w:sz w:val="24"/>
          <w:szCs w:val="24"/>
          <w:lang w:val="en-GB"/>
        </w:rPr>
      </w:pPr>
    </w:p>
    <w:p w14:paraId="6446BDD7" w14:textId="6D27F400"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2.2.7.1. Conduct training on the implementation of the Law on protection of whistleblowers for the police, public prosecutors, judges, as well as special departments for suppression of corruption in </w:t>
      </w:r>
      <w:proofErr w:type="gramStart"/>
      <w:r w:rsidRPr="00B010AE">
        <w:rPr>
          <w:rFonts w:ascii="Times New Roman" w:eastAsia="Calibri" w:hAnsi="Times New Roman" w:cs="Times New Roman"/>
          <w:b/>
          <w:sz w:val="24"/>
          <w:szCs w:val="24"/>
          <w:lang w:val="en-GB"/>
        </w:rPr>
        <w:t>Higher</w:t>
      </w:r>
      <w:proofErr w:type="gramEnd"/>
      <w:r w:rsidRPr="00B010AE">
        <w:rPr>
          <w:rFonts w:ascii="Times New Roman" w:eastAsia="Calibri" w:hAnsi="Times New Roman" w:cs="Times New Roman"/>
          <w:b/>
          <w:sz w:val="24"/>
          <w:szCs w:val="24"/>
          <w:lang w:val="en-GB"/>
        </w:rPr>
        <w:t xml:space="preserve"> public prosecu</w:t>
      </w:r>
      <w:r w:rsidR="004353D7">
        <w:rPr>
          <w:rFonts w:ascii="Times New Roman" w:eastAsia="Calibri" w:hAnsi="Times New Roman" w:cs="Times New Roman"/>
          <w:b/>
          <w:sz w:val="24"/>
          <w:szCs w:val="24"/>
          <w:lang w:val="en-GB"/>
        </w:rPr>
        <w:t>tors' offices and Higher courts</w:t>
      </w:r>
    </w:p>
    <w:p w14:paraId="08EDC3A4" w14:textId="77777777" w:rsidR="00B010AE" w:rsidRPr="00B010AE" w:rsidRDefault="00B010AE" w:rsidP="004353D7">
      <w:pPr>
        <w:spacing w:after="0" w:line="240" w:lineRule="atLeast"/>
        <w:rPr>
          <w:rFonts w:ascii="Calibri" w:eastAsia="Calibri" w:hAnsi="Calibri" w:cs="Times New Roman"/>
          <w:lang w:val="en-GB"/>
        </w:rPr>
      </w:pPr>
    </w:p>
    <w:p w14:paraId="24771896"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7F6FA34"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28E949D9" w14:textId="3E122285" w:rsidR="00B010AE" w:rsidRPr="00B010AE" w:rsidRDefault="00B010AE" w:rsidP="004353D7">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During the reporting period, Judicial Academy has conducted two one-day trainings on the topic: ‘’Identification and protection from inappropriate influence on judges</w:t>
      </w:r>
      <w:r w:rsidR="004353D7">
        <w:rPr>
          <w:rFonts w:ascii="Times New Roman" w:eastAsia="Calibri" w:hAnsi="Times New Roman" w:cs="Times New Roman"/>
          <w:color w:val="000000"/>
          <w:sz w:val="24"/>
          <w:szCs w:val="24"/>
          <w:lang w:val="en-GB"/>
        </w:rPr>
        <w:t xml:space="preserve"> </w:t>
      </w:r>
      <w:r w:rsidRPr="00B010AE">
        <w:rPr>
          <w:rFonts w:ascii="Times New Roman" w:eastAsia="Calibri" w:hAnsi="Times New Roman" w:cs="Times New Roman"/>
          <w:color w:val="000000"/>
          <w:sz w:val="24"/>
          <w:szCs w:val="24"/>
          <w:lang w:val="en-GB"/>
        </w:rPr>
        <w:t>- advanced training of trainers’’, in Belgrade and Niš, for a total of 51 participants.</w:t>
      </w:r>
    </w:p>
    <w:p w14:paraId="18C2E313" w14:textId="77777777" w:rsidR="00B010AE" w:rsidRPr="00B010AE" w:rsidRDefault="00B010AE" w:rsidP="004353D7">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Also, in the III quarter of 2022, in September, one three-day workshop was conducted on the topic: ‘’Risk prevention from inappropriate influence and protection of public prosecutors- training of trainers’’, in Aranđelovac, for a total of 8 participants (public prosecutors).</w:t>
      </w:r>
    </w:p>
    <w:p w14:paraId="078E1032" w14:textId="77777777" w:rsidR="00B010AE" w:rsidRPr="00B010AE" w:rsidRDefault="00B010AE" w:rsidP="00B010AE">
      <w:pPr>
        <w:spacing w:after="0" w:line="240" w:lineRule="atLeast"/>
        <w:jc w:val="both"/>
        <w:rPr>
          <w:rFonts w:ascii="Times New Roman" w:eastAsia="Calibri" w:hAnsi="Times New Roman" w:cs="Times New Roman"/>
          <w:color w:val="000000"/>
          <w:sz w:val="24"/>
          <w:szCs w:val="24"/>
          <w:lang w:val="en-GB"/>
        </w:rPr>
      </w:pPr>
    </w:p>
    <w:p w14:paraId="700FFBCB" w14:textId="7D80E970" w:rsidR="00B010AE" w:rsidRPr="00B010AE" w:rsidRDefault="00B010AE" w:rsidP="000145E9">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2.2.7.2. Monitor the implementation of the Law on whistle blowers through the preparation of the annual report of the Ministry of Justice made on the basis of periodic reports of the competent authorities on cases of acting in </w:t>
      </w:r>
      <w:r w:rsidR="000145E9">
        <w:rPr>
          <w:rFonts w:ascii="Times New Roman" w:eastAsia="Calibri" w:hAnsi="Times New Roman" w:cs="Times New Roman"/>
          <w:b/>
          <w:sz w:val="24"/>
          <w:szCs w:val="24"/>
          <w:lang w:val="en-GB"/>
        </w:rPr>
        <w:t>relation to the whistle blowers</w:t>
      </w:r>
    </w:p>
    <w:p w14:paraId="303B8C57" w14:textId="77777777" w:rsidR="00B010AE" w:rsidRPr="00B010AE" w:rsidRDefault="00B010AE" w:rsidP="000145E9">
      <w:pPr>
        <w:spacing w:after="0" w:line="240" w:lineRule="atLeast"/>
        <w:rPr>
          <w:rFonts w:ascii="Calibri" w:eastAsia="Calibri" w:hAnsi="Calibri" w:cs="Times New Roman"/>
          <w:lang w:val="en-GB"/>
        </w:rPr>
      </w:pPr>
    </w:p>
    <w:p w14:paraId="7783A72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once a year</w:t>
      </w:r>
    </w:p>
    <w:p w14:paraId="10B0F3FE"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0FB18722" w14:textId="1ACC8F29" w:rsidR="00B010AE" w:rsidRPr="000145E9" w:rsidRDefault="00B010AE" w:rsidP="000145E9">
      <w:pPr>
        <w:spacing w:after="0" w:line="240" w:lineRule="atLeast"/>
        <w:jc w:val="both"/>
        <w:rPr>
          <w:rFonts w:ascii="Times New Roman" w:eastAsia="Noto Sans CJK SC" w:hAnsi="Times New Roman" w:cs="Times New Roman"/>
          <w:kern w:val="2"/>
          <w:sz w:val="24"/>
          <w:szCs w:val="24"/>
          <w:lang w:eastAsia="zh-CN" w:bidi="hi-IN"/>
        </w:rPr>
      </w:pPr>
      <w:r w:rsidRPr="00B010AE">
        <w:rPr>
          <w:rFonts w:ascii="Times New Roman" w:eastAsia="Noto Sans CJK SC" w:hAnsi="Times New Roman" w:cs="Times New Roman"/>
          <w:kern w:val="2"/>
          <w:sz w:val="24"/>
          <w:szCs w:val="24"/>
          <w:lang w:val="en-GB" w:eastAsia="zh-CN" w:bidi="hi-IN"/>
        </w:rPr>
        <w:t>Report on the application of the Law on Protection of Whistleblowers for 2021 was prepared and published on the official website of the Ministry of Justice.</w:t>
      </w:r>
      <w:r w:rsidR="000145E9">
        <w:rPr>
          <w:rFonts w:ascii="Times New Roman" w:eastAsia="Noto Sans CJK SC" w:hAnsi="Times New Roman" w:cs="Times New Roman"/>
          <w:kern w:val="2"/>
          <w:sz w:val="24"/>
          <w:szCs w:val="24"/>
          <w:lang w:val="en-GB" w:eastAsia="zh-CN" w:bidi="hi-IN"/>
        </w:rPr>
        <w:t xml:space="preserve"> It can be found on the link here</w:t>
      </w:r>
      <w:r w:rsidR="000145E9">
        <w:rPr>
          <w:rFonts w:ascii="Times New Roman" w:eastAsia="Noto Sans CJK SC" w:hAnsi="Times New Roman" w:cs="Times New Roman"/>
          <w:kern w:val="2"/>
          <w:sz w:val="24"/>
          <w:szCs w:val="24"/>
          <w:lang w:eastAsia="zh-CN" w:bidi="hi-IN"/>
        </w:rPr>
        <w:t xml:space="preserve">: </w:t>
      </w:r>
      <w:hyperlink r:id="rId28" w:history="1">
        <w:r w:rsidRPr="00B010AE">
          <w:rPr>
            <w:rFonts w:ascii="Times New Roman" w:eastAsia="Noto Sans CJK SC" w:hAnsi="Times New Roman" w:cs="Times New Roman"/>
            <w:color w:val="0563C1"/>
            <w:kern w:val="2"/>
            <w:sz w:val="24"/>
            <w:szCs w:val="24"/>
            <w:u w:val="single"/>
            <w:lang w:val="en-GB" w:eastAsia="zh-CN" w:bidi="hi-IN"/>
          </w:rPr>
          <w:t>https://www.mpravde.gov.rs/obavestenje/36949/izvestaj-o-primeni-zakona-o-zastiti-uzbunjivaca-za-2021godinu.php</w:t>
        </w:r>
      </w:hyperlink>
    </w:p>
    <w:p w14:paraId="2899E537" w14:textId="77777777" w:rsidR="00B010AE" w:rsidRPr="00B010AE" w:rsidRDefault="00B010AE" w:rsidP="00B010AE">
      <w:pPr>
        <w:spacing w:after="0" w:line="240" w:lineRule="atLeast"/>
        <w:rPr>
          <w:rFonts w:ascii="Times New Roman" w:eastAsia="Noto Sans CJK SC" w:hAnsi="Times New Roman" w:cs="Times New Roman"/>
          <w:kern w:val="2"/>
          <w:sz w:val="24"/>
          <w:szCs w:val="24"/>
          <w:lang w:val="en-GB" w:eastAsia="zh-CN" w:bidi="hi-IN"/>
        </w:rPr>
      </w:pPr>
    </w:p>
    <w:p w14:paraId="32FB3BDC" w14:textId="14918B33"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2.2.7.3. Monitor the effects of the Law on protection of Whistle-blowers in terms of acting of state authorities </w:t>
      </w:r>
      <w:r w:rsidR="000F01B1">
        <w:rPr>
          <w:rFonts w:ascii="Times New Roman" w:eastAsia="Calibri" w:hAnsi="Times New Roman" w:cs="Times New Roman"/>
          <w:b/>
          <w:sz w:val="24"/>
          <w:szCs w:val="24"/>
          <w:lang w:val="en-GB"/>
        </w:rPr>
        <w:t>upon whistleblowers disclosures</w:t>
      </w:r>
    </w:p>
    <w:p w14:paraId="6B342855" w14:textId="77777777" w:rsidR="00B010AE" w:rsidRPr="00B010AE" w:rsidRDefault="00B010AE" w:rsidP="001A17AC">
      <w:pPr>
        <w:spacing w:after="0" w:line="240" w:lineRule="atLeast"/>
        <w:rPr>
          <w:rFonts w:ascii="Calibri" w:eastAsia="Calibri" w:hAnsi="Calibri" w:cs="Times New Roman"/>
          <w:lang w:val="en-GB"/>
        </w:rPr>
      </w:pPr>
    </w:p>
    <w:p w14:paraId="4AFC34A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once a year</w:t>
      </w:r>
    </w:p>
    <w:p w14:paraId="487D849F"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being successfully implemented.</w:t>
      </w:r>
    </w:p>
    <w:p w14:paraId="7D19609A" w14:textId="5D9A7AA3" w:rsidR="00B010AE" w:rsidRPr="00B010AE" w:rsidRDefault="00B010AE" w:rsidP="001A17AC">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Report on the application of the Law on Protection of Whistleblowers for 2021 was prepared and published on the official website of the Ministry of Justice.</w:t>
      </w:r>
      <w:r w:rsidR="001A17AC">
        <w:rPr>
          <w:rFonts w:ascii="Times New Roman" w:eastAsia="Noto Sans CJK SC" w:hAnsi="Times New Roman" w:cs="Times New Roman"/>
          <w:kern w:val="2"/>
          <w:sz w:val="24"/>
          <w:szCs w:val="24"/>
          <w:lang w:val="en-GB" w:eastAsia="zh-CN" w:bidi="hi-IN"/>
        </w:rPr>
        <w:t xml:space="preserve"> </w:t>
      </w:r>
      <w:r w:rsidR="001A17AC" w:rsidRPr="001A17AC">
        <w:rPr>
          <w:rFonts w:ascii="Times New Roman" w:eastAsia="Noto Sans CJK SC" w:hAnsi="Times New Roman" w:cs="Times New Roman"/>
          <w:kern w:val="2"/>
          <w:sz w:val="24"/>
          <w:szCs w:val="24"/>
          <w:lang w:val="en-GB" w:eastAsia="zh-CN" w:bidi="hi-IN"/>
        </w:rPr>
        <w:t>It can be found on the link here:</w:t>
      </w:r>
      <w:r w:rsidR="001A17AC">
        <w:rPr>
          <w:rFonts w:ascii="Times New Roman" w:eastAsia="Noto Sans CJK SC" w:hAnsi="Times New Roman" w:cs="Times New Roman"/>
          <w:kern w:val="2"/>
          <w:sz w:val="24"/>
          <w:szCs w:val="24"/>
          <w:lang w:val="en-GB" w:eastAsia="zh-CN" w:bidi="hi-IN"/>
        </w:rPr>
        <w:t xml:space="preserve"> </w:t>
      </w:r>
      <w:hyperlink r:id="rId29" w:history="1">
        <w:r w:rsidRPr="00B010AE">
          <w:rPr>
            <w:rFonts w:ascii="Times New Roman" w:eastAsia="Noto Sans CJK SC" w:hAnsi="Times New Roman" w:cs="Times New Roman"/>
            <w:color w:val="0563C1"/>
            <w:kern w:val="2"/>
            <w:sz w:val="24"/>
            <w:szCs w:val="24"/>
            <w:u w:val="single"/>
            <w:lang w:val="en-GB" w:eastAsia="zh-CN" w:bidi="hi-IN"/>
          </w:rPr>
          <w:t>https://www.mpravde.gov.rs/obavestenje/36949/izvestaj-o-primeni-zakona-o-zastiti-uzbunjivaca-za-2021godinu.php</w:t>
        </w:r>
      </w:hyperlink>
      <w:r w:rsidRPr="00B010AE">
        <w:rPr>
          <w:rFonts w:ascii="Times New Roman" w:eastAsia="Noto Sans CJK SC" w:hAnsi="Times New Roman" w:cs="Times New Roman"/>
          <w:b/>
          <w:kern w:val="2"/>
          <w:sz w:val="24"/>
          <w:szCs w:val="24"/>
          <w:lang w:val="en-GB" w:eastAsia="zh-CN" w:bidi="hi-IN"/>
        </w:rPr>
        <w:t xml:space="preserve"> </w:t>
      </w:r>
    </w:p>
    <w:p w14:paraId="519BEA08" w14:textId="77777777" w:rsidR="00B010AE" w:rsidRPr="00B010AE" w:rsidRDefault="00B010AE" w:rsidP="00B010AE">
      <w:pPr>
        <w:spacing w:after="0" w:line="240" w:lineRule="atLeast"/>
        <w:rPr>
          <w:rFonts w:ascii="Times New Roman" w:eastAsia="Noto Sans CJK SC" w:hAnsi="Times New Roman" w:cs="Times New Roman"/>
          <w:kern w:val="2"/>
          <w:sz w:val="24"/>
          <w:szCs w:val="24"/>
          <w:lang w:val="en-GB" w:eastAsia="zh-CN" w:bidi="hi-IN"/>
        </w:rPr>
      </w:pPr>
    </w:p>
    <w:p w14:paraId="4BBF7578" w14:textId="0C396B43" w:rsidR="00B010AE" w:rsidRDefault="00B010AE" w:rsidP="006525F9">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2.2.7.4. Raising awareness of citizens about the Law on protection of Whistleblowers and raising their readiness to repor</w:t>
      </w:r>
      <w:r w:rsidR="009D163F">
        <w:rPr>
          <w:rFonts w:ascii="Times New Roman" w:eastAsia="Calibri" w:hAnsi="Times New Roman" w:cs="Times New Roman"/>
          <w:b/>
          <w:sz w:val="24"/>
          <w:szCs w:val="24"/>
          <w:lang w:val="en-GB"/>
        </w:rPr>
        <w:t>t wrongdoings as whistleblowers</w:t>
      </w:r>
    </w:p>
    <w:p w14:paraId="0DBB7763" w14:textId="77777777" w:rsidR="006525F9" w:rsidRPr="006525F9" w:rsidRDefault="006525F9" w:rsidP="006525F9">
      <w:pPr>
        <w:spacing w:after="0" w:line="240" w:lineRule="atLeast"/>
        <w:jc w:val="both"/>
        <w:rPr>
          <w:lang w:val="en-GB"/>
        </w:rPr>
      </w:pPr>
    </w:p>
    <w:p w14:paraId="0B0A64F9"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28D058E9" w14:textId="77777777" w:rsidR="00B010AE" w:rsidRPr="006525F9" w:rsidRDefault="00B010AE" w:rsidP="00B010AE">
      <w:pPr>
        <w:spacing w:after="160"/>
        <w:jc w:val="both"/>
        <w:rPr>
          <w:rFonts w:ascii="Times New Roman" w:eastAsia="Noto Sans CJK SC" w:hAnsi="Times New Roman" w:cs="Times New Roman"/>
          <w:b/>
          <w:color w:val="FF0000"/>
          <w:kern w:val="2"/>
          <w:sz w:val="24"/>
          <w:szCs w:val="24"/>
          <w:lang w:val="en-GB" w:eastAsia="zh-CN" w:bidi="hi-IN"/>
        </w:rPr>
      </w:pPr>
      <w:r w:rsidRPr="006525F9">
        <w:rPr>
          <w:rFonts w:ascii="Times New Roman" w:eastAsia="Noto Sans CJK SC" w:hAnsi="Times New Roman" w:cs="Times New Roman"/>
          <w:b/>
          <w:color w:val="FF0000"/>
          <w:kern w:val="2"/>
          <w:sz w:val="24"/>
          <w:szCs w:val="24"/>
          <w:lang w:val="en-GB" w:eastAsia="zh-CN" w:bidi="hi-IN"/>
        </w:rPr>
        <w:t>Activity is not implemented.</w:t>
      </w:r>
    </w:p>
    <w:p w14:paraId="12396B1C" w14:textId="051653E7" w:rsidR="00B010AE" w:rsidRDefault="00B010AE" w:rsidP="009D163F">
      <w:pPr>
        <w:spacing w:after="0" w:line="240" w:lineRule="atLeast"/>
        <w:jc w:val="both"/>
        <w:rPr>
          <w:rFonts w:ascii="Times New Roman" w:eastAsia="Noto Sans CJK SC" w:hAnsi="Times New Roman" w:cs="Times New Roman"/>
          <w:color w:val="000000"/>
          <w:kern w:val="2"/>
          <w:sz w:val="24"/>
          <w:szCs w:val="24"/>
          <w:lang w:val="en-GB" w:eastAsia="zh-CN" w:bidi="hi-IN"/>
        </w:rPr>
      </w:pPr>
      <w:r w:rsidRPr="00B010AE">
        <w:rPr>
          <w:rFonts w:ascii="Times New Roman" w:eastAsia="Noto Sans CJK SC" w:hAnsi="Times New Roman" w:cs="Times New Roman"/>
          <w:color w:val="000000"/>
          <w:kern w:val="2"/>
          <w:sz w:val="24"/>
          <w:szCs w:val="24"/>
          <w:lang w:val="en-GB" w:eastAsia="zh-CN" w:bidi="hi-IN"/>
        </w:rPr>
        <w:t>No new information in the reporting period. The Ministry of European Integrati</w:t>
      </w:r>
      <w:r w:rsidR="009D163F">
        <w:rPr>
          <w:rFonts w:ascii="Times New Roman" w:eastAsia="Noto Sans CJK SC" w:hAnsi="Times New Roman" w:cs="Times New Roman"/>
          <w:color w:val="000000"/>
          <w:kern w:val="2"/>
          <w:sz w:val="24"/>
          <w:szCs w:val="24"/>
          <w:lang w:val="en-GB" w:eastAsia="zh-CN" w:bidi="hi-IN"/>
        </w:rPr>
        <w:t>on has hired an expert to analys</w:t>
      </w:r>
      <w:r w:rsidRPr="00B010AE">
        <w:rPr>
          <w:rFonts w:ascii="Times New Roman" w:eastAsia="Noto Sans CJK SC" w:hAnsi="Times New Roman" w:cs="Times New Roman"/>
          <w:color w:val="000000"/>
          <w:kern w:val="2"/>
          <w:sz w:val="24"/>
          <w:szCs w:val="24"/>
          <w:lang w:val="en-GB" w:eastAsia="zh-CN" w:bidi="hi-IN"/>
        </w:rPr>
        <w:t xml:space="preserve">e the Law on the Protection of Whistleblowers. Based on this analysis, the </w:t>
      </w:r>
      <w:r w:rsidRPr="00B010AE">
        <w:rPr>
          <w:rFonts w:ascii="Times New Roman" w:eastAsia="Noto Sans CJK SC" w:hAnsi="Times New Roman" w:cs="Times New Roman"/>
          <w:color w:val="000000"/>
          <w:kern w:val="2"/>
          <w:sz w:val="24"/>
          <w:szCs w:val="24"/>
          <w:lang w:val="en-GB" w:eastAsia="zh-CN" w:bidi="hi-IN"/>
        </w:rPr>
        <w:lastRenderedPageBreak/>
        <w:t>need for a possible change in the law will be considered, and a brochure will be prepared in order to raise the level of awareness among citizens about the Law on the Protection of Whistleblowers and raise their readiness t</w:t>
      </w:r>
      <w:r w:rsidR="009D163F">
        <w:rPr>
          <w:rFonts w:ascii="Times New Roman" w:eastAsia="Noto Sans CJK SC" w:hAnsi="Times New Roman" w:cs="Times New Roman"/>
          <w:color w:val="000000"/>
          <w:kern w:val="2"/>
          <w:sz w:val="24"/>
          <w:szCs w:val="24"/>
          <w:lang w:val="en-GB" w:eastAsia="zh-CN" w:bidi="hi-IN"/>
        </w:rPr>
        <w:t>o act as whistleblowers.</w:t>
      </w:r>
    </w:p>
    <w:p w14:paraId="54786905" w14:textId="77777777" w:rsidR="009D163F" w:rsidRPr="009D163F" w:rsidRDefault="009D163F" w:rsidP="009D163F">
      <w:pPr>
        <w:spacing w:after="0" w:line="240" w:lineRule="atLeast"/>
        <w:jc w:val="both"/>
        <w:rPr>
          <w:rFonts w:ascii="Times New Roman" w:eastAsia="Noto Sans CJK SC" w:hAnsi="Times New Roman" w:cs="Times New Roman"/>
          <w:color w:val="000000"/>
          <w:kern w:val="2"/>
          <w:sz w:val="24"/>
          <w:szCs w:val="24"/>
          <w:lang w:val="en-GB" w:eastAsia="zh-CN" w:bidi="hi-IN"/>
        </w:rPr>
      </w:pPr>
    </w:p>
    <w:p w14:paraId="7958319D" w14:textId="34FAFE70" w:rsidR="00B010AE" w:rsidRDefault="00B010AE" w:rsidP="00E71764">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2.2.8.1. Strengthen staff capacity of the Public Procurement Office especially in terms of the n</w:t>
      </w:r>
      <w:r w:rsidR="00E71764">
        <w:rPr>
          <w:rFonts w:ascii="Times New Roman" w:eastAsia="Calibri" w:hAnsi="Times New Roman" w:cs="Times New Roman"/>
          <w:b/>
          <w:sz w:val="24"/>
          <w:szCs w:val="24"/>
          <w:lang w:val="en-GB"/>
        </w:rPr>
        <w:t>umber and position of employees</w:t>
      </w:r>
    </w:p>
    <w:p w14:paraId="2C03A4B9" w14:textId="77777777" w:rsidR="00E71764" w:rsidRPr="00E71764" w:rsidRDefault="00E71764" w:rsidP="00E71764">
      <w:pPr>
        <w:spacing w:after="0" w:line="240" w:lineRule="atLeast"/>
        <w:jc w:val="both"/>
        <w:rPr>
          <w:rFonts w:ascii="Times New Roman" w:hAnsi="Times New Roman" w:cs="Times New Roman"/>
          <w:lang w:val="en-GB"/>
        </w:rPr>
      </w:pPr>
    </w:p>
    <w:p w14:paraId="4774470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52D690A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0C78CCE3" w14:textId="77777777" w:rsidR="00B010AE" w:rsidRPr="00B010AE" w:rsidRDefault="00B010AE" w:rsidP="00E7176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Rulebook on internal organization and systematization of workplaces issued by the Public Procurement Office (hereinafter: PPO), No. 110-00-2/2020 dated November 2</w:t>
      </w:r>
      <w:r w:rsidRPr="00B010AE">
        <w:rPr>
          <w:rFonts w:ascii="Times New Roman" w:eastAsia="Calibri" w:hAnsi="Times New Roman" w:cs="Times New Roman"/>
          <w:sz w:val="24"/>
          <w:szCs w:val="24"/>
          <w:vertAlign w:val="superscript"/>
          <w:lang w:val="en-GB"/>
        </w:rPr>
        <w:t>nd</w:t>
      </w:r>
      <w:r w:rsidRPr="00B010AE">
        <w:rPr>
          <w:rFonts w:ascii="Times New Roman" w:eastAsia="Calibri" w:hAnsi="Times New Roman" w:cs="Times New Roman"/>
          <w:sz w:val="24"/>
          <w:szCs w:val="24"/>
          <w:lang w:val="en-GB"/>
        </w:rPr>
        <w:t>, 2020, and to which the Government gave its consent by the Conclusion 05 No. 110-8906/2020 dated November 19</w:t>
      </w:r>
      <w:r w:rsidRPr="00B010AE">
        <w:rPr>
          <w:rFonts w:ascii="Times New Roman" w:eastAsia="Calibri" w:hAnsi="Times New Roman" w:cs="Times New Roman"/>
          <w:sz w:val="24"/>
          <w:szCs w:val="24"/>
          <w:vertAlign w:val="superscript"/>
          <w:lang w:val="en-GB"/>
        </w:rPr>
        <w:t>th</w:t>
      </w:r>
      <w:r w:rsidRPr="00B010AE">
        <w:rPr>
          <w:rFonts w:ascii="Times New Roman" w:eastAsia="Calibri" w:hAnsi="Times New Roman" w:cs="Times New Roman"/>
          <w:sz w:val="24"/>
          <w:szCs w:val="24"/>
          <w:lang w:val="en-GB"/>
        </w:rPr>
        <w:t>, 2020, thirty-six (36) job posts were systematized, while the predicted maximum number of civil servants is fifty-five (55).</w:t>
      </w:r>
    </w:p>
    <w:p w14:paraId="1158CF00" w14:textId="428087C7" w:rsidR="00B010AE" w:rsidRPr="00B010AE" w:rsidRDefault="00B010AE" w:rsidP="00E7176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Bearing in mind the </w:t>
      </w:r>
      <w:r w:rsidR="00E71764" w:rsidRPr="00B010AE">
        <w:rPr>
          <w:rFonts w:ascii="Times New Roman" w:eastAsia="Calibri" w:hAnsi="Times New Roman" w:cs="Times New Roman"/>
          <w:sz w:val="24"/>
          <w:szCs w:val="24"/>
          <w:lang w:val="en-GB"/>
        </w:rPr>
        <w:t>fulfilment</w:t>
      </w:r>
      <w:r w:rsidRPr="00B010AE">
        <w:rPr>
          <w:rFonts w:ascii="Times New Roman" w:eastAsia="Calibri" w:hAnsi="Times New Roman" w:cs="Times New Roman"/>
          <w:sz w:val="24"/>
          <w:szCs w:val="24"/>
          <w:lang w:val="en-GB"/>
        </w:rPr>
        <w:t xml:space="preserve"> of the temporary criteria for the closure of Chapter 5 - public procurement, which necessarily require the strengthening of professional and administrative capacities and the engagement of a greater number of civil servants in the PPO, as well as the very complex tasks that the PPO performs, at the beginning of June 2022, the PPO announced a public competition for </w:t>
      </w:r>
      <w:r w:rsidR="00E71764" w:rsidRPr="00B010AE">
        <w:rPr>
          <w:rFonts w:ascii="Times New Roman" w:eastAsia="Calibri" w:hAnsi="Times New Roman" w:cs="Times New Roman"/>
          <w:sz w:val="24"/>
          <w:szCs w:val="24"/>
          <w:lang w:val="en-GB"/>
        </w:rPr>
        <w:t>fulfilment</w:t>
      </w:r>
      <w:r w:rsidRPr="00B010AE">
        <w:rPr>
          <w:rFonts w:ascii="Times New Roman" w:eastAsia="Calibri" w:hAnsi="Times New Roman" w:cs="Times New Roman"/>
          <w:sz w:val="24"/>
          <w:szCs w:val="24"/>
          <w:lang w:val="en-GB"/>
        </w:rPr>
        <w:t xml:space="preserve"> of five (5) vacant civil servant positions, which ended at the end of September 2022. As of September 30</w:t>
      </w:r>
      <w:r w:rsidRPr="00B010AE">
        <w:rPr>
          <w:rFonts w:ascii="Times New Roman" w:eastAsia="Calibri" w:hAnsi="Times New Roman" w:cs="Times New Roman"/>
          <w:sz w:val="24"/>
          <w:szCs w:val="24"/>
          <w:vertAlign w:val="superscript"/>
          <w:lang w:val="en-GB"/>
        </w:rPr>
        <w:t>th</w:t>
      </w:r>
      <w:r w:rsidRPr="00B010AE">
        <w:rPr>
          <w:rFonts w:ascii="Times New Roman" w:eastAsia="Calibri" w:hAnsi="Times New Roman" w:cs="Times New Roman"/>
          <w:sz w:val="24"/>
          <w:szCs w:val="24"/>
          <w:lang w:val="en-GB"/>
        </w:rPr>
        <w:t xml:space="preserve">, 2022, thirty-six (36) civil servants were employed, of which four (4) </w:t>
      </w:r>
      <w:r w:rsidR="00E71764" w:rsidRPr="00B010AE">
        <w:rPr>
          <w:rFonts w:ascii="Times New Roman" w:eastAsia="Calibri" w:hAnsi="Times New Roman" w:cs="Times New Roman"/>
          <w:sz w:val="24"/>
          <w:szCs w:val="24"/>
          <w:lang w:val="en-GB"/>
        </w:rPr>
        <w:t>civil servants in position and one (1) person are</w:t>
      </w:r>
      <w:r w:rsidRPr="00B010AE">
        <w:rPr>
          <w:rFonts w:ascii="Times New Roman" w:eastAsia="Calibri" w:hAnsi="Times New Roman" w:cs="Times New Roman"/>
          <w:sz w:val="24"/>
          <w:szCs w:val="24"/>
          <w:lang w:val="en-GB"/>
        </w:rPr>
        <w:t xml:space="preserve"> employed with fixed-term contract, in the capacity of trainee. In addition, six (6) persons were hired outside of the employment relationship, that is, on the basis of contracts for the performance of temporary and occasional jobs.</w:t>
      </w:r>
    </w:p>
    <w:p w14:paraId="1709DEC3" w14:textId="77777777" w:rsidR="00B010AE" w:rsidRPr="00B010AE" w:rsidRDefault="00B010AE" w:rsidP="00E7176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Taking into account persons who are employed for a fixed and indefinite period of time, as well as persons who are not in the employment relationship, there are a total of 42 persons in the Public Procurement Office, as of September 30</w:t>
      </w:r>
      <w:r w:rsidRPr="00B010AE">
        <w:rPr>
          <w:rFonts w:ascii="Times New Roman" w:eastAsia="Calibri" w:hAnsi="Times New Roman" w:cs="Times New Roman"/>
          <w:sz w:val="24"/>
          <w:szCs w:val="24"/>
          <w:vertAlign w:val="superscript"/>
          <w:lang w:val="en-GB"/>
        </w:rPr>
        <w:t>th</w:t>
      </w:r>
      <w:r w:rsidRPr="00B010AE">
        <w:rPr>
          <w:rFonts w:ascii="Times New Roman" w:eastAsia="Calibri" w:hAnsi="Times New Roman" w:cs="Times New Roman"/>
          <w:sz w:val="24"/>
          <w:szCs w:val="24"/>
          <w:lang w:val="en-GB"/>
        </w:rPr>
        <w:t>, 2022.</w:t>
      </w:r>
    </w:p>
    <w:p w14:paraId="70B3954F"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6047C719" w14:textId="25B251C1" w:rsidR="00B010AE" w:rsidRDefault="00B010AE" w:rsidP="0086399C">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2.2.8.2. Establish a new public procurement portal in line with new functionalities arising from</w:t>
      </w:r>
      <w:r w:rsidR="0086399C">
        <w:rPr>
          <w:rFonts w:ascii="Times New Roman" w:eastAsia="Calibri" w:hAnsi="Times New Roman" w:cs="Times New Roman"/>
          <w:b/>
          <w:sz w:val="24"/>
          <w:szCs w:val="24"/>
          <w:lang w:val="en-GB"/>
        </w:rPr>
        <w:t xml:space="preserve"> the new Public Procurement Law</w:t>
      </w:r>
    </w:p>
    <w:p w14:paraId="075AC414" w14:textId="77777777" w:rsidR="0086399C" w:rsidRPr="0086399C" w:rsidRDefault="0086399C" w:rsidP="0086399C">
      <w:pPr>
        <w:spacing w:after="0" w:line="240" w:lineRule="atLeast"/>
        <w:jc w:val="both"/>
        <w:rPr>
          <w:lang w:val="en-GB"/>
        </w:rPr>
      </w:pPr>
    </w:p>
    <w:p w14:paraId="3CADE74B" w14:textId="489D0011" w:rsidR="00B010AE" w:rsidRPr="00B010AE" w:rsidRDefault="0086399C"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IV quarter of 2020.</w:t>
      </w:r>
    </w:p>
    <w:p w14:paraId="768F0095"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67165A40" w14:textId="77777777" w:rsidR="00B010AE" w:rsidRPr="00B010AE" w:rsidRDefault="00B010AE" w:rsidP="00B010AE">
      <w:pPr>
        <w:spacing w:after="0" w:line="240" w:lineRule="auto"/>
        <w:rPr>
          <w:rFonts w:ascii="Times New Roman" w:eastAsia="Calibri" w:hAnsi="Times New Roman" w:cs="Times New Roman"/>
          <w:b/>
          <w:color w:val="92D050"/>
          <w:sz w:val="24"/>
          <w:szCs w:val="28"/>
          <w:lang w:val="en-GB"/>
        </w:rPr>
      </w:pPr>
    </w:p>
    <w:p w14:paraId="5F912855" w14:textId="7D89776A" w:rsidR="00B010AE" w:rsidRPr="00B010AE" w:rsidRDefault="00B010AE" w:rsidP="0086399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Situation has not </w:t>
      </w:r>
      <w:r w:rsidR="0086399C" w:rsidRPr="00B010AE">
        <w:rPr>
          <w:rFonts w:ascii="Times New Roman" w:eastAsia="Calibri" w:hAnsi="Times New Roman" w:cs="Times New Roman"/>
          <w:sz w:val="24"/>
          <w:szCs w:val="24"/>
          <w:lang w:val="en-GB"/>
        </w:rPr>
        <w:t>changed</w:t>
      </w:r>
      <w:r w:rsidRPr="00B010AE">
        <w:rPr>
          <w:rFonts w:ascii="Times New Roman" w:eastAsia="Calibri" w:hAnsi="Times New Roman" w:cs="Times New Roman"/>
          <w:sz w:val="24"/>
          <w:szCs w:val="24"/>
          <w:lang w:val="en-GB"/>
        </w:rPr>
        <w:t>, the activity was previously implemented.</w:t>
      </w:r>
    </w:p>
    <w:p w14:paraId="5EC531F9"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4E1B0947" w14:textId="4F24811C" w:rsidR="00B010AE" w:rsidRPr="00B010AE" w:rsidRDefault="00AD2DB8" w:rsidP="00B010AE">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2.2.8.3. </w:t>
      </w:r>
      <w:r w:rsidR="00B010AE" w:rsidRPr="00B010AE">
        <w:rPr>
          <w:rFonts w:ascii="Times New Roman" w:eastAsia="Calibri" w:hAnsi="Times New Roman" w:cs="Times New Roman"/>
          <w:b/>
          <w:sz w:val="24"/>
          <w:szCs w:val="24"/>
          <w:lang w:val="en-GB"/>
        </w:rPr>
        <w:t>Monitoring the implementation of the measures of supervision an</w:t>
      </w:r>
      <w:r>
        <w:rPr>
          <w:rFonts w:ascii="Times New Roman" w:eastAsia="Calibri" w:hAnsi="Times New Roman" w:cs="Times New Roman"/>
          <w:b/>
          <w:sz w:val="24"/>
          <w:szCs w:val="24"/>
          <w:lang w:val="en-GB"/>
        </w:rPr>
        <w:t>d control in public procurement</w:t>
      </w:r>
    </w:p>
    <w:p w14:paraId="7E3FD13D" w14:textId="77777777" w:rsidR="00B010AE" w:rsidRPr="00B010AE" w:rsidRDefault="00B010AE" w:rsidP="00AD2DB8">
      <w:pPr>
        <w:spacing w:after="0" w:line="240" w:lineRule="exact"/>
        <w:rPr>
          <w:rFonts w:ascii="Calibri" w:eastAsia="Calibri" w:hAnsi="Calibri" w:cs="Times New Roman"/>
          <w:lang w:val="en-GB"/>
        </w:rPr>
      </w:pPr>
    </w:p>
    <w:p w14:paraId="714B194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once a year</w:t>
      </w:r>
    </w:p>
    <w:p w14:paraId="6916A0D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24249040" w14:textId="77777777" w:rsidR="00B010AE" w:rsidRPr="00B010AE" w:rsidRDefault="00B010AE" w:rsidP="00AD2DB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During the second and third quarters of 2022, the PPO continued to monitor the implementation of regulations on public procurement. Data on the implemented monitoring for the year 2022 will be presented in the Annual Report on the implemented monitoring for the year 2022. In accordance with Article 180 paragraph 6 of the Public Procurement Law ("Official Gazette of the Republic of Serbia", No. 91/19) the PPO prepares an annual report </w:t>
      </w:r>
      <w:r w:rsidRPr="00B010AE">
        <w:rPr>
          <w:rFonts w:ascii="Times New Roman" w:eastAsia="Calibri" w:hAnsi="Times New Roman" w:cs="Times New Roman"/>
          <w:sz w:val="24"/>
          <w:szCs w:val="24"/>
          <w:lang w:val="en-GB"/>
        </w:rPr>
        <w:lastRenderedPageBreak/>
        <w:t>on the implemented monitoring, which submits to the Government and the National Assembly no later than March 31</w:t>
      </w:r>
      <w:r w:rsidRPr="00B010AE">
        <w:rPr>
          <w:rFonts w:ascii="Times New Roman" w:eastAsia="Calibri" w:hAnsi="Times New Roman" w:cs="Times New Roman"/>
          <w:sz w:val="24"/>
          <w:szCs w:val="24"/>
          <w:vertAlign w:val="superscript"/>
          <w:lang w:val="en-GB"/>
        </w:rPr>
        <w:t>st</w:t>
      </w:r>
      <w:r w:rsidRPr="00B010AE">
        <w:rPr>
          <w:rFonts w:ascii="Times New Roman" w:eastAsia="Calibri" w:hAnsi="Times New Roman" w:cs="Times New Roman"/>
          <w:sz w:val="24"/>
          <w:szCs w:val="24"/>
          <w:lang w:val="en-GB"/>
        </w:rPr>
        <w:t xml:space="preserve"> of the current year for the previous year.</w:t>
      </w:r>
    </w:p>
    <w:p w14:paraId="29BEB9AC"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14E5CDD5" w14:textId="4B2023F9"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2.2.8.4. Conduct training courses for police officers, prosecutors, judges and Public Procurement Office staff to efficiently prosecute cases of corruption in public procurement (pursuant to Fin</w:t>
      </w:r>
      <w:r w:rsidR="00470E0E">
        <w:rPr>
          <w:rFonts w:ascii="Times New Roman" w:eastAsia="Calibri" w:hAnsi="Times New Roman" w:cs="Times New Roman"/>
          <w:b/>
          <w:sz w:val="24"/>
          <w:szCs w:val="24"/>
          <w:lang w:val="en-GB"/>
        </w:rPr>
        <w:t>ancial Investigations Strategy)</w:t>
      </w:r>
    </w:p>
    <w:p w14:paraId="4F162FC2" w14:textId="77777777" w:rsidR="00B010AE" w:rsidRPr="00470E0E" w:rsidRDefault="00B010AE" w:rsidP="00470E0E">
      <w:pPr>
        <w:spacing w:after="0" w:line="240" w:lineRule="atLeast"/>
        <w:jc w:val="both"/>
        <w:rPr>
          <w:rFonts w:ascii="Times New Roman" w:hAnsi="Times New Roman" w:cs="Times New Roman"/>
          <w:lang w:val="en-GB"/>
        </w:rPr>
      </w:pPr>
    </w:p>
    <w:p w14:paraId="2132F4F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3AECE9F2" w14:textId="77777777" w:rsidR="00B010AE" w:rsidRPr="00B010AE" w:rsidRDefault="00B010AE" w:rsidP="00B010AE">
      <w:pPr>
        <w:spacing w:after="16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Аctivity is being successfully implemented.</w:t>
      </w:r>
    </w:p>
    <w:p w14:paraId="48434433" w14:textId="6169DB50" w:rsidR="00B010AE" w:rsidRPr="00B010AE" w:rsidRDefault="00B010AE" w:rsidP="00470E0E">
      <w:pPr>
        <w:tabs>
          <w:tab w:val="left" w:pos="2961"/>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During the second quarter of 2022, in March and May 2022, the PPO, with the support of the project "Effective public procurement in the service of economic growth" and the National Alliance for Local Economic Development (NALED), held 2 trainings for judges and judicial assistants of the special departments for corruption of the Higher Courts, i.e. deputy public prosecutors and assistant prosecutors of the special departments for combating corruption of the Higher Prosecutor's Offices in the field of public procurement. There were no new activities during the third quarter.</w:t>
      </w:r>
    </w:p>
    <w:p w14:paraId="579C3DE7" w14:textId="77777777" w:rsidR="00B010AE" w:rsidRPr="00B010AE" w:rsidRDefault="00B010AE" w:rsidP="00470E0E">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the reporting period, there were no activities. Since Judicial Academy conducted eight one-day seminars</w:t>
      </w:r>
      <w:r w:rsidRPr="00B010AE">
        <w:rPr>
          <w:rFonts w:ascii="Calibri" w:eastAsia="Calibri" w:hAnsi="Calibri" w:cs="Times New Roman"/>
          <w:lang w:val="en-GB"/>
        </w:rPr>
        <w:t xml:space="preserve"> </w:t>
      </w:r>
      <w:r w:rsidRPr="00B010AE">
        <w:rPr>
          <w:rFonts w:ascii="Times New Roman" w:eastAsia="Calibri" w:hAnsi="Times New Roman" w:cs="Times New Roman"/>
          <w:bCs/>
          <w:i/>
          <w:sz w:val="24"/>
          <w:szCs w:val="24"/>
          <w:lang w:val="en-GB"/>
        </w:rPr>
        <w:t xml:space="preserve">Financial forensics module 1: Corruption, fraud and public </w:t>
      </w:r>
      <w:proofErr w:type="gramStart"/>
      <w:r w:rsidRPr="00B010AE">
        <w:rPr>
          <w:rFonts w:ascii="Times New Roman" w:eastAsia="Calibri" w:hAnsi="Times New Roman" w:cs="Times New Roman"/>
          <w:bCs/>
          <w:i/>
          <w:sz w:val="24"/>
          <w:szCs w:val="24"/>
          <w:lang w:val="en-GB"/>
        </w:rPr>
        <w:t xml:space="preserve">procurement </w:t>
      </w:r>
      <w:r w:rsidRPr="00B010AE">
        <w:rPr>
          <w:rFonts w:ascii="Times New Roman" w:eastAsia="Calibri" w:hAnsi="Times New Roman" w:cs="Times New Roman"/>
          <w:bCs/>
          <w:sz w:val="24"/>
          <w:szCs w:val="24"/>
          <w:lang w:val="en-GB"/>
        </w:rPr>
        <w:t xml:space="preserve"> in</w:t>
      </w:r>
      <w:proofErr w:type="gramEnd"/>
      <w:r w:rsidRPr="00B010AE">
        <w:rPr>
          <w:rFonts w:ascii="Times New Roman" w:eastAsia="Calibri" w:hAnsi="Times New Roman" w:cs="Times New Roman"/>
          <w:bCs/>
          <w:sz w:val="24"/>
          <w:szCs w:val="24"/>
          <w:lang w:val="en-GB"/>
        </w:rPr>
        <w:t xml:space="preserve"> the previous quarter, for 62 participants, it is planned to continue with the implementation of trainings in the fourth quarter.</w:t>
      </w:r>
    </w:p>
    <w:p w14:paraId="1FFFBDE8" w14:textId="77777777" w:rsidR="00B010AE" w:rsidRPr="00B010AE" w:rsidRDefault="00B010AE" w:rsidP="00B010AE">
      <w:pPr>
        <w:spacing w:after="0" w:line="256" w:lineRule="auto"/>
        <w:jc w:val="both"/>
        <w:rPr>
          <w:rFonts w:ascii="Times New Roman" w:eastAsia="Calibri" w:hAnsi="Times New Roman" w:cs="Times New Roman"/>
          <w:bCs/>
          <w:sz w:val="24"/>
          <w:szCs w:val="24"/>
          <w:u w:val="single"/>
          <w:lang w:val="en-GB"/>
        </w:rPr>
      </w:pPr>
    </w:p>
    <w:p w14:paraId="312531D8" w14:textId="524F409B"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2.2.8.5. Develop Methodology for drafting the Impact assessment of measures undertaken to reduce corruption in public </w:t>
      </w:r>
      <w:r w:rsidR="00B83682">
        <w:rPr>
          <w:rFonts w:ascii="Times New Roman" w:eastAsia="Calibri" w:hAnsi="Times New Roman" w:cs="Times New Roman"/>
          <w:b/>
          <w:sz w:val="24"/>
          <w:szCs w:val="24"/>
          <w:lang w:val="en-GB"/>
        </w:rPr>
        <w:t>procurement area</w:t>
      </w:r>
    </w:p>
    <w:p w14:paraId="7AF5E6A9" w14:textId="77777777" w:rsidR="00B010AE" w:rsidRPr="00B010AE" w:rsidRDefault="00B010AE" w:rsidP="00B83682">
      <w:pPr>
        <w:spacing w:after="0" w:line="240" w:lineRule="atLeast"/>
        <w:rPr>
          <w:rFonts w:ascii="Calibri" w:eastAsia="Calibri" w:hAnsi="Calibri" w:cs="Times New Roman"/>
          <w:lang w:val="en-GB"/>
        </w:rPr>
      </w:pPr>
    </w:p>
    <w:p w14:paraId="469ECE4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555BDDB2"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4054CB15" w14:textId="77777777" w:rsidR="00B010AE" w:rsidRPr="00B010AE" w:rsidRDefault="00B010AE" w:rsidP="000220E1">
      <w:pPr>
        <w:spacing w:after="0" w:line="240" w:lineRule="atLeast"/>
        <w:jc w:val="both"/>
        <w:rPr>
          <w:rFonts w:ascii="Times New Roman" w:eastAsia="Calibri" w:hAnsi="Times New Roman" w:cs="Times New Roman"/>
          <w:sz w:val="24"/>
          <w:szCs w:val="24"/>
          <w:lang w:val="en-GB"/>
        </w:rPr>
      </w:pPr>
    </w:p>
    <w:p w14:paraId="0FFFC12B" w14:textId="77777777" w:rsidR="00B010AE" w:rsidRPr="00B010AE" w:rsidRDefault="00B010AE" w:rsidP="00B010AE">
      <w:pPr>
        <w:tabs>
          <w:tab w:val="left" w:pos="4950"/>
        </w:tabs>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activity was previously fully implemented.</w:t>
      </w:r>
      <w:r w:rsidRPr="00B010AE">
        <w:rPr>
          <w:rFonts w:ascii="Times New Roman" w:eastAsia="Calibri" w:hAnsi="Times New Roman" w:cs="Times New Roman"/>
          <w:sz w:val="24"/>
          <w:szCs w:val="24"/>
          <w:lang w:val="en-GB"/>
        </w:rPr>
        <w:tab/>
      </w:r>
    </w:p>
    <w:p w14:paraId="2AAE9528" w14:textId="123896D3" w:rsidR="00B010AE" w:rsidRDefault="00B010AE" w:rsidP="00772F9A">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2.2.8.6. Establish the Working Group for drafting Impact assessment in Public Procurement fiel</w:t>
      </w:r>
      <w:r w:rsidR="00772F9A">
        <w:rPr>
          <w:rFonts w:ascii="Times New Roman" w:eastAsia="Calibri" w:hAnsi="Times New Roman" w:cs="Times New Roman"/>
          <w:b/>
          <w:sz w:val="24"/>
          <w:szCs w:val="24"/>
          <w:lang w:val="en-GB"/>
        </w:rPr>
        <w:t>d and collect all relevant data</w:t>
      </w:r>
    </w:p>
    <w:p w14:paraId="1A25B59F" w14:textId="77777777" w:rsidR="00772F9A" w:rsidRPr="00772F9A" w:rsidRDefault="00772F9A" w:rsidP="00772F9A">
      <w:pPr>
        <w:spacing w:after="0" w:line="240" w:lineRule="atLeast"/>
        <w:jc w:val="both"/>
        <w:rPr>
          <w:rFonts w:ascii="Times New Roman" w:hAnsi="Times New Roman" w:cs="Times New Roman"/>
          <w:lang w:val="en-GB"/>
        </w:rPr>
      </w:pPr>
    </w:p>
    <w:p w14:paraId="069CFB3F"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4F5F5FF3"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18F0D2BC" w14:textId="77777777" w:rsidR="00B010AE" w:rsidRPr="00B010AE" w:rsidRDefault="00B010AE" w:rsidP="00B010AE">
      <w:pPr>
        <w:suppressAutoHyphens/>
        <w:spacing w:after="0"/>
        <w:ind w:firstLine="720"/>
        <w:jc w:val="both"/>
        <w:rPr>
          <w:rFonts w:ascii="Times New Roman" w:eastAsia="Calibri" w:hAnsi="Times New Roman" w:cs="Calibri"/>
          <w:sz w:val="24"/>
          <w:lang w:val="en-GB" w:eastAsia="zh-CN"/>
        </w:rPr>
      </w:pPr>
    </w:p>
    <w:p w14:paraId="69D12786" w14:textId="77777777" w:rsidR="00B010AE" w:rsidRPr="00925613" w:rsidRDefault="00B010AE" w:rsidP="00925613">
      <w:pPr>
        <w:spacing w:after="0" w:line="240" w:lineRule="atLeast"/>
        <w:jc w:val="both"/>
        <w:rPr>
          <w:rFonts w:ascii="Times New Roman" w:hAnsi="Times New Roman" w:cs="Times New Roman"/>
          <w:lang w:val="en-GB"/>
        </w:rPr>
      </w:pPr>
      <w:r w:rsidRPr="00925613">
        <w:rPr>
          <w:rFonts w:ascii="Times New Roman" w:hAnsi="Times New Roman" w:cs="Times New Roman"/>
          <w:sz w:val="24"/>
          <w:lang w:val="en-GB"/>
        </w:rPr>
        <w:t>The activity was previously fully implemented.</w:t>
      </w:r>
      <w:r w:rsidRPr="00925613">
        <w:rPr>
          <w:rFonts w:ascii="Times New Roman" w:hAnsi="Times New Roman" w:cs="Times New Roman"/>
          <w:lang w:val="en-GB"/>
        </w:rPr>
        <w:tab/>
      </w:r>
    </w:p>
    <w:p w14:paraId="17E6267C" w14:textId="77777777" w:rsidR="00B010AE" w:rsidRPr="002F0DB3" w:rsidRDefault="00B010AE" w:rsidP="002F0DB3">
      <w:pPr>
        <w:spacing w:after="0" w:line="240" w:lineRule="atLeast"/>
        <w:jc w:val="both"/>
        <w:rPr>
          <w:rFonts w:ascii="Times New Roman" w:hAnsi="Times New Roman" w:cs="Times New Roman"/>
          <w:lang w:val="en-GB"/>
        </w:rPr>
      </w:pPr>
    </w:p>
    <w:p w14:paraId="735F1E9D" w14:textId="243321B9"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2.2.8.7.</w:t>
      </w:r>
      <w:r w:rsidRPr="00B010AE">
        <w:rPr>
          <w:rFonts w:ascii="Times New Roman" w:eastAsia="Times New Roman" w:hAnsi="Times New Roman" w:cs="Times New Roman"/>
          <w:b/>
          <w:sz w:val="20"/>
          <w:szCs w:val="20"/>
          <w:lang w:val="en-GB" w:eastAsia="sr-Latn-CS"/>
        </w:rPr>
        <w:t xml:space="preserve"> </w:t>
      </w:r>
      <w:r w:rsidRPr="00B010AE">
        <w:rPr>
          <w:rFonts w:ascii="Times New Roman" w:eastAsia="Calibri" w:hAnsi="Times New Roman" w:cs="Times New Roman"/>
          <w:b/>
          <w:sz w:val="24"/>
          <w:szCs w:val="24"/>
          <w:lang w:val="en-GB"/>
        </w:rPr>
        <w:t>Conduct and present Impact assessm</w:t>
      </w:r>
      <w:r w:rsidR="006D0F84">
        <w:rPr>
          <w:rFonts w:ascii="Times New Roman" w:eastAsia="Calibri" w:hAnsi="Times New Roman" w:cs="Times New Roman"/>
          <w:b/>
          <w:sz w:val="24"/>
          <w:szCs w:val="24"/>
          <w:lang w:val="en-GB"/>
        </w:rPr>
        <w:t>ent in Public Procurement field</w:t>
      </w:r>
    </w:p>
    <w:p w14:paraId="23265663" w14:textId="77777777" w:rsidR="00B010AE" w:rsidRPr="00B010AE" w:rsidRDefault="00B010AE" w:rsidP="0085736F">
      <w:pPr>
        <w:spacing w:after="0" w:line="240" w:lineRule="atLeast"/>
        <w:rPr>
          <w:rFonts w:ascii="Calibri" w:eastAsia="Calibri" w:hAnsi="Calibri" w:cs="Times New Roman"/>
          <w:lang w:val="en-GB"/>
        </w:rPr>
      </w:pPr>
    </w:p>
    <w:p w14:paraId="10CCD648"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quarter of 2022</w:t>
      </w:r>
    </w:p>
    <w:p w14:paraId="1D45321E"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02A077F4" w14:textId="77777777" w:rsidR="00B010AE" w:rsidRPr="00B010AE" w:rsidRDefault="00B010AE" w:rsidP="006D0F84">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the second quarter, the APC finalized the Report on impact assessment for eight vulnerable areas which was sent to the National Assembly.</w:t>
      </w:r>
    </w:p>
    <w:p w14:paraId="612670F4"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1AC82C05" w14:textId="73E8B94F" w:rsidR="00B010AE" w:rsidRPr="00B010AE" w:rsidRDefault="006D0F84" w:rsidP="00B010AE">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lastRenderedPageBreak/>
        <w:t xml:space="preserve">2.2.9.1. </w:t>
      </w:r>
      <w:r w:rsidR="00B010AE" w:rsidRPr="00B010AE">
        <w:rPr>
          <w:rFonts w:ascii="Times New Roman" w:eastAsia="Calibri" w:hAnsi="Times New Roman" w:cs="Times New Roman"/>
          <w:b/>
          <w:sz w:val="24"/>
          <w:szCs w:val="24"/>
          <w:lang w:val="en-GB"/>
        </w:rPr>
        <w:t xml:space="preserve">Establish internal </w:t>
      </w:r>
      <w:r>
        <w:rPr>
          <w:rFonts w:ascii="Times New Roman" w:eastAsia="Calibri" w:hAnsi="Times New Roman" w:cs="Times New Roman"/>
          <w:b/>
          <w:sz w:val="24"/>
          <w:szCs w:val="24"/>
          <w:lang w:val="en-GB"/>
        </w:rPr>
        <w:t>control in all public companies</w:t>
      </w:r>
    </w:p>
    <w:p w14:paraId="0C4D6B1A" w14:textId="77777777" w:rsidR="00B010AE" w:rsidRPr="00B010AE" w:rsidRDefault="00B010AE" w:rsidP="006D0F84">
      <w:pPr>
        <w:spacing w:after="0" w:line="240" w:lineRule="atLeast"/>
        <w:rPr>
          <w:rFonts w:ascii="Calibri" w:eastAsia="Calibri" w:hAnsi="Calibri" w:cs="Times New Roman"/>
          <w:lang w:val="en-GB"/>
        </w:rPr>
      </w:pPr>
    </w:p>
    <w:p w14:paraId="1112692A" w14:textId="78A1389E" w:rsidR="00B010AE" w:rsidRPr="00B010AE" w:rsidRDefault="006D0F84"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IV quarter of 2022</w:t>
      </w:r>
    </w:p>
    <w:p w14:paraId="0A5923E3" w14:textId="77777777" w:rsidR="00B010AE" w:rsidRPr="00B010AE" w:rsidRDefault="00B010AE" w:rsidP="00B010AE">
      <w:pPr>
        <w:tabs>
          <w:tab w:val="left" w:pos="7455"/>
        </w:tabs>
        <w:spacing w:after="0" w:line="240" w:lineRule="atLeast"/>
        <w:jc w:val="both"/>
        <w:rPr>
          <w:rFonts w:ascii="Times New Roman" w:eastAsia="Calibri" w:hAnsi="Times New Roman" w:cs="Times New Roman"/>
          <w:b/>
          <w:color w:val="FFFF00"/>
          <w:sz w:val="24"/>
          <w:szCs w:val="28"/>
          <w:lang w:val="en-GB" w:eastAsia="sr-Latn-RS"/>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18C274B6" w14:textId="77777777" w:rsidR="00B010AE" w:rsidRPr="00B010AE" w:rsidRDefault="00B010AE" w:rsidP="00B010AE">
      <w:pPr>
        <w:tabs>
          <w:tab w:val="left" w:pos="7455"/>
        </w:tabs>
        <w:spacing w:after="0" w:line="240" w:lineRule="atLeast"/>
        <w:jc w:val="both"/>
        <w:rPr>
          <w:rFonts w:ascii="Times New Roman" w:eastAsia="Calibri" w:hAnsi="Times New Roman" w:cs="Times New Roman"/>
          <w:b/>
          <w:color w:val="FFFF00"/>
          <w:sz w:val="24"/>
          <w:szCs w:val="28"/>
          <w:lang w:val="en-GB" w:eastAsia="sr-Latn-RS"/>
        </w:rPr>
      </w:pPr>
    </w:p>
    <w:p w14:paraId="77043B43"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Implementation of activities is underway in the sense that PFBs independently establish internal control in their organizations on the principle of decentralized system of internal controls, while the Ministry of Finance Sector - Central Harmonization Unit provides legal and methodological framework and continuously conducts training and promotional activities importance and obligations of establishing a system of internal controls.</w:t>
      </w:r>
    </w:p>
    <w:p w14:paraId="78626EAD"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During the second and third quarter of 2022, </w:t>
      </w:r>
      <w:proofErr w:type="gramStart"/>
      <w:r w:rsidRPr="00B010AE">
        <w:rPr>
          <w:rFonts w:ascii="Times New Roman" w:eastAsia="Calibri" w:hAnsi="Times New Roman" w:cs="Times New Roman"/>
          <w:sz w:val="24"/>
          <w:lang w:val="en-GB"/>
        </w:rPr>
        <w:t>a two</w:t>
      </w:r>
      <w:proofErr w:type="gramEnd"/>
      <w:r w:rsidRPr="00B010AE">
        <w:rPr>
          <w:rFonts w:ascii="Times New Roman" w:eastAsia="Calibri" w:hAnsi="Times New Roman" w:cs="Times New Roman"/>
          <w:sz w:val="24"/>
          <w:lang w:val="en-GB"/>
        </w:rPr>
        <w:t xml:space="preserve">-day training was organized in local self-government units, which was attended by 164 managers and employees. </w:t>
      </w:r>
    </w:p>
    <w:p w14:paraId="733CCDEB"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According to the Law on Budget System, PFBs are obliged to establish a system of financial management and control. On the authority of this law, the Head of the PFBs is responsible for the establishment of the system of financial management and control.</w:t>
      </w:r>
    </w:p>
    <w:p w14:paraId="7EB49FF0"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Having in mind the above, this activity (2.2.9.1.) from the revised AP is not defined in accordance with Article 81, paragraph 4 of the Law on Budget System because besides to public companies, the Ministry of Finance - CHU Sector has been appointed as the holder of activities for the establishment of internal controls in public companies (PFBs). According to the law, PFBs should inform the Minister of Finance on the implementation of internal controls in their organization, State of play of the PFBs is monitored by the Sector - Central Harmonization Unit and based on individual reports of the PFBs prepares Consolidated Annual Report on internal financial control in RS and reports to the Government.</w:t>
      </w:r>
    </w:p>
    <w:p w14:paraId="7268A5DB"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According to the data available to the CHU, out of a total of 41 public companies and capital companies at the central level of the RS, which perform activities of general interest and are subject to the law on public companies, 22 of them, or 54% of that category of users of public funds, have a functional internal audit. 7 out of 14 required by regulations have a full internal audit unit with a minimum of three auditors.</w:t>
      </w:r>
    </w:p>
    <w:p w14:paraId="33AFC383"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Based on the submitted reports of users of public funds for the year 2021, 21 PCs (54%) have a functional internal audit, while 8 of the 14 mandatory ones have a completed IA unit (57%).</w:t>
      </w:r>
    </w:p>
    <w:p w14:paraId="78EC434A"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From the point of view of financial management and control the issue of corruption as a narrower term is covered by the term of irregularities (definition in Article 2 of the Law on Budget System), and bearing in mind that this activity is in the Action Plan for prevention of corruption, we emphasize that the Central Harmonization Unit within the legally defined competence and its scope of work has previously taken appropriate activities in connection with the establishment of a system for managing irregularities, as follows:</w:t>
      </w:r>
    </w:p>
    <w:p w14:paraId="1ADE71C2"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The definition of the concept of irregularities was introduced in the Law on Budget System;</w:t>
      </w:r>
    </w:p>
    <w:p w14:paraId="62BEED53"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The Rulebook on Common Criteria and Standards for the Establishment, Functioning and Reporting on the System of Financial Management and Control in the Public Sector ("Official Gazette of RS", No. 89/2019), introduced the obligation to establish a system for detection, recording and follow up on notifications of suspected irregularities, and the reporting system, as well as take the necessary measures to reduce the risk of irregularities;</w:t>
      </w:r>
    </w:p>
    <w:p w14:paraId="51A37ECA" w14:textId="5A6B8D30" w:rsidR="00B010AE" w:rsidRPr="006D0F84" w:rsidRDefault="00B010AE" w:rsidP="00056BF1">
      <w:pPr>
        <w:pStyle w:val="ListParagraph"/>
        <w:numPr>
          <w:ilvl w:val="0"/>
          <w:numId w:val="107"/>
        </w:numPr>
        <w:tabs>
          <w:tab w:val="left" w:pos="7455"/>
        </w:tabs>
        <w:spacing w:after="0" w:line="240" w:lineRule="atLeast"/>
        <w:jc w:val="both"/>
        <w:rPr>
          <w:rFonts w:ascii="Times New Roman" w:eastAsia="Calibri" w:hAnsi="Times New Roman" w:cs="Times New Roman"/>
          <w:sz w:val="24"/>
          <w:lang w:val="en-GB"/>
        </w:rPr>
      </w:pPr>
      <w:r w:rsidRPr="006D0F84">
        <w:rPr>
          <w:rFonts w:ascii="Times New Roman" w:eastAsia="Calibri" w:hAnsi="Times New Roman" w:cs="Times New Roman"/>
          <w:sz w:val="24"/>
          <w:lang w:val="en-GB"/>
        </w:rPr>
        <w:t>Тo help understand and implement the system for irregularities in practice, the Central Harmonization Unit has developed Guidelines for the Management of Irregularities for users of public funds;</w:t>
      </w:r>
    </w:p>
    <w:p w14:paraId="0843EBF8" w14:textId="4CB6A867" w:rsidR="00B010AE" w:rsidRPr="006D0F84" w:rsidRDefault="00B010AE" w:rsidP="00056BF1">
      <w:pPr>
        <w:pStyle w:val="ListParagraph"/>
        <w:numPr>
          <w:ilvl w:val="0"/>
          <w:numId w:val="107"/>
        </w:numPr>
        <w:tabs>
          <w:tab w:val="left" w:pos="7455"/>
        </w:tabs>
        <w:spacing w:after="0" w:line="240" w:lineRule="atLeast"/>
        <w:jc w:val="both"/>
        <w:rPr>
          <w:rFonts w:ascii="Times New Roman" w:eastAsia="Calibri" w:hAnsi="Times New Roman" w:cs="Times New Roman"/>
          <w:sz w:val="24"/>
          <w:lang w:val="en-GB"/>
        </w:rPr>
      </w:pPr>
      <w:r w:rsidRPr="006D0F84">
        <w:rPr>
          <w:rFonts w:ascii="Times New Roman" w:eastAsia="Calibri" w:hAnsi="Times New Roman" w:cs="Times New Roman"/>
          <w:sz w:val="24"/>
          <w:lang w:val="en-GB"/>
        </w:rPr>
        <w:t>Тrainings regularly held by the Central Harmonization Unit for employees and managers for financial management and control contain a sect</w:t>
      </w:r>
      <w:r w:rsidR="006D0F84">
        <w:rPr>
          <w:rFonts w:ascii="Times New Roman" w:eastAsia="Calibri" w:hAnsi="Times New Roman" w:cs="Times New Roman"/>
          <w:sz w:val="24"/>
          <w:lang w:val="en-GB"/>
        </w:rPr>
        <w:t>ion dedicated to irregularities;</w:t>
      </w:r>
    </w:p>
    <w:p w14:paraId="30C041BE" w14:textId="17DB3DAA" w:rsidR="00B010AE" w:rsidRPr="006D0F84" w:rsidRDefault="00B010AE" w:rsidP="00056BF1">
      <w:pPr>
        <w:pStyle w:val="ListParagraph"/>
        <w:numPr>
          <w:ilvl w:val="0"/>
          <w:numId w:val="107"/>
        </w:numPr>
        <w:tabs>
          <w:tab w:val="left" w:pos="7455"/>
        </w:tabs>
        <w:spacing w:after="0" w:line="240" w:lineRule="atLeast"/>
        <w:jc w:val="both"/>
        <w:rPr>
          <w:rFonts w:ascii="Times New Roman" w:eastAsia="Calibri" w:hAnsi="Times New Roman" w:cs="Times New Roman"/>
          <w:sz w:val="24"/>
          <w:lang w:val="en-GB"/>
        </w:rPr>
      </w:pPr>
      <w:r w:rsidRPr="006D0F84">
        <w:rPr>
          <w:rFonts w:ascii="Times New Roman" w:eastAsia="Calibri" w:hAnsi="Times New Roman" w:cs="Times New Roman"/>
          <w:sz w:val="24"/>
          <w:lang w:val="en-GB"/>
        </w:rPr>
        <w:t xml:space="preserve">The Central Harmonization Unit continuously conducts promotional activities through electronic and written media, organizes meetings and trainings to raise awareness of the </w:t>
      </w:r>
      <w:r w:rsidRPr="006D0F84">
        <w:rPr>
          <w:rFonts w:ascii="Times New Roman" w:eastAsia="Calibri" w:hAnsi="Times New Roman" w:cs="Times New Roman"/>
          <w:sz w:val="24"/>
          <w:lang w:val="en-GB"/>
        </w:rPr>
        <w:lastRenderedPageBreak/>
        <w:t xml:space="preserve">importance and obligations of establishing internal control systems, published a comprehensive set of practical guidelines to help implement, better understand and self-learn about financial management and control and internal audit on the Ministry's website, which are available for download, </w:t>
      </w:r>
      <w:r w:rsidRPr="006D0F84">
        <w:rPr>
          <w:rFonts w:ascii="Times New Roman" w:eastAsia="Calibri" w:hAnsi="Times New Roman" w:cs="Times New Roman"/>
          <w:i/>
          <w:sz w:val="24"/>
          <w:lang w:val="en-GB"/>
        </w:rPr>
        <w:t>i</w:t>
      </w:r>
      <w:r w:rsidR="006D0F84" w:rsidRPr="006D0F84">
        <w:rPr>
          <w:rFonts w:ascii="Times New Roman" w:eastAsia="Calibri" w:hAnsi="Times New Roman" w:cs="Times New Roman"/>
          <w:i/>
          <w:sz w:val="24"/>
          <w:lang w:val="en-GB"/>
        </w:rPr>
        <w:t>.</w:t>
      </w:r>
      <w:r w:rsidRPr="006D0F84">
        <w:rPr>
          <w:rFonts w:ascii="Times New Roman" w:eastAsia="Calibri" w:hAnsi="Times New Roman" w:cs="Times New Roman"/>
          <w:i/>
          <w:sz w:val="24"/>
          <w:lang w:val="en-GB"/>
        </w:rPr>
        <w:t>e</w:t>
      </w:r>
      <w:r w:rsidR="006D0F84">
        <w:rPr>
          <w:rFonts w:ascii="Times New Roman" w:eastAsia="Calibri" w:hAnsi="Times New Roman" w:cs="Times New Roman"/>
          <w:sz w:val="24"/>
          <w:lang w:val="en-GB"/>
        </w:rPr>
        <w:t>.</w:t>
      </w:r>
      <w:r w:rsidRPr="006D0F84">
        <w:rPr>
          <w:rFonts w:ascii="Times New Roman" w:eastAsia="Calibri" w:hAnsi="Times New Roman" w:cs="Times New Roman"/>
          <w:sz w:val="24"/>
          <w:lang w:val="en-GB"/>
        </w:rPr>
        <w:t xml:space="preserve"> letters inform the most important PFBs from the point of view of the number of employees and their budgets on the obligation to establish the system and report on it. </w:t>
      </w:r>
    </w:p>
    <w:p w14:paraId="5AA6D5C9" w14:textId="77777777" w:rsidR="00B010AE" w:rsidRPr="00B010AE" w:rsidRDefault="00B010AE" w:rsidP="006D0F84">
      <w:pPr>
        <w:tabs>
          <w:tab w:val="left" w:pos="7455"/>
        </w:tabs>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the Conclusion by which the Government of the RS adopted the CAR, the most important PFBs were singled out, among them public enterprises, which were given specific recommendations for improving the FMC and internal audit.</w:t>
      </w:r>
    </w:p>
    <w:p w14:paraId="4D646FF6" w14:textId="77777777" w:rsidR="00B010AE" w:rsidRPr="00B010AE" w:rsidRDefault="00B010AE" w:rsidP="00B010AE">
      <w:pPr>
        <w:tabs>
          <w:tab w:val="left" w:pos="7455"/>
        </w:tabs>
        <w:spacing w:after="0" w:line="240" w:lineRule="atLeast"/>
        <w:jc w:val="both"/>
        <w:rPr>
          <w:rFonts w:ascii="Times New Roman" w:eastAsia="Calibri" w:hAnsi="Times New Roman" w:cs="Times New Roman"/>
          <w:sz w:val="24"/>
          <w:lang w:val="en-GB"/>
        </w:rPr>
      </w:pPr>
    </w:p>
    <w:p w14:paraId="21281872" w14:textId="4917EB79" w:rsidR="00B010AE" w:rsidRPr="00B010AE" w:rsidRDefault="00282A33" w:rsidP="00B010AE">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2.2.9.2. </w:t>
      </w:r>
      <w:r w:rsidR="00B010AE" w:rsidRPr="00B010AE">
        <w:rPr>
          <w:rFonts w:ascii="Times New Roman" w:eastAsia="Calibri" w:hAnsi="Times New Roman" w:cs="Times New Roman"/>
          <w:b/>
          <w:sz w:val="24"/>
          <w:szCs w:val="24"/>
          <w:lang w:val="en-GB"/>
        </w:rPr>
        <w:t>Develop Methodology for drafting the Impact assessment of measures undertaken to reduce corr</w:t>
      </w:r>
      <w:r>
        <w:rPr>
          <w:rFonts w:ascii="Times New Roman" w:eastAsia="Calibri" w:hAnsi="Times New Roman" w:cs="Times New Roman"/>
          <w:b/>
          <w:sz w:val="24"/>
          <w:szCs w:val="24"/>
          <w:lang w:val="en-GB"/>
        </w:rPr>
        <w:t>uption in privatisation process</w:t>
      </w:r>
    </w:p>
    <w:p w14:paraId="1A3E8C5B" w14:textId="77777777" w:rsidR="00B010AE" w:rsidRPr="00B010AE" w:rsidRDefault="00B010AE" w:rsidP="00282A33">
      <w:pPr>
        <w:spacing w:after="0" w:line="240" w:lineRule="atLeast"/>
        <w:rPr>
          <w:rFonts w:ascii="Calibri" w:eastAsia="Calibri" w:hAnsi="Calibri" w:cs="Times New Roman"/>
          <w:lang w:val="en-GB"/>
        </w:rPr>
      </w:pPr>
    </w:p>
    <w:p w14:paraId="6C9B48B6" w14:textId="77777777" w:rsidR="00B010AE" w:rsidRPr="00B010AE" w:rsidRDefault="00B010AE" w:rsidP="00B010AE">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Timeframe: IV quarter of 2020</w:t>
      </w:r>
    </w:p>
    <w:p w14:paraId="1C415D2A"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129FCF14" w14:textId="77777777" w:rsidR="00B010AE" w:rsidRPr="00B010AE" w:rsidRDefault="00B010AE" w:rsidP="00B010AE">
      <w:pPr>
        <w:spacing w:after="0" w:line="240" w:lineRule="atLeast"/>
        <w:rPr>
          <w:rFonts w:ascii="Times New Roman" w:eastAsia="Calibri" w:hAnsi="Times New Roman" w:cs="Times New Roman"/>
          <w:b/>
          <w:color w:val="92D050"/>
          <w:sz w:val="24"/>
          <w:szCs w:val="28"/>
          <w:lang w:val="en-GB"/>
        </w:rPr>
      </w:pPr>
    </w:p>
    <w:p w14:paraId="17D7FC4C" w14:textId="77777777" w:rsidR="00B010AE" w:rsidRPr="00282A33" w:rsidRDefault="00B010AE" w:rsidP="00282A33">
      <w:pPr>
        <w:spacing w:after="0" w:line="240" w:lineRule="atLeast"/>
        <w:jc w:val="both"/>
        <w:rPr>
          <w:rFonts w:ascii="Times New Roman" w:hAnsi="Times New Roman" w:cs="Times New Roman"/>
          <w:sz w:val="24"/>
          <w:lang w:val="en-GB"/>
        </w:rPr>
      </w:pPr>
      <w:r w:rsidRPr="00282A33">
        <w:rPr>
          <w:rFonts w:ascii="Times New Roman" w:hAnsi="Times New Roman" w:cs="Times New Roman"/>
          <w:sz w:val="24"/>
          <w:lang w:val="en-GB"/>
        </w:rPr>
        <w:t>The activity was previously fully implemented.</w:t>
      </w:r>
    </w:p>
    <w:p w14:paraId="53F6B4C4" w14:textId="77777777" w:rsidR="00B010AE" w:rsidRPr="00B010AE" w:rsidRDefault="00B010AE" w:rsidP="0073775C">
      <w:pPr>
        <w:spacing w:after="0" w:line="240" w:lineRule="atLeast"/>
        <w:rPr>
          <w:lang w:val="en-GB"/>
        </w:rPr>
      </w:pPr>
    </w:p>
    <w:p w14:paraId="3A81B625" w14:textId="38B2BCF3"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2.2.9.3. Establish the Working Group for drafting Impact assessment in privatisation proces</w:t>
      </w:r>
      <w:r w:rsidR="0073775C">
        <w:rPr>
          <w:rFonts w:ascii="Times New Roman" w:eastAsia="Calibri" w:hAnsi="Times New Roman" w:cs="Times New Roman"/>
          <w:b/>
          <w:sz w:val="24"/>
          <w:szCs w:val="24"/>
          <w:lang w:val="en-GB"/>
        </w:rPr>
        <w:t>s and collect all relevant data</w:t>
      </w:r>
    </w:p>
    <w:p w14:paraId="1D357559" w14:textId="77777777" w:rsidR="00B010AE" w:rsidRPr="00B010AE" w:rsidRDefault="00B010AE" w:rsidP="0073775C">
      <w:pPr>
        <w:spacing w:after="0" w:line="240" w:lineRule="atLeast"/>
        <w:rPr>
          <w:rFonts w:ascii="Calibri" w:eastAsia="Calibri" w:hAnsi="Calibri" w:cs="Times New Roman"/>
          <w:lang w:val="en-GB"/>
        </w:rPr>
      </w:pPr>
    </w:p>
    <w:p w14:paraId="26E38AE2" w14:textId="25983365" w:rsidR="00B010AE" w:rsidRPr="00B010AE" w:rsidRDefault="0073775C" w:rsidP="00B010AE">
      <w:pPr>
        <w:spacing w:after="160" w:line="256" w:lineRule="auto"/>
        <w:jc w:val="both"/>
        <w:rPr>
          <w:rFonts w:ascii="Times New Roman" w:eastAsia="Calibri" w:hAnsi="Times New Roman" w:cs="Times New Roman"/>
          <w:b/>
          <w:sz w:val="24"/>
          <w:lang w:val="en-GB"/>
        </w:rPr>
      </w:pPr>
      <w:r w:rsidRPr="0073775C">
        <w:rPr>
          <w:rFonts w:ascii="Times New Roman" w:eastAsia="Calibri" w:hAnsi="Times New Roman" w:cs="Times New Roman"/>
          <w:b/>
          <w:sz w:val="24"/>
          <w:lang w:val="en-GB"/>
        </w:rPr>
        <w:t xml:space="preserve">Timeframe: </w:t>
      </w:r>
      <w:r w:rsidR="00B010AE" w:rsidRPr="00B010AE">
        <w:rPr>
          <w:rFonts w:ascii="Times New Roman" w:eastAsia="Calibri" w:hAnsi="Times New Roman" w:cs="Times New Roman"/>
          <w:b/>
          <w:sz w:val="24"/>
          <w:lang w:val="en-GB"/>
        </w:rPr>
        <w:t xml:space="preserve">II </w:t>
      </w:r>
      <w:r w:rsidRPr="0073775C">
        <w:rPr>
          <w:rFonts w:ascii="Times New Roman" w:eastAsia="Calibri" w:hAnsi="Times New Roman" w:cs="Times New Roman"/>
          <w:b/>
          <w:sz w:val="24"/>
          <w:lang w:val="en-GB"/>
        </w:rPr>
        <w:t>quarter of</w:t>
      </w:r>
      <w:r w:rsidR="00B010AE" w:rsidRPr="00B010AE">
        <w:rPr>
          <w:rFonts w:ascii="Times New Roman" w:eastAsia="Calibri" w:hAnsi="Times New Roman" w:cs="Times New Roman"/>
          <w:b/>
          <w:sz w:val="24"/>
          <w:lang w:val="en-GB"/>
        </w:rPr>
        <w:t xml:space="preserve"> 2021</w:t>
      </w:r>
    </w:p>
    <w:p w14:paraId="0253D8BF"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65AEC64A" w14:textId="77777777" w:rsidR="00B010AE" w:rsidRPr="00B010AE" w:rsidRDefault="00B010AE" w:rsidP="0073775C">
      <w:pPr>
        <w:suppressAutoHyphens/>
        <w:spacing w:after="0" w:line="240" w:lineRule="atLeast"/>
        <w:jc w:val="both"/>
        <w:rPr>
          <w:rFonts w:ascii="Times New Roman" w:eastAsia="Times New Roman" w:hAnsi="Times New Roman" w:cs="Times New Roman"/>
          <w:sz w:val="24"/>
          <w:szCs w:val="24"/>
          <w:lang w:val="en-GB" w:eastAsia="zh-CN"/>
        </w:rPr>
      </w:pPr>
    </w:p>
    <w:p w14:paraId="7CF9F9D8" w14:textId="77777777" w:rsidR="00B010AE" w:rsidRPr="00341CD3" w:rsidRDefault="00B010AE" w:rsidP="00341CD3">
      <w:pPr>
        <w:spacing w:after="0" w:line="240" w:lineRule="atLeast"/>
        <w:rPr>
          <w:rFonts w:ascii="Times New Roman" w:hAnsi="Times New Roman" w:cs="Times New Roman"/>
          <w:sz w:val="24"/>
          <w:lang w:val="en-GB" w:eastAsia="zh-CN"/>
        </w:rPr>
      </w:pPr>
      <w:r w:rsidRPr="00341CD3">
        <w:rPr>
          <w:rFonts w:ascii="Times New Roman" w:hAnsi="Times New Roman" w:cs="Times New Roman"/>
          <w:sz w:val="24"/>
          <w:lang w:val="en-GB" w:eastAsia="zh-CN"/>
        </w:rPr>
        <w:t>The activity was previously fully implemented.</w:t>
      </w:r>
    </w:p>
    <w:p w14:paraId="1CF2D912" w14:textId="77777777" w:rsidR="00B010AE" w:rsidRPr="00B010AE" w:rsidRDefault="00B010AE" w:rsidP="00167D67">
      <w:pPr>
        <w:spacing w:after="0" w:line="240" w:lineRule="atLeast"/>
        <w:jc w:val="both"/>
        <w:rPr>
          <w:lang w:val="en-GB" w:eastAsia="zh-CN"/>
        </w:rPr>
      </w:pPr>
    </w:p>
    <w:p w14:paraId="2B7E35EC" w14:textId="4AEC91DB" w:rsidR="00B010AE" w:rsidRPr="00B010AE" w:rsidRDefault="008C1B3A" w:rsidP="00B010AE">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2.2.9.4. </w:t>
      </w:r>
      <w:r w:rsidR="00B010AE" w:rsidRPr="00B010AE">
        <w:rPr>
          <w:rFonts w:ascii="Times New Roman" w:eastAsia="Calibri" w:hAnsi="Times New Roman" w:cs="Times New Roman"/>
          <w:b/>
          <w:sz w:val="24"/>
          <w:szCs w:val="24"/>
          <w:lang w:val="en-GB"/>
        </w:rPr>
        <w:t>Conduct and present Impact asse</w:t>
      </w:r>
      <w:r>
        <w:rPr>
          <w:rFonts w:ascii="Times New Roman" w:eastAsia="Calibri" w:hAnsi="Times New Roman" w:cs="Times New Roman"/>
          <w:b/>
          <w:sz w:val="24"/>
          <w:szCs w:val="24"/>
          <w:lang w:val="en-GB"/>
        </w:rPr>
        <w:t>ssment in privatisation process</w:t>
      </w:r>
    </w:p>
    <w:p w14:paraId="23E762EC" w14:textId="77777777" w:rsidR="00B010AE" w:rsidRPr="00B010AE" w:rsidRDefault="00B010AE" w:rsidP="00B010AE">
      <w:pPr>
        <w:spacing w:after="0" w:line="240" w:lineRule="atLeast"/>
        <w:rPr>
          <w:rFonts w:ascii="Calibri" w:eastAsia="Calibri" w:hAnsi="Calibri" w:cs="Times New Roman"/>
          <w:lang w:val="en-GB"/>
        </w:rPr>
      </w:pPr>
    </w:p>
    <w:p w14:paraId="7ECAB67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II quarter of 2022</w:t>
      </w:r>
    </w:p>
    <w:p w14:paraId="41C634E4"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6BE7E3DF" w14:textId="77777777" w:rsidR="00B010AE" w:rsidRPr="00B010AE" w:rsidRDefault="00B010AE" w:rsidP="00B010AE">
      <w:pPr>
        <w:spacing w:after="0" w:line="240" w:lineRule="auto"/>
        <w:rPr>
          <w:rFonts w:ascii="Times New Roman" w:eastAsia="Calibri" w:hAnsi="Times New Roman" w:cs="Times New Roman"/>
          <w:b/>
          <w:color w:val="92D050"/>
          <w:sz w:val="24"/>
          <w:szCs w:val="28"/>
          <w:lang w:val="en-GB"/>
        </w:rPr>
      </w:pPr>
    </w:p>
    <w:p w14:paraId="3A1DC212" w14:textId="77777777" w:rsidR="00B010AE" w:rsidRDefault="00B010AE" w:rsidP="00167D6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APC finalized the Report on impact assessment for eight vulnerable areas which was sent to the National Assembly.</w:t>
      </w:r>
    </w:p>
    <w:p w14:paraId="7ABBA52C" w14:textId="77777777" w:rsidR="008C1B3A" w:rsidRPr="00B010AE" w:rsidRDefault="008C1B3A" w:rsidP="008C1B3A">
      <w:pPr>
        <w:spacing w:after="0" w:line="240" w:lineRule="atLeast"/>
        <w:jc w:val="both"/>
        <w:rPr>
          <w:rFonts w:ascii="Times New Roman" w:eastAsia="Calibri" w:hAnsi="Times New Roman" w:cs="Times New Roman"/>
          <w:sz w:val="24"/>
          <w:szCs w:val="24"/>
          <w:lang w:val="en-GB"/>
        </w:rPr>
      </w:pPr>
    </w:p>
    <w:p w14:paraId="22AB0123"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2.2.9.5. Undertake corrective measures based on Impact assessment findings</w:t>
      </w:r>
    </w:p>
    <w:p w14:paraId="155751F7" w14:textId="77777777" w:rsidR="00B010AE" w:rsidRPr="00B010AE" w:rsidRDefault="00B010AE" w:rsidP="00167D67">
      <w:pPr>
        <w:spacing w:after="0" w:line="240" w:lineRule="atLeast"/>
        <w:rPr>
          <w:rFonts w:ascii="Calibri" w:eastAsia="Calibri" w:hAnsi="Calibri" w:cs="Times New Roman"/>
          <w:lang w:val="en-GB"/>
        </w:rPr>
      </w:pPr>
    </w:p>
    <w:p w14:paraId="51F037B0"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2023</w:t>
      </w:r>
    </w:p>
    <w:p w14:paraId="0795354E"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2.2.10.1. Develop Methodology for drafting the Impact assessment of measures undertaken to reduce corruption in health sector</w:t>
      </w:r>
    </w:p>
    <w:p w14:paraId="022AA710" w14:textId="77777777" w:rsidR="00B010AE" w:rsidRPr="00B010AE" w:rsidRDefault="00B010AE" w:rsidP="00B010AE">
      <w:pPr>
        <w:spacing w:after="0" w:line="240" w:lineRule="atLeast"/>
        <w:rPr>
          <w:rFonts w:ascii="Calibri" w:eastAsia="Calibri" w:hAnsi="Calibri" w:cs="Times New Roman"/>
          <w:lang w:val="en-GB"/>
        </w:rPr>
      </w:pPr>
    </w:p>
    <w:p w14:paraId="3957CD5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786DECE8"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2C2670C0" w14:textId="77777777" w:rsidR="00B010AE" w:rsidRPr="00B010AE" w:rsidRDefault="00B010AE" w:rsidP="00B010AE">
      <w:pPr>
        <w:tabs>
          <w:tab w:val="left" w:pos="2850"/>
        </w:tabs>
        <w:spacing w:after="0" w:line="240" w:lineRule="auto"/>
        <w:rPr>
          <w:rFonts w:ascii="Times New Roman" w:eastAsia="Calibri" w:hAnsi="Times New Roman" w:cs="Times New Roman"/>
          <w:b/>
          <w:color w:val="92D050"/>
          <w:sz w:val="24"/>
          <w:szCs w:val="28"/>
          <w:lang w:val="en-GB"/>
        </w:rPr>
      </w:pPr>
      <w:r w:rsidRPr="00B010AE">
        <w:rPr>
          <w:rFonts w:ascii="Times New Roman" w:eastAsia="Calibri" w:hAnsi="Times New Roman" w:cs="Times New Roman"/>
          <w:b/>
          <w:color w:val="92D050"/>
          <w:sz w:val="24"/>
          <w:szCs w:val="28"/>
          <w:lang w:val="en-GB"/>
        </w:rPr>
        <w:tab/>
      </w:r>
    </w:p>
    <w:p w14:paraId="59C041F3" w14:textId="77777777" w:rsidR="00B010AE" w:rsidRPr="00D243AB" w:rsidRDefault="00B010AE" w:rsidP="00D243AB">
      <w:pPr>
        <w:spacing w:after="0" w:line="240" w:lineRule="atLeast"/>
        <w:jc w:val="both"/>
        <w:rPr>
          <w:rFonts w:ascii="Times New Roman" w:hAnsi="Times New Roman" w:cs="Times New Roman"/>
          <w:sz w:val="24"/>
          <w:lang w:val="en-GB" w:eastAsia="zh-CN"/>
        </w:rPr>
      </w:pPr>
      <w:r w:rsidRPr="00D243AB">
        <w:rPr>
          <w:rFonts w:ascii="Times New Roman" w:hAnsi="Times New Roman" w:cs="Times New Roman"/>
          <w:sz w:val="24"/>
          <w:lang w:val="en-GB" w:eastAsia="zh-CN"/>
        </w:rPr>
        <w:t>The activity was previously fully implemented.</w:t>
      </w:r>
    </w:p>
    <w:p w14:paraId="3FAEFD11" w14:textId="77777777" w:rsidR="00B010AE" w:rsidRPr="00B010AE" w:rsidRDefault="00B010AE" w:rsidP="002A6333">
      <w:pPr>
        <w:spacing w:after="0" w:line="240" w:lineRule="atLeast"/>
        <w:rPr>
          <w:lang w:val="en-GB"/>
        </w:rPr>
      </w:pPr>
    </w:p>
    <w:p w14:paraId="372F3D55" w14:textId="0963BF95" w:rsidR="00B010AE" w:rsidRDefault="00B010AE" w:rsidP="009A710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2.2.10.2. Establish the Working Group for drafting Impact assessment in health secto</w:t>
      </w:r>
      <w:r w:rsidR="002A6333">
        <w:rPr>
          <w:rFonts w:ascii="Times New Roman" w:eastAsia="Calibri" w:hAnsi="Times New Roman" w:cs="Times New Roman"/>
          <w:b/>
          <w:sz w:val="24"/>
          <w:szCs w:val="24"/>
          <w:lang w:val="en-GB"/>
        </w:rPr>
        <w:t>r and collect all relevant data</w:t>
      </w:r>
      <w:r w:rsidRPr="00B010AE">
        <w:rPr>
          <w:rFonts w:ascii="Times New Roman" w:eastAsia="Calibri" w:hAnsi="Times New Roman" w:cs="Times New Roman"/>
          <w:b/>
          <w:sz w:val="24"/>
          <w:szCs w:val="24"/>
          <w:lang w:val="en-GB"/>
        </w:rPr>
        <w:tab/>
      </w:r>
    </w:p>
    <w:p w14:paraId="381D5E29" w14:textId="77777777" w:rsidR="009A710E" w:rsidRPr="00B010AE" w:rsidRDefault="009A710E" w:rsidP="009A710E">
      <w:pPr>
        <w:spacing w:after="0" w:line="240" w:lineRule="atLeast"/>
        <w:jc w:val="both"/>
        <w:rPr>
          <w:lang w:val="en-GB"/>
        </w:rPr>
      </w:pPr>
    </w:p>
    <w:p w14:paraId="2A50BCA6"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7661ECD1"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25C6F6D4" w14:textId="77777777" w:rsidR="00B010AE" w:rsidRPr="00B010AE" w:rsidRDefault="00B010AE" w:rsidP="002A6333">
      <w:pPr>
        <w:spacing w:after="0" w:line="240" w:lineRule="atLeast"/>
        <w:rPr>
          <w:rFonts w:ascii="Times New Roman" w:eastAsia="Calibri" w:hAnsi="Times New Roman" w:cs="Times New Roman"/>
          <w:b/>
          <w:color w:val="92D050"/>
          <w:sz w:val="24"/>
          <w:szCs w:val="28"/>
          <w:lang w:val="en-GB" w:eastAsia="sr-Latn-RS"/>
        </w:rPr>
      </w:pPr>
    </w:p>
    <w:p w14:paraId="5CF7E1E1" w14:textId="77777777" w:rsidR="00B010AE" w:rsidRPr="00A358D0" w:rsidRDefault="00B010AE" w:rsidP="00A358D0">
      <w:pPr>
        <w:spacing w:after="0" w:line="240" w:lineRule="atLeast"/>
        <w:jc w:val="both"/>
        <w:rPr>
          <w:rFonts w:ascii="Times New Roman" w:hAnsi="Times New Roman" w:cs="Times New Roman"/>
          <w:sz w:val="24"/>
          <w:lang w:val="en-GB" w:eastAsia="zh-CN"/>
        </w:rPr>
      </w:pPr>
      <w:r w:rsidRPr="00A358D0">
        <w:rPr>
          <w:rFonts w:ascii="Times New Roman" w:hAnsi="Times New Roman" w:cs="Times New Roman"/>
          <w:sz w:val="24"/>
          <w:lang w:val="en-GB" w:eastAsia="zh-CN"/>
        </w:rPr>
        <w:t>The activity was previously fully implemented.</w:t>
      </w:r>
    </w:p>
    <w:p w14:paraId="2CA15DCA"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p>
    <w:p w14:paraId="4597DB2F" w14:textId="291C580A"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2.2.10.3. Conduct and present Imp</w:t>
      </w:r>
      <w:r w:rsidR="00A358D0">
        <w:rPr>
          <w:rFonts w:ascii="Times New Roman" w:eastAsia="Calibri" w:hAnsi="Times New Roman" w:cs="Times New Roman"/>
          <w:b/>
          <w:sz w:val="24"/>
          <w:szCs w:val="24"/>
          <w:lang w:val="en-GB"/>
        </w:rPr>
        <w:t>act assessment in health sector</w:t>
      </w:r>
    </w:p>
    <w:p w14:paraId="6DC07AE1" w14:textId="77777777" w:rsidR="00B010AE" w:rsidRPr="00B010AE" w:rsidRDefault="00B010AE" w:rsidP="00A358D0">
      <w:pPr>
        <w:spacing w:after="0" w:line="240" w:lineRule="atLeast"/>
        <w:rPr>
          <w:rFonts w:ascii="Calibri" w:eastAsia="Calibri" w:hAnsi="Calibri" w:cs="Times New Roman"/>
          <w:lang w:val="en-GB"/>
        </w:rPr>
      </w:pPr>
    </w:p>
    <w:p w14:paraId="0C36FDA8"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2022</w:t>
      </w:r>
    </w:p>
    <w:p w14:paraId="34ADC982"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0A1851E7" w14:textId="77777777" w:rsidR="00B010AE" w:rsidRPr="00B010AE" w:rsidRDefault="00B010AE" w:rsidP="00B010AE">
      <w:pPr>
        <w:spacing w:after="0" w:line="240" w:lineRule="atLeast"/>
        <w:jc w:val="both"/>
        <w:rPr>
          <w:rFonts w:ascii="Times New Roman" w:eastAsia="Calibri" w:hAnsi="Times New Roman" w:cs="Calibri"/>
          <w:sz w:val="24"/>
          <w:lang w:val="en-GB" w:eastAsia="zh-CN"/>
        </w:rPr>
      </w:pPr>
      <w:r w:rsidRPr="00B010AE">
        <w:rPr>
          <w:rFonts w:ascii="Times New Roman" w:eastAsia="Calibri" w:hAnsi="Times New Roman" w:cs="Calibri"/>
          <w:sz w:val="24"/>
          <w:lang w:val="en-GB" w:eastAsia="zh-CN"/>
        </w:rPr>
        <w:t>The APC finalized the Report on impact assessment for eight vulnerable areas which was sent to the National Assembly.</w:t>
      </w:r>
    </w:p>
    <w:p w14:paraId="620ABDF1"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5125BB23" w14:textId="4B2F7CA5"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2.2.10.5. Prepare and adopt Operational Plan for fight against corruption in the health area</w:t>
      </w:r>
    </w:p>
    <w:p w14:paraId="2F891FD5" w14:textId="77777777" w:rsidR="00B010AE" w:rsidRPr="00B010AE" w:rsidRDefault="00B010AE" w:rsidP="00405A98">
      <w:pPr>
        <w:spacing w:after="0" w:line="240" w:lineRule="atLeast"/>
        <w:rPr>
          <w:rFonts w:ascii="Calibri" w:eastAsia="Calibri" w:hAnsi="Calibri" w:cs="Times New Roman"/>
          <w:lang w:val="en-GB"/>
        </w:rPr>
      </w:pPr>
    </w:p>
    <w:p w14:paraId="3A96FA5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4D0F55F1"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6060D311"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7D8E2F2E" w14:textId="77777777" w:rsidR="00B010AE" w:rsidRPr="00B010AE" w:rsidRDefault="00B010AE" w:rsidP="00405A9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Operational plan for the fight against corruption in health area was adopted on December 28, 2021. In addition to the representatives of the Ministry of Health and the competent chambers, representatives of civil society also participated in the development of the Operational plan.</w:t>
      </w:r>
    </w:p>
    <w:p w14:paraId="52B4E927"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0E597925" w14:textId="282F598B" w:rsidR="00B010AE" w:rsidRDefault="00B010AE" w:rsidP="00881AEA">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2.2.10.6 Develop Methodology for drafting the Impact assessment of measures undertaken to red</w:t>
      </w:r>
      <w:r w:rsidR="00CC55AB">
        <w:rPr>
          <w:rFonts w:ascii="Times New Roman" w:eastAsia="Calibri" w:hAnsi="Times New Roman" w:cs="Times New Roman"/>
          <w:b/>
          <w:sz w:val="24"/>
          <w:szCs w:val="24"/>
          <w:lang w:val="en-GB"/>
        </w:rPr>
        <w:t>uce corruption in taxation area</w:t>
      </w:r>
    </w:p>
    <w:p w14:paraId="3E27FF19" w14:textId="77777777" w:rsidR="00881AEA" w:rsidRPr="00881AEA" w:rsidRDefault="00881AEA" w:rsidP="00881AEA">
      <w:pPr>
        <w:spacing w:after="0" w:line="240" w:lineRule="atLeast"/>
        <w:jc w:val="both"/>
        <w:rPr>
          <w:lang w:val="en-GB"/>
        </w:rPr>
      </w:pPr>
    </w:p>
    <w:p w14:paraId="19892B3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3E4C2A8C"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0B091038" w14:textId="77777777" w:rsidR="00B010AE" w:rsidRPr="00B14D88" w:rsidRDefault="00B010AE" w:rsidP="00B14D88">
      <w:pPr>
        <w:spacing w:after="0" w:line="240" w:lineRule="atLeast"/>
        <w:jc w:val="both"/>
        <w:rPr>
          <w:rFonts w:ascii="Times New Roman" w:hAnsi="Times New Roman" w:cs="Times New Roman"/>
          <w:sz w:val="24"/>
          <w:lang w:val="en-GB"/>
        </w:rPr>
      </w:pPr>
    </w:p>
    <w:p w14:paraId="75BFFDEC" w14:textId="77777777" w:rsidR="00B010AE" w:rsidRPr="00B14D88" w:rsidRDefault="00B010AE" w:rsidP="00B14D88">
      <w:pPr>
        <w:spacing w:after="0" w:line="240" w:lineRule="atLeast"/>
        <w:jc w:val="both"/>
        <w:rPr>
          <w:rFonts w:ascii="Times New Roman" w:hAnsi="Times New Roman" w:cs="Times New Roman"/>
          <w:sz w:val="24"/>
          <w:lang w:val="en-GB" w:eastAsia="zh-CN"/>
        </w:rPr>
      </w:pPr>
      <w:r w:rsidRPr="00B14D88">
        <w:rPr>
          <w:rFonts w:ascii="Times New Roman" w:hAnsi="Times New Roman" w:cs="Times New Roman"/>
          <w:sz w:val="24"/>
          <w:lang w:val="en-GB" w:eastAsia="zh-CN"/>
        </w:rPr>
        <w:t>The activity was previously fully implemented.</w:t>
      </w:r>
    </w:p>
    <w:p w14:paraId="617D2ECF"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47121E63" w14:textId="721EEFCF" w:rsidR="00B010AE" w:rsidRDefault="00B010AE" w:rsidP="002F5D63">
      <w:pPr>
        <w:keepNext/>
        <w:keepLines/>
        <w:spacing w:after="0" w:line="240" w:lineRule="atLeast"/>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2.2.10.7. Establish the Working Group for drafting Impact assessment in taxation area and collect all relevant data.</w:t>
      </w:r>
      <w:r w:rsidRPr="00B010AE">
        <w:rPr>
          <w:rFonts w:ascii="Times New Roman" w:eastAsia="Calibri" w:hAnsi="Times New Roman" w:cs="Times New Roman"/>
          <w:b/>
          <w:sz w:val="24"/>
          <w:szCs w:val="24"/>
          <w:lang w:val="en-GB"/>
        </w:rPr>
        <w:tab/>
      </w:r>
    </w:p>
    <w:p w14:paraId="27E2C05A" w14:textId="77777777" w:rsidR="002F5D63" w:rsidRPr="002F5D63" w:rsidRDefault="002F5D63" w:rsidP="002F5D63">
      <w:pPr>
        <w:spacing w:after="0" w:line="240" w:lineRule="atLeast"/>
        <w:rPr>
          <w:lang w:val="en-GB"/>
        </w:rPr>
      </w:pPr>
    </w:p>
    <w:p w14:paraId="1D24A6E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3B8F90B0" w14:textId="5C7C6966" w:rsidR="00B010AE" w:rsidRDefault="00B010AE" w:rsidP="00CC55AB">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w:t>
      </w:r>
      <w:r w:rsidR="00CC55AB">
        <w:rPr>
          <w:rFonts w:ascii="Times New Roman" w:eastAsia="Calibri" w:hAnsi="Times New Roman" w:cs="Times New Roman"/>
          <w:b/>
          <w:color w:val="92D050"/>
          <w:sz w:val="24"/>
          <w:szCs w:val="28"/>
          <w:lang w:val="en-GB" w:eastAsia="sr-Latn-RS"/>
        </w:rPr>
        <w:t xml:space="preserve">ed. </w:t>
      </w:r>
    </w:p>
    <w:p w14:paraId="2BE45A54" w14:textId="77777777" w:rsidR="00CC55AB" w:rsidRPr="00CC55AB" w:rsidRDefault="00CC55AB" w:rsidP="00CC55AB">
      <w:pPr>
        <w:spacing w:after="0" w:line="240" w:lineRule="atLeast"/>
        <w:jc w:val="both"/>
        <w:rPr>
          <w:rFonts w:ascii="Times New Roman" w:hAnsi="Times New Roman" w:cs="Times New Roman"/>
          <w:sz w:val="24"/>
          <w:lang w:val="en-GB" w:eastAsia="sr-Latn-RS"/>
        </w:rPr>
      </w:pPr>
    </w:p>
    <w:p w14:paraId="0DAE86DC" w14:textId="77777777" w:rsidR="00B010AE" w:rsidRPr="00CC55AB" w:rsidRDefault="00B010AE" w:rsidP="00CC55AB">
      <w:pPr>
        <w:spacing w:after="0" w:line="240" w:lineRule="atLeast"/>
        <w:jc w:val="both"/>
        <w:rPr>
          <w:rFonts w:ascii="Times New Roman" w:hAnsi="Times New Roman" w:cs="Times New Roman"/>
          <w:sz w:val="24"/>
          <w:lang w:val="en-GB" w:eastAsia="zh-CN"/>
        </w:rPr>
      </w:pPr>
      <w:r w:rsidRPr="00CC55AB">
        <w:rPr>
          <w:rFonts w:ascii="Times New Roman" w:hAnsi="Times New Roman" w:cs="Times New Roman"/>
          <w:sz w:val="24"/>
          <w:lang w:val="en-GB" w:eastAsia="zh-CN"/>
        </w:rPr>
        <w:t>The activity was previously fully implemented.</w:t>
      </w:r>
    </w:p>
    <w:p w14:paraId="7B784E01" w14:textId="77777777" w:rsidR="00B010AE" w:rsidRPr="00B010AE" w:rsidRDefault="00B010AE" w:rsidP="00CD770A">
      <w:pPr>
        <w:spacing w:after="0" w:line="240" w:lineRule="atLeast"/>
        <w:jc w:val="both"/>
        <w:rPr>
          <w:lang w:val="en-GB"/>
        </w:rPr>
      </w:pPr>
    </w:p>
    <w:p w14:paraId="51558362"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2.2.10.8. Conduct and present Impact assessment in taxation area.</w:t>
      </w:r>
    </w:p>
    <w:p w14:paraId="589E2C94" w14:textId="77777777" w:rsidR="00B010AE" w:rsidRPr="00B010AE" w:rsidRDefault="00B010AE" w:rsidP="00CD770A">
      <w:pPr>
        <w:spacing w:after="0" w:line="240" w:lineRule="atLeast"/>
        <w:rPr>
          <w:rFonts w:ascii="Calibri" w:eastAsia="Calibri" w:hAnsi="Calibri" w:cs="Times New Roman"/>
          <w:lang w:val="en-GB"/>
        </w:rPr>
      </w:pPr>
    </w:p>
    <w:p w14:paraId="47210BC6"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2022</w:t>
      </w:r>
    </w:p>
    <w:p w14:paraId="59CD74E2"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lastRenderedPageBreak/>
        <w:t>Activity is fully implemented.</w:t>
      </w:r>
    </w:p>
    <w:p w14:paraId="3A09E6A8" w14:textId="77777777" w:rsidR="00B010AE" w:rsidRPr="00B010AE" w:rsidRDefault="00B010AE" w:rsidP="00B010AE">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APC finalized the Report on impact assessment for eight vulnerable areas which was sent to the National Assembly.</w:t>
      </w:r>
    </w:p>
    <w:p w14:paraId="28E28BBB" w14:textId="5D09E0C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2.2.10.10. Prepare and adopt Operational plan for fight against </w:t>
      </w:r>
      <w:r w:rsidR="0003690F">
        <w:rPr>
          <w:rFonts w:ascii="Times New Roman" w:eastAsia="Calibri" w:hAnsi="Times New Roman" w:cs="Times New Roman"/>
          <w:b/>
          <w:sz w:val="24"/>
          <w:szCs w:val="24"/>
          <w:lang w:val="en-GB"/>
        </w:rPr>
        <w:t>corruption in the taxation area</w:t>
      </w:r>
    </w:p>
    <w:p w14:paraId="16175077" w14:textId="77777777" w:rsidR="00B010AE" w:rsidRPr="00B010AE" w:rsidRDefault="00B010AE" w:rsidP="0003690F">
      <w:pPr>
        <w:spacing w:after="0" w:line="240" w:lineRule="atLeast"/>
        <w:rPr>
          <w:rFonts w:ascii="Calibri" w:eastAsia="Calibri" w:hAnsi="Calibri" w:cs="Times New Roman"/>
          <w:lang w:val="en-GB"/>
        </w:rPr>
      </w:pPr>
    </w:p>
    <w:p w14:paraId="17769C4E"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3C572338"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75EEEEBC" w14:textId="77777777" w:rsidR="00B010AE" w:rsidRPr="00B010AE" w:rsidRDefault="00B010AE" w:rsidP="0003690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The Operational Plan for the Prevention of Corruption in the Field of Taxation for 2022 was adopted on December 31, 2021. </w:t>
      </w:r>
    </w:p>
    <w:p w14:paraId="6A49A8DE" w14:textId="77777777" w:rsidR="00B010AE" w:rsidRPr="00B010AE" w:rsidRDefault="00B010AE" w:rsidP="0003690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regards with the activities foreseen in the Operational Plan for the Prevention of Corruption in the Field of Taxation, for the period of the third quarter of 2022 and based on the previously submitted reports, we inform you that in cooperation with the University of Criminal Investigation and Police Studies, out of a total of 22 control inspectors, 21 inspectors attended and successfully completed training on the topic of detection of criminal acts of corruption.</w:t>
      </w:r>
    </w:p>
    <w:p w14:paraId="26E02F2E" w14:textId="77777777" w:rsidR="00B010AE" w:rsidRPr="00B010AE" w:rsidRDefault="00B010AE" w:rsidP="0003690F">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The inspectors attended the training in two cycles from August 29 to September 2 and from September 5 to September 9, 2022.</w:t>
      </w:r>
    </w:p>
    <w:p w14:paraId="017ECC16"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78680955" w14:textId="4879E107" w:rsidR="00B010AE" w:rsidRPr="00B010AE" w:rsidRDefault="00735582" w:rsidP="00B010AE">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2.2.10.11 </w:t>
      </w:r>
      <w:r w:rsidR="00B010AE" w:rsidRPr="00B010AE">
        <w:rPr>
          <w:rFonts w:ascii="Times New Roman" w:eastAsia="Calibri" w:hAnsi="Times New Roman" w:cs="Times New Roman"/>
          <w:b/>
          <w:sz w:val="24"/>
          <w:szCs w:val="24"/>
          <w:lang w:val="en-GB"/>
        </w:rPr>
        <w:t>Develop Methodology for drafting the Impact assessment of measures undertaken to reduce corruption in education area</w:t>
      </w:r>
    </w:p>
    <w:p w14:paraId="4A3AFB90" w14:textId="77777777" w:rsidR="00B010AE" w:rsidRPr="00B010AE" w:rsidRDefault="00B010AE" w:rsidP="00735582">
      <w:pPr>
        <w:spacing w:after="0" w:line="240" w:lineRule="atLeast"/>
        <w:rPr>
          <w:rFonts w:ascii="Calibri" w:eastAsia="Calibri" w:hAnsi="Calibri" w:cs="Times New Roman"/>
          <w:lang w:val="en-GB"/>
        </w:rPr>
      </w:pPr>
    </w:p>
    <w:p w14:paraId="53D1A817"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2D2A5FF6"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4DB01F88" w14:textId="61C629A9" w:rsidR="00B010AE" w:rsidRPr="00862620" w:rsidRDefault="00B010AE" w:rsidP="00862620">
      <w:pPr>
        <w:spacing w:after="0" w:line="240" w:lineRule="atLeast"/>
        <w:jc w:val="both"/>
        <w:rPr>
          <w:rFonts w:ascii="Times New Roman" w:hAnsi="Times New Roman" w:cs="Times New Roman"/>
          <w:sz w:val="24"/>
          <w:lang w:val="en-GB"/>
        </w:rPr>
      </w:pPr>
    </w:p>
    <w:p w14:paraId="78B682F6" w14:textId="77777777" w:rsidR="00B010AE" w:rsidRPr="00862620" w:rsidRDefault="00B010AE" w:rsidP="00862620">
      <w:pPr>
        <w:spacing w:after="0" w:line="240" w:lineRule="atLeast"/>
        <w:jc w:val="both"/>
        <w:rPr>
          <w:rFonts w:ascii="Times New Roman" w:hAnsi="Times New Roman" w:cs="Times New Roman"/>
          <w:sz w:val="24"/>
          <w:lang w:val="en-GB" w:eastAsia="zh-CN"/>
        </w:rPr>
      </w:pPr>
      <w:r w:rsidRPr="00862620">
        <w:rPr>
          <w:rFonts w:ascii="Times New Roman" w:hAnsi="Times New Roman" w:cs="Times New Roman"/>
          <w:sz w:val="24"/>
          <w:lang w:val="en-GB" w:eastAsia="zh-CN"/>
        </w:rPr>
        <w:t>The activity was previously fully implemented.</w:t>
      </w:r>
    </w:p>
    <w:p w14:paraId="0CCB206A" w14:textId="77777777" w:rsidR="00B010AE" w:rsidRPr="00862620" w:rsidRDefault="00B010AE" w:rsidP="00862620">
      <w:pPr>
        <w:spacing w:after="0" w:line="240" w:lineRule="atLeast"/>
        <w:jc w:val="both"/>
        <w:rPr>
          <w:rFonts w:ascii="Times New Roman" w:hAnsi="Times New Roman" w:cs="Times New Roman"/>
          <w:sz w:val="24"/>
          <w:szCs w:val="24"/>
          <w:lang w:val="en-GB"/>
        </w:rPr>
      </w:pPr>
    </w:p>
    <w:p w14:paraId="1616877A" w14:textId="036B4FAA" w:rsidR="00B010AE" w:rsidRDefault="00B010AE" w:rsidP="00E77436">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2.2.10.12. Establish the Working Group for drafting Impact assessment in education area and collect all relevant data.</w:t>
      </w:r>
    </w:p>
    <w:p w14:paraId="46DBD2E5" w14:textId="77777777" w:rsidR="00E77436" w:rsidRPr="00E77436" w:rsidRDefault="00E77436" w:rsidP="00E77436">
      <w:pPr>
        <w:spacing w:after="0" w:line="240" w:lineRule="atLeast"/>
        <w:jc w:val="both"/>
        <w:rPr>
          <w:lang w:val="en-GB"/>
        </w:rPr>
      </w:pPr>
    </w:p>
    <w:p w14:paraId="79582344" w14:textId="18D24773" w:rsidR="00B010AE" w:rsidRPr="00B010AE" w:rsidRDefault="00E77436"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 II quarter of 2021</w:t>
      </w:r>
    </w:p>
    <w:p w14:paraId="454DE0A3"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57AFAD7F" w14:textId="77777777" w:rsidR="00B010AE" w:rsidRPr="00BB398B" w:rsidRDefault="00B010AE" w:rsidP="00BB398B">
      <w:pPr>
        <w:spacing w:after="0" w:line="240" w:lineRule="atLeast"/>
        <w:jc w:val="both"/>
        <w:rPr>
          <w:rFonts w:ascii="Times New Roman" w:hAnsi="Times New Roman" w:cs="Times New Roman"/>
          <w:sz w:val="24"/>
          <w:lang w:val="en-GB" w:eastAsia="zh-CN"/>
        </w:rPr>
      </w:pPr>
    </w:p>
    <w:p w14:paraId="099FCAA4" w14:textId="77777777" w:rsidR="00B010AE" w:rsidRPr="00BB398B" w:rsidRDefault="00B010AE" w:rsidP="00BB398B">
      <w:pPr>
        <w:spacing w:after="0" w:line="240" w:lineRule="atLeast"/>
        <w:jc w:val="both"/>
        <w:rPr>
          <w:rFonts w:ascii="Times New Roman" w:eastAsia="Calibri" w:hAnsi="Times New Roman" w:cs="Times New Roman"/>
          <w:sz w:val="24"/>
          <w:lang w:val="en-GB" w:eastAsia="zh-CN"/>
        </w:rPr>
      </w:pPr>
      <w:r w:rsidRPr="00BB398B">
        <w:rPr>
          <w:rFonts w:ascii="Times New Roman" w:eastAsia="Calibri" w:hAnsi="Times New Roman" w:cs="Times New Roman"/>
          <w:sz w:val="24"/>
          <w:lang w:val="en-GB" w:eastAsia="zh-CN"/>
        </w:rPr>
        <w:t>The activity was previously fully implemented.</w:t>
      </w:r>
    </w:p>
    <w:p w14:paraId="522D9F76" w14:textId="77777777" w:rsidR="00B010AE" w:rsidRPr="00B010AE" w:rsidRDefault="00B010AE" w:rsidP="00B010AE">
      <w:pPr>
        <w:suppressAutoHyphens/>
        <w:spacing w:after="0"/>
        <w:jc w:val="both"/>
        <w:rPr>
          <w:rFonts w:ascii="Times New Roman" w:eastAsia="Calibri" w:hAnsi="Times New Roman" w:cs="Times New Roman"/>
          <w:b/>
          <w:sz w:val="24"/>
          <w:lang w:val="en-GB"/>
        </w:rPr>
      </w:pPr>
    </w:p>
    <w:p w14:paraId="3B4B6050" w14:textId="0371FAA6"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2.2.10.13 Conduct and present Impa</w:t>
      </w:r>
      <w:r w:rsidR="002D3C63">
        <w:rPr>
          <w:rFonts w:ascii="Times New Roman" w:eastAsia="Calibri" w:hAnsi="Times New Roman" w:cs="Times New Roman"/>
          <w:b/>
          <w:sz w:val="24"/>
          <w:szCs w:val="24"/>
          <w:lang w:val="en-GB"/>
        </w:rPr>
        <w:t>ct assessment in education area</w:t>
      </w:r>
    </w:p>
    <w:p w14:paraId="55BAACDC" w14:textId="77777777" w:rsidR="00B010AE" w:rsidRPr="00B010AE" w:rsidRDefault="00B010AE" w:rsidP="002D3C63">
      <w:pPr>
        <w:spacing w:after="0" w:line="240" w:lineRule="atLeast"/>
        <w:rPr>
          <w:rFonts w:ascii="Calibri" w:eastAsia="Calibri" w:hAnsi="Calibri" w:cs="Times New Roman"/>
          <w:lang w:val="en-GB"/>
        </w:rPr>
      </w:pPr>
    </w:p>
    <w:p w14:paraId="75865EE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II quarter of 2022</w:t>
      </w:r>
      <w:r w:rsidRPr="00B010AE">
        <w:rPr>
          <w:rFonts w:ascii="Times New Roman" w:eastAsia="Calibri" w:hAnsi="Times New Roman" w:cs="Times New Roman"/>
          <w:b/>
          <w:sz w:val="24"/>
          <w:szCs w:val="24"/>
          <w:lang w:val="en-GB"/>
        </w:rPr>
        <w:tab/>
      </w:r>
    </w:p>
    <w:p w14:paraId="3EF445E5"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3C2A4B04" w14:textId="77777777" w:rsidR="00B010AE" w:rsidRDefault="00B010AE" w:rsidP="002D3C63">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APC finalized the Report on impact assessment for eight vulnerable areas which was sent to the National Assembly.</w:t>
      </w:r>
    </w:p>
    <w:p w14:paraId="0818B0FF" w14:textId="77777777" w:rsidR="00523B1D" w:rsidRPr="00B010AE" w:rsidRDefault="00523B1D" w:rsidP="002D3C63">
      <w:pPr>
        <w:spacing w:after="0" w:line="240" w:lineRule="atLeast"/>
        <w:jc w:val="both"/>
        <w:rPr>
          <w:rFonts w:ascii="Times New Roman" w:eastAsia="Calibri" w:hAnsi="Times New Roman" w:cs="Times New Roman"/>
          <w:sz w:val="24"/>
          <w:szCs w:val="24"/>
          <w:lang w:val="en-GB"/>
        </w:rPr>
      </w:pPr>
    </w:p>
    <w:p w14:paraId="3D8CB6B7" w14:textId="1420348C"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2.2.10.15. Prepare and adopt Operational plan for fight again</w:t>
      </w:r>
      <w:r w:rsidR="000D0A13">
        <w:rPr>
          <w:rFonts w:ascii="Times New Roman" w:eastAsia="Calibri" w:hAnsi="Times New Roman" w:cs="Times New Roman"/>
          <w:b/>
          <w:sz w:val="24"/>
          <w:szCs w:val="24"/>
          <w:lang w:val="en-GB"/>
        </w:rPr>
        <w:t>st corruption in education area</w:t>
      </w:r>
    </w:p>
    <w:p w14:paraId="5A4A5149" w14:textId="77777777" w:rsidR="00B010AE" w:rsidRPr="00B010AE" w:rsidRDefault="00B010AE" w:rsidP="000D0A13">
      <w:pPr>
        <w:spacing w:after="0" w:line="240" w:lineRule="atLeast"/>
        <w:rPr>
          <w:rFonts w:ascii="Calibri" w:eastAsia="Calibri" w:hAnsi="Calibri" w:cs="Times New Roman"/>
          <w:lang w:val="en-GB"/>
        </w:rPr>
      </w:pPr>
    </w:p>
    <w:p w14:paraId="701D504F"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III quarter of 2021</w:t>
      </w:r>
    </w:p>
    <w:p w14:paraId="2F9ECB08"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79DFADC5" w14:textId="16095B90" w:rsidR="00B010AE" w:rsidRPr="00B010AE" w:rsidRDefault="00B010AE" w:rsidP="000D0A13">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Regarding the implementation of part I of the Operational Plan, which refers to the goal - </w:t>
      </w:r>
      <w:r w:rsidR="000D0A13" w:rsidRPr="000D0A13">
        <w:rPr>
          <w:rFonts w:ascii="Times New Roman" w:eastAsia="Calibri" w:hAnsi="Times New Roman" w:cs="Times New Roman"/>
          <w:smallCaps/>
          <w:sz w:val="24"/>
          <w:lang w:val="en-GB"/>
        </w:rPr>
        <w:t>election of teachers, associates and management bodies in accordance with the law</w:t>
      </w:r>
      <w:r w:rsidRPr="00B010AE">
        <w:rPr>
          <w:rFonts w:ascii="Times New Roman" w:eastAsia="Calibri" w:hAnsi="Times New Roman" w:cs="Times New Roman"/>
          <w:sz w:val="24"/>
          <w:lang w:val="en-GB"/>
        </w:rPr>
        <w:t>, in the inspection supervision carried out by the Department for Inspection Affairs in Institutions of Higher Education, Pupil and Student Standards and Scientific Research Organizations, when performing the inspection of the work of institutions in cases where the elections were carried out contrary to the provisions of the law, the national educational inspectors ordered measures from their competence in order to establish the legality of work of the institution or sent requests for inspection supervision by the Labour Inspectorate.</w:t>
      </w:r>
    </w:p>
    <w:p w14:paraId="151A63CB" w14:textId="04E41425" w:rsidR="00B010AE" w:rsidRPr="00B010AE" w:rsidRDefault="00B010AE" w:rsidP="000D0A13">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Regarding the implementation of part II of the Operational Plan, which refers to the goal - </w:t>
      </w:r>
      <w:r w:rsidR="000D0A13">
        <w:rPr>
          <w:rFonts w:ascii="Times New Roman" w:eastAsia="Calibri" w:hAnsi="Times New Roman" w:cs="Times New Roman"/>
          <w:smallCaps/>
          <w:sz w:val="24"/>
          <w:lang w:val="en-GB"/>
        </w:rPr>
        <w:t>enrol</w:t>
      </w:r>
      <w:r w:rsidR="000D0A13" w:rsidRPr="000D0A13">
        <w:rPr>
          <w:rFonts w:ascii="Times New Roman" w:eastAsia="Calibri" w:hAnsi="Times New Roman" w:cs="Times New Roman"/>
          <w:smallCaps/>
          <w:sz w:val="24"/>
          <w:lang w:val="en-GB"/>
        </w:rPr>
        <w:t>ment of students in accordance with the law</w:t>
      </w:r>
      <w:r w:rsidRPr="00B010AE">
        <w:rPr>
          <w:rFonts w:ascii="Times New Roman" w:eastAsia="Calibri" w:hAnsi="Times New Roman" w:cs="Times New Roman"/>
          <w:sz w:val="24"/>
          <w:lang w:val="en-GB"/>
        </w:rPr>
        <w:t>, in the course of regular inspections carried out by the Department for Inspection Affairs in Institutions of Higher Education, Pupil and Student Standards and Scientific Research Organizations, controls on the application of regulations amended and harmonized with the newly adopted regulations of the checklist, including those referring to the enrolment of students. Unlike the previous school year 2020/2021, when 2 requests were submitted for the initiation of misdemeanour proceedings due to the enrolment of students over the number approved by the Work Permit, in this school year 2021/2022, until September 30, 2022, in regular inspections, it was not established that there had been any illegalities in the conduct of the institutions when enrolling students.</w:t>
      </w:r>
    </w:p>
    <w:p w14:paraId="30731493" w14:textId="34BFFE6C" w:rsidR="00B010AE" w:rsidRPr="00B010AE" w:rsidRDefault="00B010AE" w:rsidP="00792DE8">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Regarding the implementation of part III of the Operational Plan related to the goal - </w:t>
      </w:r>
      <w:r w:rsidR="005064EB" w:rsidRPr="005064EB">
        <w:rPr>
          <w:rFonts w:ascii="Times New Roman" w:eastAsia="Calibri" w:hAnsi="Times New Roman" w:cs="Times New Roman"/>
          <w:smallCaps/>
          <w:sz w:val="24"/>
          <w:lang w:val="en-GB"/>
        </w:rPr>
        <w:t>issuing diplomas in accordance with the law and checking the authenticity of public documents</w:t>
      </w:r>
      <w:r w:rsidRPr="00B010AE">
        <w:rPr>
          <w:rFonts w:ascii="Times New Roman" w:eastAsia="Calibri" w:hAnsi="Times New Roman" w:cs="Times New Roman"/>
          <w:sz w:val="24"/>
          <w:lang w:val="en-GB"/>
        </w:rPr>
        <w:t xml:space="preserve">, we point out that the Republic's educational inspectors continuously check the authenticity of public documents at the request of the Ministry of Internal Affairs, the Police Directorate, the Ministry of Foreign Affairs, public administration authorities, public companies and other bodies. Since the beginning of 2022, 919 such requests have been received, which were subject to the verification of the authenticity of public documents, which are continuously resolved. When inspecting the authenticity of public documents, failures in the work of institutions or the placing in legal circulation of a falsified public document were identified, in which case criminal charges were filed by the supervised entity, the person who requested the authenticity verification, or the acting inspector, or the supervised entity was instructed to declare the public documents invalid and issue them in accordance with the law. </w:t>
      </w:r>
    </w:p>
    <w:p w14:paraId="0F12FB09" w14:textId="24EDA237" w:rsidR="00B010AE" w:rsidRPr="00B010AE" w:rsidRDefault="00B010AE" w:rsidP="00792DE8">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Regarding the implementation of part IV of the Operational Plan - </w:t>
      </w:r>
      <w:r w:rsidR="005064EB" w:rsidRPr="005064EB">
        <w:rPr>
          <w:rFonts w:ascii="Times New Roman" w:eastAsia="Calibri" w:hAnsi="Times New Roman" w:cs="Times New Roman"/>
          <w:smallCaps/>
          <w:sz w:val="24"/>
          <w:lang w:val="en-GB"/>
        </w:rPr>
        <w:t>unif</w:t>
      </w:r>
      <w:r w:rsidR="005064EB">
        <w:rPr>
          <w:rFonts w:ascii="Times New Roman" w:eastAsia="Calibri" w:hAnsi="Times New Roman" w:cs="Times New Roman"/>
          <w:smallCaps/>
          <w:sz w:val="24"/>
          <w:lang w:val="en-GB"/>
        </w:rPr>
        <w:t>ying</w:t>
      </w:r>
      <w:r w:rsidR="005064EB" w:rsidRPr="005064EB">
        <w:rPr>
          <w:rFonts w:ascii="Times New Roman" w:eastAsia="Calibri" w:hAnsi="Times New Roman" w:cs="Times New Roman"/>
          <w:smallCaps/>
          <w:sz w:val="24"/>
          <w:lang w:val="en-GB"/>
        </w:rPr>
        <w:t xml:space="preserve"> the work of inspections and reducing inspectors' susceptibility to influence</w:t>
      </w:r>
      <w:r w:rsidRPr="00B010AE">
        <w:rPr>
          <w:rFonts w:ascii="Times New Roman" w:eastAsia="Calibri" w:hAnsi="Times New Roman" w:cs="Times New Roman"/>
          <w:sz w:val="24"/>
          <w:lang w:val="en-GB"/>
        </w:rPr>
        <w:t xml:space="preserve">, on the proposal of the Department for Inspection Affairs, the Department special training programme for educational inspectors for the year 2022 of the Ministry of Education, Science and Technological Development was adopted, which is intended for the implementation of training for city/municipal educational inspectors, as well as for republic educational inspectors in order to strengthen the integrity of the educational inspector. During the school year 2021/2022, in cooperation with the National Academy for Public Administration and the Standing Conference of Towns and Municipalities, online trainings - webinars were held for educational inspectors at all levels that were accredited within the sectoral special training </w:t>
      </w:r>
      <w:r w:rsidRPr="00B010AE">
        <w:rPr>
          <w:rFonts w:ascii="Times New Roman" w:eastAsia="Calibri" w:hAnsi="Times New Roman" w:cs="Times New Roman"/>
          <w:sz w:val="24"/>
          <w:lang w:val="en-GB"/>
        </w:rPr>
        <w:lastRenderedPageBreak/>
        <w:t>programmes for educational inspectors in local self-government units</w:t>
      </w:r>
      <w:r w:rsidR="0076391E">
        <w:rPr>
          <w:rFonts w:ascii="Times New Roman" w:eastAsia="Calibri" w:hAnsi="Times New Roman" w:cs="Times New Roman"/>
          <w:sz w:val="24"/>
          <w:lang w:val="en-GB"/>
        </w:rPr>
        <w:t xml:space="preserve"> for 2021 and 2022, as follows:</w:t>
      </w:r>
    </w:p>
    <w:p w14:paraId="66354E40" w14:textId="0BCB7EB3"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Good practice in the work of educational inspection in local self-government units;</w:t>
      </w:r>
    </w:p>
    <w:p w14:paraId="2607E01E" w14:textId="18C84743"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Rights and obligations of children, pupils, students and parents, or other legal representatives;</w:t>
      </w:r>
    </w:p>
    <w:p w14:paraId="172DA3D6" w14:textId="56628B96"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Verification procedures related to institutions;</w:t>
      </w:r>
    </w:p>
    <w:p w14:paraId="4CF3006A" w14:textId="1D91E6D1"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Keeping records and issuing and authenticating public documents;</w:t>
      </w:r>
    </w:p>
    <w:p w14:paraId="2163BAC7" w14:textId="015093EE"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Inspection supervision in institutions of pre-university education;</w:t>
      </w:r>
    </w:p>
    <w:p w14:paraId="0A0116B9" w14:textId="0B47C730"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Laws in the field of education and training;</w:t>
      </w:r>
    </w:p>
    <w:p w14:paraId="66D1740C" w14:textId="5BB138FB"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Protection of students' rights in extraordinary inspection supervision, on the basis of a petition (assessment, educational, and educational - disciplinary procedure, protection from violence, abuse, neglect, discrimination, insulting reputation, honour and dignity of the person, inclusive education);</w:t>
      </w:r>
    </w:p>
    <w:p w14:paraId="0C5DDD15" w14:textId="38E3D189"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Protection of students' rights in regular inspection supervision (checklists, students' rights to quality educational work);</w:t>
      </w:r>
    </w:p>
    <w:p w14:paraId="07F7379D" w14:textId="16EA368F" w:rsidR="00B010AE" w:rsidRPr="0076391E" w:rsidRDefault="00B010AE" w:rsidP="00056BF1">
      <w:pPr>
        <w:pStyle w:val="ListParagraph"/>
        <w:numPr>
          <w:ilvl w:val="0"/>
          <w:numId w:val="108"/>
        </w:numPr>
        <w:spacing w:after="0" w:line="240" w:lineRule="atLeast"/>
        <w:jc w:val="both"/>
        <w:rPr>
          <w:rFonts w:ascii="Times New Roman" w:eastAsia="Calibri" w:hAnsi="Times New Roman" w:cs="Times New Roman"/>
          <w:sz w:val="24"/>
          <w:lang w:val="en-GB"/>
        </w:rPr>
      </w:pPr>
      <w:r w:rsidRPr="0076391E">
        <w:rPr>
          <w:rFonts w:ascii="Times New Roman" w:eastAsia="Calibri" w:hAnsi="Times New Roman" w:cs="Times New Roman"/>
          <w:sz w:val="24"/>
          <w:lang w:val="en-GB"/>
        </w:rPr>
        <w:t>Amendments to regulations in the field of education.</w:t>
      </w:r>
    </w:p>
    <w:p w14:paraId="321D325D"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2521F9B2" w14:textId="77777777" w:rsidR="00B010AE" w:rsidRPr="00B010AE" w:rsidRDefault="00B010AE" w:rsidP="00A363E6">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The aforementioned trainings were attended by 118 educational inspectors.</w:t>
      </w:r>
    </w:p>
    <w:p w14:paraId="2374E853"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6E315E26" w14:textId="2C3144D8" w:rsidR="00B010AE" w:rsidRPr="00B010AE" w:rsidRDefault="00B010AE" w:rsidP="00B010AE">
      <w:pPr>
        <w:keepNext/>
        <w:keepLines/>
        <w:spacing w:before="40" w:after="0" w:line="240" w:lineRule="atLeast"/>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2.2.10.16. Develop mechanisms to strengthen the integrity of the police officers: </w:t>
      </w:r>
    </w:p>
    <w:p w14:paraId="4BCF2B8D" w14:textId="7A0C9A2B" w:rsidR="00B010AE" w:rsidRPr="000C2F77" w:rsidRDefault="00B010AE" w:rsidP="000C2F77">
      <w:pPr>
        <w:spacing w:after="0" w:line="240" w:lineRule="atLeast"/>
        <w:jc w:val="both"/>
        <w:rPr>
          <w:rFonts w:ascii="Times New Roman" w:hAnsi="Times New Roman" w:cs="Times New Roman"/>
          <w:b/>
          <w:sz w:val="24"/>
          <w:lang w:val="en-GB"/>
        </w:rPr>
      </w:pPr>
      <w:r w:rsidRPr="000C2F77">
        <w:rPr>
          <w:rFonts w:ascii="Times New Roman" w:hAnsi="Times New Roman" w:cs="Times New Roman"/>
          <w:b/>
          <w:sz w:val="24"/>
          <w:lang w:val="en-GB"/>
        </w:rPr>
        <w:t>a) Develop cor</w:t>
      </w:r>
      <w:r w:rsidR="000C2F77" w:rsidRPr="000C2F77">
        <w:rPr>
          <w:rFonts w:ascii="Times New Roman" w:hAnsi="Times New Roman" w:cs="Times New Roman"/>
          <w:b/>
          <w:sz w:val="24"/>
          <w:lang w:val="en-GB"/>
        </w:rPr>
        <w:t>ruption risk analysis for each job position</w:t>
      </w:r>
      <w:r w:rsidRPr="000C2F77">
        <w:rPr>
          <w:rFonts w:ascii="Times New Roman" w:hAnsi="Times New Roman" w:cs="Times New Roman"/>
          <w:b/>
          <w:sz w:val="24"/>
          <w:lang w:val="en-GB"/>
        </w:rPr>
        <w:t xml:space="preserve"> in police;</w:t>
      </w:r>
    </w:p>
    <w:p w14:paraId="65C69F74" w14:textId="77777777" w:rsidR="00B010AE" w:rsidRPr="000C2F77" w:rsidRDefault="00B010AE" w:rsidP="000C2F77">
      <w:pPr>
        <w:spacing w:after="0" w:line="240" w:lineRule="atLeast"/>
        <w:jc w:val="both"/>
        <w:rPr>
          <w:rFonts w:ascii="Times New Roman" w:hAnsi="Times New Roman" w:cs="Times New Roman"/>
          <w:b/>
          <w:sz w:val="24"/>
          <w:lang w:val="en-GB"/>
        </w:rPr>
      </w:pPr>
      <w:r w:rsidRPr="000C2F77">
        <w:rPr>
          <w:rFonts w:ascii="Times New Roman" w:hAnsi="Times New Roman" w:cs="Times New Roman"/>
          <w:b/>
          <w:sz w:val="24"/>
          <w:lang w:val="en-GB"/>
        </w:rPr>
        <w:t xml:space="preserve">b) Create the conditions for the normative regulation, strengthening the integrity of the police officers (amendments to the procedures and work methodologies); </w:t>
      </w:r>
    </w:p>
    <w:p w14:paraId="651C5AAC" w14:textId="77777777" w:rsidR="000C2F77" w:rsidRPr="000C2F77" w:rsidRDefault="000C2F77" w:rsidP="000C2F77">
      <w:pPr>
        <w:spacing w:after="0" w:line="240" w:lineRule="atLeast"/>
        <w:jc w:val="both"/>
        <w:rPr>
          <w:rFonts w:ascii="Times New Roman" w:hAnsi="Times New Roman" w:cs="Times New Roman"/>
          <w:sz w:val="24"/>
          <w:lang w:val="en-GB"/>
        </w:rPr>
      </w:pPr>
    </w:p>
    <w:p w14:paraId="50835762" w14:textId="77777777" w:rsidR="000C2F77" w:rsidRDefault="00B010AE" w:rsidP="000C2F77">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0FE0202D" w14:textId="59BC3CDE" w:rsidR="00B010AE" w:rsidRPr="00B010AE" w:rsidRDefault="00B010AE" w:rsidP="000C2F77">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item а): IV quarter of 2021.</w:t>
      </w:r>
    </w:p>
    <w:p w14:paraId="243F1B91" w14:textId="77777777" w:rsidR="00B010AE" w:rsidRDefault="00B010AE" w:rsidP="000C2F77">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item b): III quarter of 2020.</w:t>
      </w:r>
    </w:p>
    <w:p w14:paraId="4353E11E" w14:textId="77777777" w:rsidR="000C2F77" w:rsidRPr="00B010AE" w:rsidRDefault="000C2F77" w:rsidP="000C2F77">
      <w:pPr>
        <w:spacing w:after="0" w:line="240" w:lineRule="atLeast"/>
        <w:jc w:val="both"/>
        <w:rPr>
          <w:rFonts w:ascii="Times New Roman" w:eastAsia="Calibri" w:hAnsi="Times New Roman" w:cs="Times New Roman"/>
          <w:b/>
          <w:sz w:val="24"/>
          <w:szCs w:val="24"/>
          <w:lang w:val="en-GB"/>
        </w:rPr>
      </w:pPr>
    </w:p>
    <w:p w14:paraId="24114C84"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12FF2715" w14:textId="578E2D91" w:rsidR="00B010AE" w:rsidRPr="00B010AE" w:rsidRDefault="00B010AE" w:rsidP="00412BB7">
      <w:pPr>
        <w:spacing w:after="0" w:line="240" w:lineRule="atLeast"/>
        <w:jc w:val="both"/>
        <w:rPr>
          <w:rFonts w:ascii="Times New Roman" w:eastAsia="Calibri" w:hAnsi="Times New Roman" w:cs="Times New Roman"/>
          <w:sz w:val="24"/>
          <w:szCs w:val="24"/>
          <w:lang w:val="en-GB"/>
        </w:rPr>
      </w:pPr>
      <w:r w:rsidRPr="00106DDC">
        <w:rPr>
          <w:rFonts w:ascii="Times New Roman" w:hAnsi="Times New Roman" w:cs="Times New Roman"/>
          <w:b/>
          <w:sz w:val="24"/>
        </w:rPr>
        <w:t>Item a)</w:t>
      </w:r>
      <w:r w:rsidRPr="00106DDC">
        <w:rPr>
          <w:rFonts w:ascii="Times New Roman" w:hAnsi="Times New Roman" w:cs="Times New Roman"/>
          <w:sz w:val="24"/>
        </w:rPr>
        <w:t xml:space="preserve"> </w:t>
      </w:r>
      <w:r w:rsidRPr="00B010AE">
        <w:rPr>
          <w:rFonts w:ascii="Times New Roman" w:eastAsia="Calibri" w:hAnsi="Times New Roman" w:cs="Times New Roman"/>
          <w:sz w:val="24"/>
          <w:szCs w:val="24"/>
          <w:lang w:val="en-GB"/>
        </w:rPr>
        <w:t>Working groups for the implementation of corruption risk analyses have been formed in all organizational units of the Ministry of Interior. Activities of the most working groups are close to an end.</w:t>
      </w:r>
    </w:p>
    <w:p w14:paraId="312E632F" w14:textId="2B1B7618" w:rsidR="00B010AE" w:rsidRPr="00B010AE" w:rsidRDefault="00B010AE" w:rsidP="00412BB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Results of the corruption risk analyses will be used as the bases of the Integrity Pl</w:t>
      </w:r>
      <w:r w:rsidR="00412BB7">
        <w:rPr>
          <w:rFonts w:ascii="Times New Roman" w:eastAsia="Calibri" w:hAnsi="Times New Roman" w:cs="Times New Roman"/>
          <w:sz w:val="24"/>
          <w:szCs w:val="24"/>
          <w:lang w:val="en-GB"/>
        </w:rPr>
        <w:t>an of the Ministry of Interior.</w:t>
      </w:r>
    </w:p>
    <w:p w14:paraId="1C1290B8" w14:textId="61493536" w:rsidR="00B010AE" w:rsidRPr="00B010AE" w:rsidRDefault="00B010AE" w:rsidP="00412BB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Anti-corruption Agency has started third cycle of the integrity plans composing, and the deadline for th</w:t>
      </w:r>
      <w:r w:rsidR="00412BB7">
        <w:rPr>
          <w:rFonts w:ascii="Times New Roman" w:eastAsia="Calibri" w:hAnsi="Times New Roman" w:cs="Times New Roman"/>
          <w:sz w:val="24"/>
          <w:szCs w:val="24"/>
          <w:lang w:val="en-GB"/>
        </w:rPr>
        <w:t>is activity is 31 October 2022.</w:t>
      </w:r>
    </w:p>
    <w:p w14:paraId="0F46B3D8" w14:textId="77777777" w:rsidR="00B010AE" w:rsidRPr="00B010AE" w:rsidRDefault="00B010AE" w:rsidP="00412BB7">
      <w:pPr>
        <w:spacing w:after="0" w:line="240" w:lineRule="atLeast"/>
        <w:jc w:val="both"/>
        <w:rPr>
          <w:rFonts w:ascii="Times New Roman" w:eastAsia="Calibri" w:hAnsi="Times New Roman" w:cs="Times New Roman"/>
          <w:sz w:val="24"/>
          <w:szCs w:val="24"/>
          <w:lang w:val="en-GB"/>
        </w:rPr>
      </w:pPr>
    </w:p>
    <w:p w14:paraId="266E2682" w14:textId="43F7A030" w:rsidR="00B010AE" w:rsidRPr="00B010AE" w:rsidRDefault="00412BB7" w:rsidP="00412BB7">
      <w:pPr>
        <w:spacing w:after="0" w:line="240" w:lineRule="atLeast"/>
        <w:jc w:val="both"/>
        <w:rPr>
          <w:rFonts w:ascii="Times New Roman" w:eastAsia="Calibri" w:hAnsi="Times New Roman" w:cs="Times New Roman"/>
          <w:sz w:val="24"/>
          <w:szCs w:val="24"/>
          <w:lang w:val="en-GB"/>
        </w:rPr>
      </w:pPr>
      <w:r w:rsidRPr="003D0A39">
        <w:rPr>
          <w:rFonts w:ascii="Times New Roman" w:hAnsi="Times New Roman" w:cs="Times New Roman"/>
          <w:b/>
          <w:sz w:val="24"/>
        </w:rPr>
        <w:t>Item b) completed.</w:t>
      </w:r>
      <w:r w:rsidRPr="003D0A39">
        <w:rPr>
          <w:rFonts w:ascii="Times New Roman" w:hAnsi="Times New Roman" w:cs="Times New Roman"/>
          <w:sz w:val="24"/>
        </w:rPr>
        <w:t xml:space="preserve"> </w:t>
      </w:r>
      <w:r w:rsidR="00B010AE" w:rsidRPr="00B010AE">
        <w:rPr>
          <w:rFonts w:ascii="Times New Roman" w:eastAsia="Calibri" w:hAnsi="Times New Roman" w:cs="Times New Roman"/>
          <w:sz w:val="24"/>
          <w:szCs w:val="24"/>
          <w:lang w:val="en-GB"/>
        </w:rPr>
        <w:t>All bylaws that were prescribed by the Law on Police were passed in 2018. Also, the Ministry of the Interior adopted the Code of Police Ethics, and on August 24, 2021, the Instruction on Gifts in the Ministry of the Interior.</w:t>
      </w:r>
    </w:p>
    <w:p w14:paraId="6AC8162D" w14:textId="77777777" w:rsidR="00B010AE" w:rsidRPr="00B010AE" w:rsidRDefault="00B010AE" w:rsidP="00B010AE">
      <w:pPr>
        <w:autoSpaceDE w:val="0"/>
        <w:autoSpaceDN w:val="0"/>
        <w:adjustRightInd w:val="0"/>
        <w:spacing w:after="0" w:line="240" w:lineRule="atLeast"/>
        <w:jc w:val="both"/>
        <w:rPr>
          <w:rFonts w:ascii="Times New Roman" w:eastAsia="Calibri" w:hAnsi="Times New Roman" w:cs="Times New Roman"/>
          <w:sz w:val="24"/>
          <w:szCs w:val="24"/>
          <w:lang w:val="en-GB"/>
        </w:rPr>
      </w:pPr>
    </w:p>
    <w:p w14:paraId="563B7D07" w14:textId="6CEB8015" w:rsidR="00B010AE" w:rsidRDefault="00B010AE" w:rsidP="00412BB7">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2.2.10.17. Strengthen the capacity of the internal control for the purpose of prevention and suppression of corruption in the police in accordance with the performed analysis </w:t>
      </w:r>
      <w:r w:rsidR="00412BB7">
        <w:rPr>
          <w:rFonts w:ascii="Times New Roman" w:eastAsia="Calibri" w:hAnsi="Times New Roman" w:cs="Times New Roman"/>
          <w:b/>
          <w:sz w:val="24"/>
          <w:szCs w:val="24"/>
          <w:lang w:val="en-GB"/>
        </w:rPr>
        <w:t>and amended normative framework</w:t>
      </w:r>
    </w:p>
    <w:p w14:paraId="219D8E15" w14:textId="77777777" w:rsidR="00412BB7" w:rsidRPr="00412BB7" w:rsidRDefault="00412BB7" w:rsidP="00412BB7">
      <w:pPr>
        <w:spacing w:after="0" w:line="240" w:lineRule="atLeast"/>
        <w:jc w:val="both"/>
        <w:rPr>
          <w:lang w:val="en-GB"/>
        </w:rPr>
      </w:pPr>
    </w:p>
    <w:p w14:paraId="4338500E" w14:textId="77777777" w:rsidR="00B010AE" w:rsidRPr="00B010AE" w:rsidRDefault="00B010AE" w:rsidP="00B010AE">
      <w:pPr>
        <w:spacing w:after="160" w:line="256" w:lineRule="auto"/>
        <w:jc w:val="both"/>
        <w:rPr>
          <w:rFonts w:ascii="Times New Roman" w:eastAsia="Calibri" w:hAnsi="Times New Roman" w:cs="Times New Roman"/>
          <w:b/>
          <w:sz w:val="24"/>
          <w:lang w:val="en-GB"/>
        </w:rPr>
      </w:pPr>
      <w:r w:rsidRPr="00B010AE">
        <w:rPr>
          <w:rFonts w:ascii="Times New Roman" w:eastAsia="Calibri" w:hAnsi="Times New Roman" w:cs="Times New Roman"/>
          <w:b/>
          <w:sz w:val="24"/>
          <w:lang w:val="en-GB"/>
        </w:rPr>
        <w:t>Timeframe: Continuously, until IV quarter of 2021.</w:t>
      </w:r>
    </w:p>
    <w:p w14:paraId="6264131C" w14:textId="77777777" w:rsidR="00B010AE" w:rsidRDefault="00B010AE" w:rsidP="00B010AE">
      <w:pPr>
        <w:spacing w:after="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Аctivity is being successfully implemented.</w:t>
      </w:r>
    </w:p>
    <w:p w14:paraId="2D02057D" w14:textId="77777777" w:rsidR="00412BB7" w:rsidRPr="00B010AE" w:rsidRDefault="00412BB7" w:rsidP="00B010AE">
      <w:pPr>
        <w:spacing w:after="0"/>
        <w:jc w:val="both"/>
        <w:rPr>
          <w:rFonts w:ascii="Times New Roman" w:eastAsia="Calibri" w:hAnsi="Times New Roman" w:cs="Times New Roman"/>
          <w:b/>
          <w:color w:val="92D050"/>
          <w:sz w:val="24"/>
          <w:szCs w:val="28"/>
          <w:lang w:val="en-GB" w:eastAsia="sr-Latn-RS"/>
        </w:rPr>
      </w:pPr>
    </w:p>
    <w:p w14:paraId="343DF3D6" w14:textId="77777777" w:rsidR="00B010AE" w:rsidRPr="00B010AE" w:rsidRDefault="00B010AE" w:rsidP="001025C2">
      <w:pPr>
        <w:widowControl w:val="0"/>
        <w:autoSpaceDE w:val="0"/>
        <w:autoSpaceDN w:val="0"/>
        <w:adjustRightInd w:val="0"/>
        <w:spacing w:after="0" w:line="240" w:lineRule="atLeast"/>
        <w:ind w:right="43"/>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lastRenderedPageBreak/>
        <w:t>The number of systematized working posts in the Internal Control Sector increased by 8 in the reporting period, and on March 24, 2022, amounts to 187, and the number of employees in the Sector is 162.</w:t>
      </w:r>
    </w:p>
    <w:p w14:paraId="47C02A57" w14:textId="77777777" w:rsidR="00B010AE" w:rsidRPr="00B010AE" w:rsidRDefault="00B010AE" w:rsidP="00B010AE">
      <w:pPr>
        <w:spacing w:after="0" w:line="240" w:lineRule="atLeast"/>
        <w:jc w:val="both"/>
        <w:rPr>
          <w:rFonts w:ascii="Times New Roman" w:eastAsia="Calibri" w:hAnsi="Times New Roman" w:cs="Times New Roman"/>
          <w:b/>
          <w:color w:val="92D050"/>
          <w:sz w:val="24"/>
          <w:szCs w:val="28"/>
          <w:lang w:val="en-GB"/>
        </w:rPr>
      </w:pPr>
    </w:p>
    <w:p w14:paraId="32251E07"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2.2.10.18. Continuous training of staff in the Department of internal control and all employees of the Ministry of Interior in relation to the integrity</w:t>
      </w:r>
    </w:p>
    <w:p w14:paraId="54FDC4E3"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26772A35" w14:textId="44FC4D14" w:rsidR="00B010AE" w:rsidRDefault="00B670A5" w:rsidP="00B670A5">
      <w:pPr>
        <w:spacing w:after="0" w:line="240" w:lineRule="atLeast"/>
        <w:jc w:val="both"/>
        <w:rPr>
          <w:rFonts w:ascii="Times New Roman" w:hAnsi="Times New Roman" w:cs="Times New Roman"/>
          <w:b/>
          <w:sz w:val="24"/>
          <w:lang w:val="en-GB"/>
        </w:rPr>
      </w:pPr>
      <w:r w:rsidRPr="00B670A5">
        <w:rPr>
          <w:rFonts w:ascii="Times New Roman" w:hAnsi="Times New Roman" w:cs="Times New Roman"/>
          <w:b/>
          <w:sz w:val="24"/>
          <w:lang w:val="en-GB"/>
        </w:rPr>
        <w:t>Timeframe</w:t>
      </w:r>
      <w:r w:rsidR="00B010AE" w:rsidRPr="00B670A5">
        <w:rPr>
          <w:rFonts w:ascii="Times New Roman" w:hAnsi="Times New Roman" w:cs="Times New Roman"/>
          <w:b/>
          <w:sz w:val="24"/>
          <w:lang w:val="en-GB"/>
        </w:rPr>
        <w:t>: Continuously</w:t>
      </w:r>
    </w:p>
    <w:p w14:paraId="013CCC39" w14:textId="77777777" w:rsidR="00B670A5" w:rsidRPr="00B670A5" w:rsidRDefault="00B670A5" w:rsidP="00B670A5">
      <w:pPr>
        <w:spacing w:after="0" w:line="240" w:lineRule="atLeast"/>
        <w:jc w:val="both"/>
        <w:rPr>
          <w:rFonts w:ascii="Times New Roman" w:hAnsi="Times New Roman" w:cs="Times New Roman"/>
          <w:b/>
          <w:sz w:val="24"/>
          <w:lang w:val="en-GB"/>
        </w:rPr>
      </w:pPr>
    </w:p>
    <w:p w14:paraId="449B02C1" w14:textId="77777777" w:rsidR="00B010AE" w:rsidRPr="00B010AE" w:rsidRDefault="00B010AE" w:rsidP="00B010AE">
      <w:pPr>
        <w:spacing w:after="0" w:line="240" w:lineRule="atLeast"/>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being successfully implemented.</w:t>
      </w:r>
    </w:p>
    <w:p w14:paraId="09C5753E" w14:textId="77777777" w:rsidR="00B010AE" w:rsidRPr="00B010AE" w:rsidRDefault="00B010AE" w:rsidP="00B010AE">
      <w:pPr>
        <w:spacing w:after="0" w:line="240" w:lineRule="atLeast"/>
        <w:jc w:val="both"/>
        <w:rPr>
          <w:rFonts w:ascii="Times New Roman" w:eastAsia="Calibri" w:hAnsi="Times New Roman" w:cs="Times New Roman"/>
          <w:b/>
          <w:color w:val="92D050"/>
          <w:sz w:val="24"/>
          <w:szCs w:val="28"/>
          <w:lang w:val="en-GB" w:eastAsia="sr-Latn-RS"/>
        </w:rPr>
      </w:pPr>
    </w:p>
    <w:p w14:paraId="73140116" w14:textId="3E7D949A" w:rsidR="00B010AE" w:rsidRPr="00832586" w:rsidRDefault="00B010AE" w:rsidP="00832586">
      <w:pPr>
        <w:spacing w:after="0" w:line="240" w:lineRule="atLeast"/>
        <w:jc w:val="both"/>
        <w:rPr>
          <w:rFonts w:ascii="Times New Roman" w:hAnsi="Times New Roman" w:cs="Times New Roman"/>
          <w:sz w:val="24"/>
          <w:lang w:val="en-GB"/>
        </w:rPr>
      </w:pPr>
      <w:r w:rsidRPr="00832586">
        <w:rPr>
          <w:rFonts w:ascii="Times New Roman" w:hAnsi="Times New Roman" w:cs="Times New Roman"/>
          <w:sz w:val="24"/>
          <w:lang w:val="en-GB"/>
        </w:rPr>
        <w:t>In the period from 7 to 9 September 2022, at the premises of the University of Criminal Investigation and Police Studies, police officers of the Internal Affairs Sector participated in the second part of the training in the field of fight against corruption organized by the National Crime Agency of the UK and the City of London Police.</w:t>
      </w:r>
    </w:p>
    <w:p w14:paraId="617A8E5E" w14:textId="77777777" w:rsidR="00B010AE" w:rsidRPr="00832586" w:rsidRDefault="00B010AE" w:rsidP="00832586">
      <w:pPr>
        <w:spacing w:after="0" w:line="240" w:lineRule="atLeast"/>
        <w:jc w:val="both"/>
        <w:rPr>
          <w:rFonts w:ascii="Times New Roman" w:hAnsi="Times New Roman" w:cs="Times New Roman"/>
          <w:sz w:val="24"/>
          <w:lang w:val="en-GB"/>
        </w:rPr>
      </w:pPr>
      <w:r w:rsidRPr="00832586">
        <w:rPr>
          <w:rFonts w:ascii="Times New Roman" w:hAnsi="Times New Roman" w:cs="Times New Roman"/>
          <w:sz w:val="24"/>
          <w:lang w:val="en-GB"/>
        </w:rPr>
        <w:t>In the cooperation of the Republic Prosecutor’s Office, Internal Affairs Sector, OSCE Mission in Serbia and Judicial Academy, four trainings (20 and 27 May, 17 June and 1 July) were organized in Kragujevac, Niš, Belgrade and Novi Sad, about the implementation of the Methodology for the investigation in cases of police torture. There were about 25-30 participants at each training, from the public prosecutor’s offices and Ministry of Interior (among them police officers of the Internal Affairs Sector).</w:t>
      </w:r>
    </w:p>
    <w:p w14:paraId="35B4A336" w14:textId="77777777" w:rsidR="00B010AE" w:rsidRPr="00B010AE" w:rsidRDefault="00B010AE" w:rsidP="00DE295E">
      <w:pPr>
        <w:spacing w:after="0" w:line="240" w:lineRule="atLeast"/>
        <w:rPr>
          <w:lang w:val="en-GB"/>
        </w:rPr>
      </w:pPr>
    </w:p>
    <w:p w14:paraId="6DE61A24" w14:textId="2D8F0C0E"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2.2.10.19. Develop Methodology for drafting the Impact assessment of measures undertaken</w:t>
      </w:r>
      <w:r w:rsidR="00F64D1E">
        <w:rPr>
          <w:rFonts w:ascii="Times New Roman" w:eastAsia="Calibri" w:hAnsi="Times New Roman" w:cs="Times New Roman"/>
          <w:b/>
          <w:sz w:val="24"/>
          <w:szCs w:val="24"/>
          <w:lang w:val="en-GB"/>
        </w:rPr>
        <w:t xml:space="preserve"> to reduce corruption in police</w:t>
      </w:r>
    </w:p>
    <w:p w14:paraId="2F85DAE1"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3D2AB0B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29C97707"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30E823A2" w14:textId="77777777" w:rsidR="00B010AE" w:rsidRPr="00B010AE" w:rsidRDefault="00B010AE" w:rsidP="00B010AE">
      <w:pPr>
        <w:spacing w:after="0" w:line="240" w:lineRule="auto"/>
        <w:rPr>
          <w:rFonts w:ascii="Times New Roman" w:eastAsia="Calibri" w:hAnsi="Times New Roman" w:cs="Times New Roman"/>
          <w:b/>
          <w:color w:val="92D050"/>
          <w:sz w:val="24"/>
          <w:szCs w:val="28"/>
          <w:lang w:val="en-GB"/>
        </w:rPr>
      </w:pPr>
    </w:p>
    <w:p w14:paraId="54ABBA65" w14:textId="77777777" w:rsidR="00B010AE" w:rsidRPr="00F64D1E" w:rsidRDefault="00B010AE" w:rsidP="00F64D1E">
      <w:pPr>
        <w:spacing w:after="0" w:line="240" w:lineRule="atLeast"/>
        <w:jc w:val="both"/>
        <w:rPr>
          <w:rFonts w:ascii="Times New Roman" w:hAnsi="Times New Roman" w:cs="Times New Roman"/>
          <w:sz w:val="24"/>
          <w:lang w:val="en-GB" w:eastAsia="zh-CN"/>
        </w:rPr>
      </w:pPr>
      <w:r w:rsidRPr="00F64D1E">
        <w:rPr>
          <w:rFonts w:ascii="Times New Roman" w:hAnsi="Times New Roman" w:cs="Times New Roman"/>
          <w:sz w:val="24"/>
          <w:lang w:val="en-GB" w:eastAsia="zh-CN"/>
        </w:rPr>
        <w:t>The activity was previously fully implemented.</w:t>
      </w:r>
    </w:p>
    <w:p w14:paraId="5B1A858A" w14:textId="77777777" w:rsidR="00B010AE" w:rsidRPr="00B010AE" w:rsidRDefault="00B010AE" w:rsidP="00B010AE">
      <w:pPr>
        <w:shd w:val="clear" w:color="auto" w:fill="FFFFFF"/>
        <w:spacing w:after="0" w:line="240" w:lineRule="atLeast"/>
        <w:contextualSpacing/>
        <w:jc w:val="both"/>
        <w:rPr>
          <w:rFonts w:ascii="Times New Roman" w:eastAsia="Calibri" w:hAnsi="Times New Roman" w:cs="Times New Roman"/>
          <w:sz w:val="24"/>
          <w:szCs w:val="24"/>
          <w:lang w:val="en-GB"/>
        </w:rPr>
      </w:pPr>
    </w:p>
    <w:p w14:paraId="475F3AC6" w14:textId="7D43E3F5" w:rsidR="00B010AE" w:rsidRDefault="00B010AE" w:rsidP="00F01904">
      <w:pPr>
        <w:keepNext/>
        <w:keepLines/>
        <w:spacing w:after="0" w:line="240" w:lineRule="atLeast"/>
        <w:contextualSpacing/>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2.2.10.20. Establish the Working Group for drafting Impact assessment in polic</w:t>
      </w:r>
      <w:r w:rsidR="00F01904">
        <w:rPr>
          <w:rFonts w:ascii="Times New Roman" w:eastAsia="Calibri" w:hAnsi="Times New Roman" w:cs="Times New Roman"/>
          <w:b/>
          <w:sz w:val="24"/>
          <w:szCs w:val="24"/>
          <w:lang w:val="en-GB"/>
        </w:rPr>
        <w:t>e and collect all relevant data</w:t>
      </w:r>
    </w:p>
    <w:p w14:paraId="308D3600" w14:textId="77777777" w:rsidR="00F01904" w:rsidRPr="00F01904" w:rsidRDefault="00F01904" w:rsidP="00F01904">
      <w:pPr>
        <w:spacing w:after="0" w:line="240" w:lineRule="atLeast"/>
        <w:jc w:val="both"/>
        <w:rPr>
          <w:rFonts w:ascii="Times New Roman" w:hAnsi="Times New Roman" w:cs="Times New Roman"/>
          <w:sz w:val="24"/>
          <w:lang w:val="en-GB"/>
        </w:rPr>
      </w:pPr>
    </w:p>
    <w:p w14:paraId="2B5EABE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69F66F73" w14:textId="77777777" w:rsidR="00B010AE" w:rsidRPr="00B010AE" w:rsidRDefault="00B010AE" w:rsidP="00B010AE">
      <w:pPr>
        <w:spacing w:after="0" w:line="240" w:lineRule="atLeast"/>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implemented.</w:t>
      </w:r>
    </w:p>
    <w:p w14:paraId="2E1E6C24" w14:textId="77777777" w:rsidR="00B010AE" w:rsidRPr="00B010AE" w:rsidRDefault="00B010AE" w:rsidP="00B010AE">
      <w:pPr>
        <w:spacing w:after="0" w:line="240" w:lineRule="atLeast"/>
        <w:rPr>
          <w:rFonts w:ascii="Times New Roman" w:eastAsia="Calibri" w:hAnsi="Times New Roman" w:cs="Times New Roman"/>
          <w:b/>
          <w:color w:val="92D050"/>
          <w:sz w:val="24"/>
          <w:szCs w:val="28"/>
          <w:lang w:val="en-GB"/>
        </w:rPr>
      </w:pPr>
    </w:p>
    <w:p w14:paraId="602760FE" w14:textId="77777777" w:rsidR="00B010AE" w:rsidRPr="00B010AE" w:rsidRDefault="00B010AE" w:rsidP="00B010AE">
      <w:pPr>
        <w:spacing w:after="0" w:line="240" w:lineRule="atLeast"/>
        <w:jc w:val="both"/>
        <w:rPr>
          <w:rFonts w:ascii="Times New Roman" w:eastAsia="Calibri" w:hAnsi="Times New Roman" w:cs="Calibri"/>
          <w:sz w:val="24"/>
          <w:lang w:val="en-GB" w:eastAsia="zh-CN"/>
        </w:rPr>
      </w:pPr>
      <w:r w:rsidRPr="00B010AE">
        <w:rPr>
          <w:rFonts w:ascii="Times New Roman" w:eastAsia="Calibri" w:hAnsi="Times New Roman" w:cs="Calibri"/>
          <w:sz w:val="24"/>
          <w:lang w:val="en-GB" w:eastAsia="zh-CN"/>
        </w:rPr>
        <w:t>The activity was previously fully implemented.</w:t>
      </w:r>
    </w:p>
    <w:p w14:paraId="61C0C7CA"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3BBD7037" w14:textId="2FAAD95A"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2.2.10.21</w:t>
      </w:r>
      <w:r w:rsidR="00D72BBD">
        <w:rPr>
          <w:rFonts w:ascii="Times New Roman" w:eastAsia="Calibri" w:hAnsi="Times New Roman" w:cs="Times New Roman"/>
          <w:b/>
          <w:sz w:val="24"/>
          <w:szCs w:val="24"/>
          <w:lang w:val="en-GB"/>
        </w:rPr>
        <w:t>.</w:t>
      </w:r>
      <w:r w:rsidRPr="00B010AE">
        <w:rPr>
          <w:rFonts w:ascii="Times New Roman" w:eastAsia="Calibri" w:hAnsi="Times New Roman" w:cs="Times New Roman"/>
          <w:b/>
          <w:sz w:val="24"/>
          <w:szCs w:val="24"/>
          <w:lang w:val="en-GB"/>
        </w:rPr>
        <w:t xml:space="preserve"> Conduct and pres</w:t>
      </w:r>
      <w:r w:rsidR="00F01904">
        <w:rPr>
          <w:rFonts w:ascii="Times New Roman" w:eastAsia="Calibri" w:hAnsi="Times New Roman" w:cs="Times New Roman"/>
          <w:b/>
          <w:sz w:val="24"/>
          <w:szCs w:val="24"/>
          <w:lang w:val="en-GB"/>
        </w:rPr>
        <w:t>ent Impact assessment in police</w:t>
      </w:r>
    </w:p>
    <w:p w14:paraId="6D86D408" w14:textId="77777777" w:rsidR="00B010AE" w:rsidRPr="00B010AE" w:rsidRDefault="00B010AE" w:rsidP="00B010AE">
      <w:pPr>
        <w:spacing w:after="160" w:line="259" w:lineRule="auto"/>
        <w:rPr>
          <w:rFonts w:ascii="Calibri" w:eastAsia="Calibri" w:hAnsi="Calibri" w:cs="Times New Roman"/>
          <w:lang w:val="en-GB"/>
        </w:rPr>
      </w:pPr>
    </w:p>
    <w:p w14:paraId="68811FE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II quarter of 2022</w:t>
      </w:r>
    </w:p>
    <w:p w14:paraId="3CB0E703"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699B239F" w14:textId="77777777" w:rsidR="00B010AE" w:rsidRDefault="00B010AE" w:rsidP="00F0190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APC finalized the Report on impact assessment for eight vulnerable areas which was sent to the National Assembly.</w:t>
      </w:r>
    </w:p>
    <w:p w14:paraId="3271F7CD" w14:textId="77777777" w:rsidR="00F01904" w:rsidRPr="00B010AE" w:rsidRDefault="00F01904" w:rsidP="00F01904">
      <w:pPr>
        <w:spacing w:after="0" w:line="240" w:lineRule="atLeast"/>
        <w:jc w:val="both"/>
        <w:rPr>
          <w:rFonts w:ascii="Times New Roman" w:eastAsia="Calibri" w:hAnsi="Times New Roman" w:cs="Times New Roman"/>
          <w:sz w:val="24"/>
          <w:szCs w:val="24"/>
          <w:lang w:val="en-GB"/>
        </w:rPr>
      </w:pPr>
    </w:p>
    <w:p w14:paraId="7D06145E" w14:textId="5E0DA7B0" w:rsidR="00B010AE" w:rsidRPr="00B010AE" w:rsidRDefault="00B010AE" w:rsidP="0045378B">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 xml:space="preserve">2.2.10.23 Establish the Working group in Ministry of Justice for consideration of Customs Administration initiative (based on Corruption Risk Analysis of the customs system legal framework) for amendments to Criminal Procedure Code, and act in </w:t>
      </w:r>
      <w:r w:rsidR="00415BF4">
        <w:rPr>
          <w:rFonts w:ascii="Times New Roman" w:eastAsia="Calibri" w:hAnsi="Times New Roman" w:cs="Times New Roman"/>
          <w:b/>
          <w:sz w:val="24"/>
          <w:szCs w:val="24"/>
          <w:lang w:val="en-GB"/>
        </w:rPr>
        <w:t xml:space="preserve">accordance with its conclusions </w:t>
      </w:r>
      <w:r w:rsidRPr="00B010AE">
        <w:rPr>
          <w:rFonts w:ascii="Times New Roman" w:eastAsia="Calibri" w:hAnsi="Times New Roman" w:cs="Times New Roman"/>
          <w:b/>
          <w:sz w:val="24"/>
          <w:szCs w:val="24"/>
          <w:lang w:val="en-GB"/>
        </w:rPr>
        <w:t>(link with activity 2.3.7.2.)</w:t>
      </w:r>
    </w:p>
    <w:p w14:paraId="6D485C4C" w14:textId="77777777" w:rsidR="00B010AE" w:rsidRPr="00B010AE" w:rsidRDefault="00B010AE" w:rsidP="00415BF4">
      <w:pPr>
        <w:spacing w:after="0" w:line="240" w:lineRule="atLeast"/>
        <w:rPr>
          <w:rFonts w:ascii="Calibri" w:eastAsia="Calibri" w:hAnsi="Calibri" w:cs="Times New Roman"/>
          <w:lang w:val="en-GB"/>
        </w:rPr>
      </w:pPr>
    </w:p>
    <w:p w14:paraId="6C537869" w14:textId="77777777" w:rsidR="00415BF4" w:rsidRDefault="00B010AE" w:rsidP="00415BF4">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0C09BD15" w14:textId="593F3BD8" w:rsidR="00B010AE" w:rsidRPr="00B010AE" w:rsidRDefault="00B010AE" w:rsidP="00415BF4">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establishing Working group: I quarter of 2021</w:t>
      </w:r>
    </w:p>
    <w:p w14:paraId="6CA790A3" w14:textId="77777777" w:rsidR="00B010AE" w:rsidRDefault="00B010AE" w:rsidP="00415BF4">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amendments and supplements: by IV quarter of 2022</w:t>
      </w:r>
    </w:p>
    <w:p w14:paraId="71CFD0DC" w14:textId="77777777" w:rsidR="00415BF4" w:rsidRPr="00B010AE" w:rsidRDefault="00415BF4" w:rsidP="00415BF4">
      <w:pPr>
        <w:spacing w:after="0" w:line="240" w:lineRule="atLeast"/>
        <w:jc w:val="both"/>
        <w:rPr>
          <w:rFonts w:ascii="Times New Roman" w:eastAsia="Calibri" w:hAnsi="Times New Roman" w:cs="Times New Roman"/>
          <w:b/>
          <w:sz w:val="24"/>
          <w:szCs w:val="24"/>
          <w:lang w:val="en-GB"/>
        </w:rPr>
      </w:pPr>
    </w:p>
    <w:p w14:paraId="7364BE63"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7AE8E1DC" w14:textId="77777777" w:rsidR="00B010AE" w:rsidRPr="00B010AE" w:rsidRDefault="00B010AE" w:rsidP="0010720C">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 xml:space="preserve">No new information in the reporting period. By the Decision of the Minister of Justice No. 119-01-126 / 2021-05 of 12 May 2021, a Working Group for the Analysis of Criminal Procedure Code was established in order to identify and eliminate its weaknesses and shortcomings and draft a working text of the Law on Amendments of the Criminal Procedure Code based on the results of the analysis. </w:t>
      </w:r>
    </w:p>
    <w:p w14:paraId="532DA58A" w14:textId="77777777" w:rsidR="00B010AE" w:rsidRDefault="00B010AE" w:rsidP="0010720C">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The Working group meets on regular basis.</w:t>
      </w:r>
    </w:p>
    <w:p w14:paraId="2808B53D" w14:textId="77777777" w:rsidR="0010720C" w:rsidRPr="00B010AE" w:rsidRDefault="0010720C" w:rsidP="0010720C">
      <w:pPr>
        <w:spacing w:after="0" w:line="240" w:lineRule="atLeast"/>
        <w:jc w:val="both"/>
        <w:rPr>
          <w:rFonts w:ascii="Times New Roman" w:eastAsia="Noto Sans CJK SC" w:hAnsi="Times New Roman" w:cs="Times New Roman"/>
          <w:kern w:val="2"/>
          <w:sz w:val="24"/>
          <w:szCs w:val="24"/>
          <w:lang w:val="en-GB" w:eastAsia="zh-CN" w:bidi="hi-IN"/>
        </w:rPr>
      </w:pPr>
    </w:p>
    <w:p w14:paraId="0D1D399D" w14:textId="28AB6C5B" w:rsidR="00B010AE" w:rsidRDefault="00D03E92" w:rsidP="00D03E92">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2.2.10.24. </w:t>
      </w:r>
      <w:r w:rsidR="00B010AE" w:rsidRPr="00B010AE">
        <w:rPr>
          <w:rFonts w:ascii="Times New Roman" w:eastAsia="Calibri" w:hAnsi="Times New Roman" w:cs="Times New Roman"/>
          <w:b/>
          <w:sz w:val="24"/>
          <w:szCs w:val="24"/>
          <w:lang w:val="en-GB"/>
        </w:rPr>
        <w:t>Conduct training of the staff at customs in line with new regulations.</w:t>
      </w:r>
    </w:p>
    <w:p w14:paraId="5368A32B" w14:textId="77777777" w:rsidR="00D03E92" w:rsidRPr="00D03E92" w:rsidRDefault="00D03E92" w:rsidP="00D03E92">
      <w:pPr>
        <w:spacing w:after="0" w:line="240" w:lineRule="atLeast"/>
        <w:jc w:val="both"/>
        <w:rPr>
          <w:lang w:val="en-GB"/>
        </w:rPr>
      </w:pPr>
    </w:p>
    <w:p w14:paraId="353804F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1226146"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FF0000"/>
          <w:sz w:val="24"/>
          <w:szCs w:val="28"/>
          <w:lang w:val="en-GB" w:eastAsia="sr-Latn-RS"/>
        </w:rPr>
        <w:t>Activity is not implemented.</w:t>
      </w:r>
    </w:p>
    <w:p w14:paraId="5EFA9E75" w14:textId="77777777" w:rsidR="00B010AE" w:rsidRPr="00CE66C4" w:rsidRDefault="00B010AE" w:rsidP="00CE66C4">
      <w:pPr>
        <w:spacing w:after="0" w:line="240" w:lineRule="atLeast"/>
        <w:jc w:val="both"/>
        <w:rPr>
          <w:rFonts w:ascii="Times New Roman" w:hAnsi="Times New Roman" w:cs="Times New Roman"/>
          <w:noProof/>
          <w:sz w:val="24"/>
          <w:lang w:val="en-GB"/>
        </w:rPr>
      </w:pPr>
      <w:r w:rsidRPr="00CE66C4">
        <w:rPr>
          <w:rFonts w:ascii="Times New Roman" w:hAnsi="Times New Roman" w:cs="Times New Roman"/>
          <w:noProof/>
          <w:sz w:val="24"/>
          <w:lang w:val="en-GB"/>
        </w:rPr>
        <w:t>The activity is closely related to the amendment of the Criminal Procedure Code (activity 2.2.10.23). The amendment of the Code falls within the competence of the Ministry of Justice and since it has not been amended yet, it was not possible to implement activity 2.2.10.24.</w:t>
      </w:r>
    </w:p>
    <w:p w14:paraId="4F9DDB26" w14:textId="77777777" w:rsidR="00B010AE" w:rsidRPr="00CF26BD" w:rsidRDefault="00B010AE" w:rsidP="00CF26BD">
      <w:pPr>
        <w:spacing w:after="0" w:line="240" w:lineRule="atLeast"/>
        <w:jc w:val="both"/>
        <w:rPr>
          <w:rFonts w:ascii="Times New Roman" w:hAnsi="Times New Roman" w:cs="Times New Roman"/>
          <w:noProof/>
          <w:sz w:val="24"/>
          <w:lang w:val="en-GB"/>
        </w:rPr>
      </w:pPr>
    </w:p>
    <w:p w14:paraId="75ED292D" w14:textId="6F45D7B8"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2.2.10.25. Strengthen capacities of the Department of Internal Control through purchasing adequate accompanying equipment, IT equipment, uniforms and</w:t>
      </w:r>
      <w:r w:rsidR="00000001">
        <w:rPr>
          <w:rFonts w:ascii="Times New Roman" w:eastAsia="Calibri" w:hAnsi="Times New Roman" w:cs="Times New Roman"/>
          <w:b/>
          <w:sz w:val="24"/>
          <w:szCs w:val="24"/>
          <w:lang w:val="en-GB"/>
        </w:rPr>
        <w:t xml:space="preserve"> staff recruitment of 15 people</w:t>
      </w:r>
    </w:p>
    <w:p w14:paraId="2651A487" w14:textId="77777777" w:rsidR="00B010AE" w:rsidRPr="00B010AE" w:rsidRDefault="00B010AE" w:rsidP="000F446D">
      <w:pPr>
        <w:spacing w:after="0" w:line="240" w:lineRule="atLeast"/>
        <w:rPr>
          <w:rFonts w:ascii="Calibri" w:eastAsia="Calibri" w:hAnsi="Calibri" w:cs="Times New Roman"/>
          <w:lang w:val="en-GB"/>
        </w:rPr>
      </w:pPr>
    </w:p>
    <w:p w14:paraId="25218837"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273702A"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71A2A7FD" w14:textId="77777777" w:rsidR="00B010AE" w:rsidRPr="00B010AE" w:rsidRDefault="00B010AE" w:rsidP="00B010AE">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There were no recruitments of new employees within the Department of Internal Control in the third quarter of 2022. The Customs Administration has amended the Regulation number: 110-00-307/3/2021-08 of 21 June 2021 through which it has classified one more position within the Department of Internal Control, so now the total number of classified positions is 18.    </w:t>
      </w:r>
    </w:p>
    <w:p w14:paraId="08137F9D" w14:textId="77777777" w:rsidR="00B010AE" w:rsidRPr="00B010AE" w:rsidRDefault="00B010AE" w:rsidP="00B010AE">
      <w:pPr>
        <w:spacing w:after="0" w:line="240" w:lineRule="atLeast"/>
        <w:jc w:val="both"/>
        <w:rPr>
          <w:rFonts w:ascii="Times New Roman" w:eastAsia="Calibri" w:hAnsi="Times New Roman" w:cs="Times New Roman"/>
          <w:bCs/>
          <w:noProof/>
          <w:sz w:val="24"/>
          <w:szCs w:val="24"/>
          <w:lang w:val="en-GB"/>
        </w:rPr>
      </w:pPr>
    </w:p>
    <w:p w14:paraId="6F135052" w14:textId="558ACFF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2.2.10.26. Install video surveillance in customs offices and border crossings with centralised recorder of Signal in the Customs Administration and the ability of the Customs Administration to access video surveillance </w:t>
      </w:r>
      <w:r w:rsidR="00000001">
        <w:rPr>
          <w:rFonts w:ascii="Times New Roman" w:eastAsia="Calibri" w:hAnsi="Times New Roman" w:cs="Times New Roman"/>
          <w:b/>
          <w:sz w:val="24"/>
          <w:szCs w:val="24"/>
          <w:lang w:val="en-GB"/>
        </w:rPr>
        <w:t>in each object in the real time</w:t>
      </w:r>
    </w:p>
    <w:p w14:paraId="52FD5306" w14:textId="77777777" w:rsidR="00B010AE" w:rsidRPr="00B010AE" w:rsidRDefault="00B010AE" w:rsidP="006C4883">
      <w:pPr>
        <w:spacing w:after="0" w:line="240" w:lineRule="atLeast"/>
        <w:rPr>
          <w:rFonts w:ascii="Calibri" w:eastAsia="Calibri" w:hAnsi="Calibri" w:cs="Times New Roman"/>
          <w:lang w:val="en-GB"/>
        </w:rPr>
      </w:pPr>
    </w:p>
    <w:p w14:paraId="5B66E2F9"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151E437A" w14:textId="77777777" w:rsidR="00B010AE" w:rsidRPr="00B010AE" w:rsidRDefault="00B010AE" w:rsidP="00B010AE">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Activity is not implemented.</w:t>
      </w:r>
    </w:p>
    <w:p w14:paraId="450F4AB4" w14:textId="77777777" w:rsidR="00B010AE" w:rsidRPr="00B010AE" w:rsidRDefault="00B010AE" w:rsidP="00B010AE">
      <w:pPr>
        <w:spacing w:after="0" w:line="240" w:lineRule="atLeast"/>
        <w:jc w:val="both"/>
        <w:rPr>
          <w:rFonts w:ascii="Times New Roman" w:eastAsia="Calibri" w:hAnsi="Times New Roman" w:cs="Times New Roman"/>
          <w:bCs/>
          <w:noProof/>
          <w:sz w:val="24"/>
          <w:szCs w:val="24"/>
          <w:lang w:val="en-GB"/>
        </w:rPr>
      </w:pPr>
      <w:r w:rsidRPr="00B010AE">
        <w:rPr>
          <w:rFonts w:ascii="Times New Roman" w:eastAsia="Calibri" w:hAnsi="Times New Roman" w:cs="Times New Roman"/>
          <w:bCs/>
          <w:noProof/>
          <w:sz w:val="24"/>
          <w:szCs w:val="24"/>
          <w:lang w:val="en-GB"/>
        </w:rPr>
        <w:lastRenderedPageBreak/>
        <w:t>The Customs Administration, through the new strategy of Integrated Border Management for the period 2022 – 2024, under the section Interagency Cooperation, has proposed the provision of video surveillance at all border crossings.</w:t>
      </w:r>
    </w:p>
    <w:p w14:paraId="76B1BBBF" w14:textId="77777777" w:rsidR="00B010AE" w:rsidRPr="00B010AE" w:rsidRDefault="00B010AE" w:rsidP="00B010AE">
      <w:pPr>
        <w:spacing w:after="0" w:line="240" w:lineRule="atLeast"/>
        <w:jc w:val="both"/>
        <w:rPr>
          <w:rFonts w:ascii="Times New Roman" w:eastAsia="Calibri" w:hAnsi="Times New Roman" w:cs="Times New Roman"/>
          <w:bCs/>
          <w:noProof/>
          <w:sz w:val="24"/>
          <w:szCs w:val="24"/>
          <w:lang w:val="en-GB"/>
        </w:rPr>
      </w:pPr>
    </w:p>
    <w:p w14:paraId="1B7C7EDB" w14:textId="7D137236"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2.2.10.27. Develop Methodology for drafting the Impact assessment of measures undertaken </w:t>
      </w:r>
      <w:r w:rsidR="00000001">
        <w:rPr>
          <w:rFonts w:ascii="Times New Roman" w:eastAsia="Calibri" w:hAnsi="Times New Roman" w:cs="Times New Roman"/>
          <w:b/>
          <w:sz w:val="24"/>
          <w:szCs w:val="24"/>
          <w:lang w:val="en-GB"/>
        </w:rPr>
        <w:t>to reduce corruption in customs</w:t>
      </w:r>
    </w:p>
    <w:p w14:paraId="121B63C4" w14:textId="77777777" w:rsidR="00B010AE" w:rsidRPr="00B010AE" w:rsidRDefault="00B010AE" w:rsidP="006C4883">
      <w:pPr>
        <w:spacing w:after="0" w:line="240" w:lineRule="atLeast"/>
        <w:rPr>
          <w:rFonts w:ascii="Calibri" w:eastAsia="Calibri" w:hAnsi="Calibri" w:cs="Times New Roman"/>
          <w:lang w:val="en-GB"/>
        </w:rPr>
      </w:pPr>
    </w:p>
    <w:p w14:paraId="3FCEFF4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03239BDD"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081F1DB1" w14:textId="77777777" w:rsidR="00B010AE" w:rsidRPr="00B010AE" w:rsidRDefault="00B010AE" w:rsidP="00000001">
      <w:pPr>
        <w:spacing w:after="0" w:line="240" w:lineRule="atLeast"/>
        <w:rPr>
          <w:rFonts w:ascii="Times New Roman" w:eastAsia="Calibri" w:hAnsi="Times New Roman" w:cs="Times New Roman"/>
          <w:b/>
          <w:color w:val="92D050"/>
          <w:sz w:val="24"/>
          <w:szCs w:val="28"/>
          <w:lang w:val="en-GB"/>
        </w:rPr>
      </w:pPr>
    </w:p>
    <w:p w14:paraId="2CC2CFD1" w14:textId="77777777" w:rsidR="00B010AE" w:rsidRPr="00B010AE" w:rsidRDefault="00B010AE" w:rsidP="00B010AE">
      <w:pPr>
        <w:spacing w:after="0" w:line="240" w:lineRule="atLeast"/>
        <w:jc w:val="both"/>
        <w:rPr>
          <w:rFonts w:ascii="Times New Roman" w:eastAsia="Calibri" w:hAnsi="Times New Roman" w:cs="Calibri"/>
          <w:sz w:val="24"/>
          <w:lang w:val="en-GB" w:eastAsia="zh-CN"/>
        </w:rPr>
      </w:pPr>
      <w:r w:rsidRPr="00B010AE">
        <w:rPr>
          <w:rFonts w:ascii="Times New Roman" w:eastAsia="Calibri" w:hAnsi="Times New Roman" w:cs="Calibri"/>
          <w:sz w:val="24"/>
          <w:lang w:val="en-GB" w:eastAsia="zh-CN"/>
        </w:rPr>
        <w:t>The activity was previously fully implemented.</w:t>
      </w:r>
    </w:p>
    <w:p w14:paraId="48AB5E75"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71537B6A" w14:textId="48613101" w:rsidR="00B010AE" w:rsidRPr="00B010AE" w:rsidRDefault="00122BBF"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2.2.10.28</w:t>
      </w:r>
      <w:r w:rsidR="00D72BBD">
        <w:rPr>
          <w:rFonts w:ascii="Times New Roman" w:eastAsia="Calibri" w:hAnsi="Times New Roman" w:cs="Times New Roman"/>
          <w:b/>
          <w:sz w:val="24"/>
          <w:szCs w:val="24"/>
          <w:lang w:val="en-GB"/>
        </w:rPr>
        <w:t>.</w:t>
      </w:r>
      <w:r w:rsidRPr="00B010AE">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lang w:val="en-GB"/>
        </w:rPr>
        <w:t>Establish</w:t>
      </w:r>
      <w:r w:rsidR="00B010AE" w:rsidRPr="00B010AE">
        <w:rPr>
          <w:rFonts w:ascii="Times New Roman" w:eastAsia="Calibri" w:hAnsi="Times New Roman" w:cs="Times New Roman"/>
          <w:b/>
          <w:sz w:val="24"/>
          <w:szCs w:val="24"/>
          <w:lang w:val="en-GB"/>
        </w:rPr>
        <w:t xml:space="preserve"> the Working Group for drafting Impact assessment in customs</w:t>
      </w:r>
      <w:r w:rsidR="00000001">
        <w:rPr>
          <w:rFonts w:ascii="Times New Roman" w:eastAsia="Calibri" w:hAnsi="Times New Roman" w:cs="Times New Roman"/>
          <w:b/>
          <w:sz w:val="24"/>
          <w:szCs w:val="24"/>
          <w:lang w:val="en-GB"/>
        </w:rPr>
        <w:t xml:space="preserve"> and collect all relevant data</w:t>
      </w:r>
    </w:p>
    <w:p w14:paraId="2AB28FFD" w14:textId="77777777" w:rsidR="00B010AE" w:rsidRPr="00B010AE" w:rsidRDefault="00B010AE" w:rsidP="006C4883">
      <w:pPr>
        <w:spacing w:after="0" w:line="240" w:lineRule="atLeast"/>
        <w:rPr>
          <w:rFonts w:ascii="Calibri" w:eastAsia="Calibri" w:hAnsi="Calibri" w:cs="Times New Roman"/>
          <w:lang w:val="en-GB"/>
        </w:rPr>
      </w:pPr>
    </w:p>
    <w:p w14:paraId="1F4AA7C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0E12CF4A"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02A70F7F" w14:textId="77777777" w:rsidR="00B010AE" w:rsidRPr="00B010AE" w:rsidRDefault="00B010AE" w:rsidP="00B010AE">
      <w:pPr>
        <w:spacing w:after="0" w:line="240" w:lineRule="atLeast"/>
        <w:rPr>
          <w:rFonts w:ascii="Times New Roman" w:eastAsia="Calibri" w:hAnsi="Times New Roman" w:cs="Times New Roman"/>
          <w:b/>
          <w:color w:val="92D050"/>
          <w:sz w:val="24"/>
          <w:szCs w:val="28"/>
          <w:lang w:val="en-GB"/>
        </w:rPr>
      </w:pPr>
    </w:p>
    <w:p w14:paraId="5E0A24CC" w14:textId="77777777" w:rsidR="00B010AE" w:rsidRPr="00B010AE" w:rsidRDefault="00B010AE" w:rsidP="00B010AE">
      <w:pPr>
        <w:spacing w:after="0" w:line="240" w:lineRule="atLeast"/>
        <w:jc w:val="both"/>
        <w:rPr>
          <w:rFonts w:ascii="Times New Roman" w:eastAsia="Calibri" w:hAnsi="Times New Roman" w:cs="Calibri"/>
          <w:sz w:val="24"/>
          <w:lang w:val="en-GB" w:eastAsia="zh-CN"/>
        </w:rPr>
      </w:pPr>
      <w:r w:rsidRPr="00B010AE">
        <w:rPr>
          <w:rFonts w:ascii="Times New Roman" w:eastAsia="Calibri" w:hAnsi="Times New Roman" w:cs="Calibri"/>
          <w:sz w:val="24"/>
          <w:lang w:val="en-GB" w:eastAsia="zh-CN"/>
        </w:rPr>
        <w:t>The activity was previously fully implemented.</w:t>
      </w:r>
    </w:p>
    <w:p w14:paraId="46327FA7"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eastAsia="zh-CN"/>
        </w:rPr>
      </w:pPr>
    </w:p>
    <w:p w14:paraId="1A57F679" w14:textId="5596E539"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2.2.10.29. Conduct and presen</w:t>
      </w:r>
      <w:r w:rsidR="00000001">
        <w:rPr>
          <w:rFonts w:ascii="Times New Roman" w:eastAsia="Calibri" w:hAnsi="Times New Roman" w:cs="Times New Roman"/>
          <w:b/>
          <w:sz w:val="24"/>
          <w:szCs w:val="24"/>
          <w:lang w:val="en-GB"/>
        </w:rPr>
        <w:t>t Impact assessment in customs</w:t>
      </w:r>
    </w:p>
    <w:p w14:paraId="3B973A67"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33A84EF8"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II quarter of 2022</w:t>
      </w:r>
    </w:p>
    <w:p w14:paraId="5AEA59DB"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124532A3" w14:textId="7294AE04" w:rsidR="00B010AE" w:rsidRDefault="00B010AE" w:rsidP="0000000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APC finalized the Report on impact assessment for eight vulnerable areas which was</w:t>
      </w:r>
      <w:r w:rsidR="00000001">
        <w:rPr>
          <w:rFonts w:ascii="Times New Roman" w:eastAsia="Calibri" w:hAnsi="Times New Roman" w:cs="Times New Roman"/>
          <w:sz w:val="24"/>
          <w:szCs w:val="24"/>
          <w:lang w:val="en-GB"/>
        </w:rPr>
        <w:t xml:space="preserve"> sent to the National Assembly.</w:t>
      </w:r>
    </w:p>
    <w:p w14:paraId="07FC74D8" w14:textId="77777777" w:rsidR="00000001" w:rsidRPr="00000001" w:rsidRDefault="00000001" w:rsidP="00000001">
      <w:pPr>
        <w:spacing w:after="0" w:line="240" w:lineRule="atLeast"/>
        <w:jc w:val="both"/>
        <w:rPr>
          <w:rFonts w:ascii="Times New Roman" w:eastAsia="Calibri" w:hAnsi="Times New Roman" w:cs="Times New Roman"/>
          <w:sz w:val="24"/>
          <w:szCs w:val="24"/>
          <w:lang w:val="en-GB"/>
        </w:rPr>
      </w:pPr>
    </w:p>
    <w:p w14:paraId="03B46512" w14:textId="50BBC5F5" w:rsidR="00B010AE" w:rsidRPr="00B010AE" w:rsidRDefault="00B010AE" w:rsidP="00B010AE">
      <w:pPr>
        <w:keepNext/>
        <w:keepLines/>
        <w:spacing w:after="0" w:line="240" w:lineRule="exac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2.2.10.31. Assemblies of the autonomous provinces and local self-governments adopt local action plans and form a permanent working body for monitoring of imple</w:t>
      </w:r>
      <w:r w:rsidR="00D16EFC">
        <w:rPr>
          <w:rFonts w:ascii="Times New Roman" w:eastAsia="Calibri" w:hAnsi="Times New Roman" w:cs="Times New Roman"/>
          <w:b/>
          <w:sz w:val="24"/>
          <w:szCs w:val="24"/>
          <w:lang w:val="en-GB"/>
        </w:rPr>
        <w:t>mentation of local action plans</w:t>
      </w:r>
    </w:p>
    <w:p w14:paraId="3A960C73" w14:textId="77777777" w:rsidR="00B010AE" w:rsidRPr="00B010AE" w:rsidRDefault="00B010AE" w:rsidP="00D16EFC">
      <w:pPr>
        <w:spacing w:after="0" w:line="240" w:lineRule="atLeast"/>
        <w:rPr>
          <w:rFonts w:ascii="Calibri" w:eastAsia="Calibri" w:hAnsi="Calibri" w:cs="Times New Roman"/>
          <w:lang w:val="en-GB"/>
        </w:rPr>
      </w:pPr>
    </w:p>
    <w:p w14:paraId="41CB4E70" w14:textId="77777777" w:rsidR="00D16EFC"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2968785D" w14:textId="2F8D06B1" w:rsidR="00B010AE" w:rsidRPr="00B010AE" w:rsidRDefault="00B010AE" w:rsidP="00D16EFC">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adoption: IV quarter of 2020</w:t>
      </w:r>
    </w:p>
    <w:p w14:paraId="27DE406F" w14:textId="77777777" w:rsidR="00B010AE" w:rsidRPr="00B010AE" w:rsidRDefault="00B010AE" w:rsidP="00D16EFC">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reporting: continuously, until the implementation of the obligations of local self- governments and autonomous provinces</w:t>
      </w:r>
    </w:p>
    <w:p w14:paraId="145AA217"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740915EF" w14:textId="77777777" w:rsidR="00B010AE" w:rsidRPr="00B010AE" w:rsidRDefault="00B010AE" w:rsidP="00B010AE">
      <w:pPr>
        <w:spacing w:after="0" w:line="240" w:lineRule="atLeast"/>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implemented.</w:t>
      </w:r>
    </w:p>
    <w:p w14:paraId="1B9B59E7" w14:textId="77777777" w:rsidR="00B010AE" w:rsidRPr="00B010AE" w:rsidRDefault="00B010AE" w:rsidP="00B010AE">
      <w:pPr>
        <w:spacing w:after="0" w:line="240" w:lineRule="atLeast"/>
        <w:jc w:val="both"/>
        <w:rPr>
          <w:rFonts w:ascii="Times New Roman" w:eastAsia="Calibri" w:hAnsi="Times New Roman" w:cs="Times New Roman"/>
          <w:b/>
          <w:color w:val="92D050"/>
          <w:sz w:val="24"/>
          <w:szCs w:val="28"/>
          <w:lang w:val="en-GB" w:eastAsia="sr-Latn-RS"/>
        </w:rPr>
      </w:pPr>
    </w:p>
    <w:p w14:paraId="31D4B1EF" w14:textId="77777777" w:rsidR="00B010AE" w:rsidRPr="00B010AE" w:rsidRDefault="00B010AE" w:rsidP="00550862">
      <w:pPr>
        <w:spacing w:after="0" w:line="240" w:lineRule="atLeast"/>
        <w:jc w:val="both"/>
        <w:rPr>
          <w:rFonts w:ascii="Times New Roman" w:eastAsia="Times New Roman" w:hAnsi="Times New Roman" w:cs="Times New Roman"/>
          <w:kern w:val="2"/>
          <w:sz w:val="24"/>
          <w:szCs w:val="24"/>
          <w:lang w:val="en-GB" w:eastAsia="zh-CN" w:bidi="hi-IN"/>
        </w:rPr>
      </w:pPr>
      <w:r w:rsidRPr="00B010AE">
        <w:rPr>
          <w:rFonts w:ascii="Times New Roman" w:eastAsia="Times New Roman" w:hAnsi="Times New Roman" w:cs="Times New Roman"/>
          <w:kern w:val="2"/>
          <w:sz w:val="24"/>
          <w:szCs w:val="24"/>
          <w:lang w:val="en-GB" w:eastAsia="zh-CN" w:bidi="hi-IN"/>
        </w:rPr>
        <w:t>Since the beginning of April 2017, when the APC published the Local Anti-Corruption Plan Model (LAP Model), until September 15, 2022, in total 111 local self-government units (LSU) adopted the local anti-corruption plans (LAP), i.e. 76,55% of 145 LSU that are subject to this obligation (without the territory of the Kosovo and Metohija). The APC was informed by 30 LSU that they had not developed the LAP, and five of them did not submit data on development of the LAP and the establishment of a body for its monitoring.</w:t>
      </w:r>
    </w:p>
    <w:p w14:paraId="47BAEE72" w14:textId="77777777" w:rsidR="00B010AE" w:rsidRPr="00B010AE" w:rsidRDefault="00B010AE" w:rsidP="00550862">
      <w:pPr>
        <w:spacing w:after="0" w:line="240" w:lineRule="atLeast"/>
        <w:jc w:val="both"/>
        <w:rPr>
          <w:rFonts w:ascii="Times New Roman" w:eastAsia="Times New Roman" w:hAnsi="Times New Roman" w:cs="Times New Roman"/>
          <w:kern w:val="2"/>
          <w:sz w:val="24"/>
          <w:szCs w:val="24"/>
          <w:lang w:val="en-GB" w:eastAsia="zh-CN" w:bidi="hi-IN"/>
        </w:rPr>
      </w:pPr>
      <w:r w:rsidRPr="00B010AE">
        <w:rPr>
          <w:rFonts w:ascii="Times New Roman" w:eastAsia="Times New Roman" w:hAnsi="Times New Roman" w:cs="Times New Roman"/>
          <w:kern w:val="2"/>
          <w:sz w:val="24"/>
          <w:szCs w:val="24"/>
          <w:lang w:val="en-GB" w:eastAsia="zh-CN" w:bidi="hi-IN"/>
        </w:rPr>
        <w:t xml:space="preserve">Out of 111 plans submitted to the APC by LSU, 95 were drafted in line with the LAP Model, 11 were partly drafted in line with the Model, four adopted LAP do not correspond to the </w:t>
      </w:r>
      <w:r w:rsidRPr="00B010AE">
        <w:rPr>
          <w:rFonts w:ascii="Times New Roman" w:eastAsia="Times New Roman" w:hAnsi="Times New Roman" w:cs="Times New Roman"/>
          <w:kern w:val="2"/>
          <w:sz w:val="24"/>
          <w:szCs w:val="24"/>
          <w:lang w:val="en-GB" w:eastAsia="zh-CN" w:bidi="hi-IN"/>
        </w:rPr>
        <w:lastRenderedPageBreak/>
        <w:t xml:space="preserve">Model in both form and substance, whereas one LSU did not submit sufficient data as to assess whether LAP was drafted in line with the Model. </w:t>
      </w:r>
    </w:p>
    <w:p w14:paraId="695A7656" w14:textId="77777777" w:rsidR="00B010AE" w:rsidRPr="00B010AE" w:rsidRDefault="00B010AE" w:rsidP="00550862">
      <w:pPr>
        <w:spacing w:after="0" w:line="240" w:lineRule="atLeast"/>
        <w:jc w:val="both"/>
        <w:rPr>
          <w:rFonts w:ascii="Times New Roman" w:eastAsia="Times New Roman" w:hAnsi="Times New Roman" w:cs="Times New Roman"/>
          <w:kern w:val="2"/>
          <w:sz w:val="24"/>
          <w:szCs w:val="24"/>
          <w:lang w:val="en-GB" w:eastAsia="zh-CN" w:bidi="hi-IN"/>
        </w:rPr>
      </w:pPr>
      <w:r w:rsidRPr="00B010AE">
        <w:rPr>
          <w:rFonts w:ascii="Times New Roman" w:eastAsia="Times New Roman" w:hAnsi="Times New Roman" w:cs="Times New Roman"/>
          <w:kern w:val="2"/>
          <w:sz w:val="24"/>
          <w:szCs w:val="24"/>
          <w:lang w:val="en-GB" w:eastAsia="zh-CN" w:bidi="hi-IN"/>
        </w:rPr>
        <w:t>The reasons for the partial compliance of individual LAP are reflected in the fact that during the process of plan drafting in some working groups for LAP drafting there were no civil society representatives, in some reports on LAP adoption, LSU did not properly explain why the certain measures had not been taken from the Model, activities were not properly defined, etc.</w:t>
      </w:r>
    </w:p>
    <w:p w14:paraId="4E7AA2CC" w14:textId="77777777" w:rsidR="00B010AE" w:rsidRPr="00B010AE" w:rsidRDefault="00B010AE" w:rsidP="00550862">
      <w:pPr>
        <w:spacing w:after="0" w:line="240" w:lineRule="atLeast"/>
        <w:jc w:val="both"/>
        <w:rPr>
          <w:rFonts w:ascii="Times New Roman" w:eastAsia="Times New Roman" w:hAnsi="Times New Roman" w:cs="Times New Roman"/>
          <w:kern w:val="2"/>
          <w:sz w:val="24"/>
          <w:szCs w:val="24"/>
          <w:lang w:val="en-GB" w:eastAsia="zh-CN" w:bidi="hi-IN"/>
        </w:rPr>
      </w:pPr>
      <w:r w:rsidRPr="00B010AE">
        <w:rPr>
          <w:rFonts w:ascii="Times New Roman" w:eastAsia="Times New Roman" w:hAnsi="Times New Roman" w:cs="Times New Roman"/>
          <w:kern w:val="2"/>
          <w:sz w:val="24"/>
          <w:szCs w:val="24"/>
          <w:lang w:val="en-GB" w:eastAsia="zh-CN" w:bidi="hi-IN"/>
        </w:rPr>
        <w:t xml:space="preserve">Total of 36 LSU established the body in charge of monitoring of LAP implementation, out of which 24 were mainly established in line with the Model, two were partly in line with the Model, six bodies were established with significant deviations in terms of the Model, whereas there are no sufficient data for four bodies as to assess the respective compliance. </w:t>
      </w:r>
    </w:p>
    <w:p w14:paraId="51C458FB" w14:textId="77777777" w:rsidR="00B010AE" w:rsidRPr="00B010AE" w:rsidRDefault="00B010AE" w:rsidP="00550862">
      <w:pPr>
        <w:spacing w:after="0" w:line="240" w:lineRule="atLeast"/>
        <w:jc w:val="both"/>
        <w:rPr>
          <w:rFonts w:ascii="Times New Roman" w:eastAsia="Times New Roman" w:hAnsi="Times New Roman" w:cs="Times New Roman"/>
          <w:kern w:val="2"/>
          <w:sz w:val="24"/>
          <w:szCs w:val="24"/>
          <w:lang w:val="en-GB" w:eastAsia="zh-CN" w:bidi="hi-IN"/>
        </w:rPr>
      </w:pPr>
      <w:r w:rsidRPr="00B010AE">
        <w:rPr>
          <w:rFonts w:ascii="Times New Roman" w:eastAsia="Times New Roman" w:hAnsi="Times New Roman" w:cs="Times New Roman"/>
          <w:kern w:val="2"/>
          <w:sz w:val="24"/>
          <w:szCs w:val="24"/>
          <w:lang w:val="en-GB" w:eastAsia="zh-CN" w:bidi="hi-IN"/>
        </w:rPr>
        <w:t xml:space="preserve">During the process of establishing bodies in charge of monitoring LAP implementation, i.e. selection of members of bodies, in certain commissions there were no civil society representatives, some LSU had to repeat a public competition for selection of members of bodies, due to insufficient number of applications submitted and certain municipalities established a temporary body, in line with the supplemented LAP Model after two public competitions at which there were no submitted candidatures. </w:t>
      </w:r>
    </w:p>
    <w:p w14:paraId="74966C19" w14:textId="77777777" w:rsidR="00B010AE" w:rsidRPr="00B010AE" w:rsidRDefault="00B010AE" w:rsidP="00550862">
      <w:pPr>
        <w:spacing w:after="0" w:line="240" w:lineRule="atLeast"/>
        <w:jc w:val="both"/>
        <w:rPr>
          <w:rFonts w:ascii="Times New Roman" w:eastAsia="Times New Roman" w:hAnsi="Times New Roman" w:cs="Times New Roman"/>
          <w:kern w:val="2"/>
          <w:sz w:val="24"/>
          <w:szCs w:val="24"/>
          <w:lang w:val="en-GB" w:eastAsia="zh-CN" w:bidi="hi-IN"/>
        </w:rPr>
      </w:pPr>
      <w:r w:rsidRPr="00B010AE">
        <w:rPr>
          <w:rFonts w:ascii="Times New Roman" w:eastAsia="Times New Roman" w:hAnsi="Times New Roman" w:cs="Times New Roman"/>
          <w:kern w:val="2"/>
          <w:sz w:val="24"/>
          <w:szCs w:val="24"/>
          <w:lang w:val="en-GB" w:eastAsia="zh-CN" w:bidi="hi-IN"/>
        </w:rPr>
        <w:t>At the end of the third quarter of 2022, 24 LSU adopted the LAP and established a body to monitor its implementation mainly in accordance with the APC Model.</w:t>
      </w:r>
    </w:p>
    <w:p w14:paraId="49BDEFE5" w14:textId="77777777" w:rsidR="00B010AE" w:rsidRPr="00B010AE" w:rsidRDefault="00B010AE" w:rsidP="00B010AE">
      <w:pPr>
        <w:spacing w:after="0" w:line="240" w:lineRule="atLeast"/>
        <w:jc w:val="both"/>
        <w:rPr>
          <w:rFonts w:ascii="Times New Roman" w:eastAsia="Times New Roman" w:hAnsi="Times New Roman" w:cs="Times New Roman"/>
          <w:kern w:val="2"/>
          <w:sz w:val="24"/>
          <w:szCs w:val="24"/>
          <w:lang w:val="en-GB" w:eastAsia="zh-CN" w:bidi="hi-IN"/>
        </w:rPr>
      </w:pPr>
    </w:p>
    <w:p w14:paraId="16A904ED" w14:textId="2CA684FA" w:rsidR="00B010AE" w:rsidRPr="00B010AE" w:rsidRDefault="00821AE7" w:rsidP="00B010AE">
      <w:pPr>
        <w:keepNext/>
        <w:keepLines/>
        <w:spacing w:after="0" w:line="240" w:lineRule="atLeast"/>
        <w:jc w:val="both"/>
        <w:outlineLvl w:val="2"/>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2.2.10.32. </w:t>
      </w:r>
      <w:r w:rsidR="00B010AE" w:rsidRPr="00B010AE">
        <w:rPr>
          <w:rFonts w:ascii="Times New Roman" w:eastAsia="Calibri" w:hAnsi="Times New Roman" w:cs="Times New Roman"/>
          <w:b/>
          <w:sz w:val="24"/>
          <w:szCs w:val="24"/>
          <w:lang w:val="en-GB"/>
        </w:rPr>
        <w:t>Develop Methodology for drafting the Impact assessment of measures undertaken to reduce corruption in local self-go</w:t>
      </w:r>
      <w:r w:rsidR="008528F9">
        <w:rPr>
          <w:rFonts w:ascii="Times New Roman" w:eastAsia="Calibri" w:hAnsi="Times New Roman" w:cs="Times New Roman"/>
          <w:b/>
          <w:sz w:val="24"/>
          <w:szCs w:val="24"/>
          <w:lang w:val="en-GB"/>
        </w:rPr>
        <w:t>vernments</w:t>
      </w:r>
      <w:r w:rsidR="00B010AE" w:rsidRPr="00B010AE">
        <w:rPr>
          <w:rFonts w:ascii="Times New Roman" w:eastAsia="Calibri" w:hAnsi="Times New Roman" w:cs="Times New Roman"/>
          <w:b/>
          <w:sz w:val="24"/>
          <w:szCs w:val="24"/>
          <w:lang w:val="en-GB"/>
        </w:rPr>
        <w:tab/>
      </w:r>
    </w:p>
    <w:p w14:paraId="6D2EBEAD" w14:textId="77777777" w:rsidR="00B010AE" w:rsidRPr="00B010AE" w:rsidRDefault="00B010AE" w:rsidP="008528F9">
      <w:pPr>
        <w:spacing w:after="0" w:line="240" w:lineRule="atLeast"/>
        <w:rPr>
          <w:rFonts w:ascii="Calibri" w:eastAsia="Calibri" w:hAnsi="Calibri" w:cs="Times New Roman"/>
          <w:lang w:val="en-GB"/>
        </w:rPr>
      </w:pPr>
    </w:p>
    <w:p w14:paraId="3555F719"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3DF5447C"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0551310D" w14:textId="77777777" w:rsidR="00B010AE" w:rsidRPr="00B010AE" w:rsidRDefault="00B010AE" w:rsidP="008528F9">
      <w:pPr>
        <w:spacing w:after="0" w:line="240" w:lineRule="atLeast"/>
        <w:rPr>
          <w:rFonts w:ascii="Times New Roman" w:eastAsia="Calibri" w:hAnsi="Times New Roman" w:cs="Times New Roman"/>
          <w:b/>
          <w:color w:val="92D050"/>
          <w:sz w:val="24"/>
          <w:szCs w:val="28"/>
          <w:lang w:val="en-GB"/>
        </w:rPr>
      </w:pPr>
    </w:p>
    <w:p w14:paraId="16D377B2"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activity was previously fully implemented.</w:t>
      </w:r>
    </w:p>
    <w:p w14:paraId="49A3B570"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2874785C" w14:textId="53A1CF00"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2.2.10.33</w:t>
      </w:r>
      <w:r w:rsidR="00D72BBD">
        <w:rPr>
          <w:rFonts w:ascii="Times New Roman" w:eastAsia="Calibri" w:hAnsi="Times New Roman" w:cs="Times New Roman"/>
          <w:b/>
          <w:sz w:val="24"/>
          <w:szCs w:val="24"/>
          <w:lang w:val="en-GB"/>
        </w:rPr>
        <w:t>.</w:t>
      </w:r>
      <w:r w:rsidRPr="00B010AE">
        <w:rPr>
          <w:rFonts w:ascii="Times New Roman" w:eastAsia="Calibri" w:hAnsi="Times New Roman" w:cs="Times New Roman"/>
          <w:b/>
          <w:sz w:val="24"/>
          <w:szCs w:val="24"/>
          <w:lang w:val="en-GB"/>
        </w:rPr>
        <w:t xml:space="preserve"> Establish the Working Group for drafting Impact assessment in local self-government</w:t>
      </w:r>
      <w:r w:rsidR="00CF5BF3">
        <w:rPr>
          <w:rFonts w:ascii="Times New Roman" w:eastAsia="Calibri" w:hAnsi="Times New Roman" w:cs="Times New Roman"/>
          <w:b/>
          <w:sz w:val="24"/>
          <w:szCs w:val="24"/>
          <w:lang w:val="en-GB"/>
        </w:rPr>
        <w:t>s and collect all relevant data</w:t>
      </w:r>
    </w:p>
    <w:p w14:paraId="173A1FC4" w14:textId="77777777" w:rsidR="00B010AE" w:rsidRPr="00B010AE" w:rsidRDefault="00B010AE" w:rsidP="00E11BA7">
      <w:pPr>
        <w:spacing w:after="0" w:line="240" w:lineRule="atLeast"/>
        <w:rPr>
          <w:rFonts w:ascii="Calibri" w:eastAsia="Calibri" w:hAnsi="Calibri" w:cs="Times New Roman"/>
          <w:lang w:val="en-GB"/>
        </w:rPr>
      </w:pPr>
    </w:p>
    <w:p w14:paraId="2BE15A7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II quarter of 2021</w:t>
      </w:r>
    </w:p>
    <w:p w14:paraId="7F58BD9A"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fully implemented. </w:t>
      </w:r>
    </w:p>
    <w:p w14:paraId="0A6EC17F" w14:textId="77777777" w:rsidR="00B010AE" w:rsidRPr="00B010AE" w:rsidRDefault="00B010AE" w:rsidP="00B010AE">
      <w:pPr>
        <w:spacing w:after="0" w:line="240" w:lineRule="atLeast"/>
        <w:rPr>
          <w:rFonts w:ascii="Times New Roman" w:eastAsia="Calibri" w:hAnsi="Times New Roman" w:cs="Times New Roman"/>
          <w:b/>
          <w:color w:val="92D050"/>
          <w:sz w:val="24"/>
          <w:szCs w:val="28"/>
          <w:lang w:val="en-GB"/>
        </w:rPr>
      </w:pPr>
    </w:p>
    <w:p w14:paraId="5601E50D"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activity was previously fully implemented.</w:t>
      </w:r>
    </w:p>
    <w:p w14:paraId="21BCFB3E"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7E542053" w14:textId="32FAC0A8" w:rsidR="00B010AE" w:rsidRDefault="00B010AE" w:rsidP="00CF5BF3">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2.2.10.34 Conduct and present Impact assessment in local self-governments</w:t>
      </w:r>
    </w:p>
    <w:p w14:paraId="58BDB9E8" w14:textId="77777777" w:rsidR="00CF5BF3" w:rsidRPr="00CF5BF3" w:rsidRDefault="00CF5BF3" w:rsidP="00CF5BF3">
      <w:pPr>
        <w:spacing w:after="0" w:line="240" w:lineRule="atLeast"/>
        <w:jc w:val="both"/>
        <w:rPr>
          <w:lang w:val="en-GB"/>
        </w:rPr>
      </w:pPr>
    </w:p>
    <w:p w14:paraId="7C68F920"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2022</w:t>
      </w:r>
    </w:p>
    <w:p w14:paraId="622A2CE5" w14:textId="77777777" w:rsidR="00B010AE" w:rsidRPr="00B010AE" w:rsidRDefault="00B010AE" w:rsidP="00B010AE">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0709392B" w14:textId="77777777" w:rsidR="00B010AE" w:rsidRDefault="00B010AE" w:rsidP="0042401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APC finalized the Report on impact assessment for eight vulnerable areas which was sent to the National Assembly.</w:t>
      </w:r>
    </w:p>
    <w:p w14:paraId="77A4746A" w14:textId="77777777" w:rsidR="0042401F" w:rsidRPr="00B010AE" w:rsidRDefault="0042401F" w:rsidP="0042401F">
      <w:pPr>
        <w:spacing w:after="0" w:line="240" w:lineRule="atLeast"/>
        <w:jc w:val="both"/>
        <w:rPr>
          <w:rFonts w:ascii="Times New Roman" w:eastAsia="Calibri" w:hAnsi="Times New Roman" w:cs="Times New Roman"/>
          <w:sz w:val="24"/>
          <w:szCs w:val="24"/>
          <w:lang w:val="en-GB"/>
        </w:rPr>
      </w:pPr>
    </w:p>
    <w:p w14:paraId="07E2D049"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2.2.11.1. Conduct joint activities to encourage and increase the participation of citizens in the fight against corruption.</w:t>
      </w:r>
    </w:p>
    <w:p w14:paraId="235D33B3" w14:textId="77777777" w:rsidR="00B010AE" w:rsidRPr="00B010AE" w:rsidRDefault="00B010AE" w:rsidP="00741B17">
      <w:pPr>
        <w:spacing w:after="0" w:line="240" w:lineRule="atLeast"/>
        <w:rPr>
          <w:rFonts w:ascii="Calibri" w:eastAsia="Calibri" w:hAnsi="Calibri" w:cs="Times New Roman"/>
          <w:lang w:val="en-GB"/>
        </w:rPr>
      </w:pPr>
    </w:p>
    <w:p w14:paraId="49950FD3" w14:textId="125446FA" w:rsidR="00B010AE" w:rsidRPr="00B010AE" w:rsidRDefault="00741B17"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lastRenderedPageBreak/>
        <w:t>Timeframe: Continuously</w:t>
      </w:r>
    </w:p>
    <w:p w14:paraId="768CFB86" w14:textId="5551BFFA" w:rsidR="00B010AE" w:rsidRPr="00B010AE" w:rsidRDefault="00741B17" w:rsidP="00B010AE">
      <w:pPr>
        <w:tabs>
          <w:tab w:val="center" w:pos="4513"/>
        </w:tabs>
        <w:spacing w:after="160" w:line="256" w:lineRule="auto"/>
        <w:jc w:val="both"/>
        <w:rPr>
          <w:rFonts w:ascii="Times New Roman" w:eastAsia="Calibri" w:hAnsi="Times New Roman" w:cs="Times New Roman"/>
          <w:b/>
          <w:color w:val="FFFF00"/>
          <w:sz w:val="24"/>
          <w:lang w:val="en-GB"/>
        </w:rPr>
      </w:pPr>
      <w:r>
        <w:rPr>
          <w:rFonts w:ascii="Times New Roman" w:eastAsia="Calibri" w:hAnsi="Times New Roman" w:cs="Times New Roman"/>
          <w:b/>
          <w:color w:val="FFFF00"/>
          <w:sz w:val="24"/>
          <w:szCs w:val="28"/>
          <w:highlight w:val="lightGray"/>
          <w:lang w:val="en-GB"/>
        </w:rPr>
        <w:t>Activity is partially implemented</w:t>
      </w:r>
      <w:r w:rsidR="00B010AE" w:rsidRPr="00B010AE">
        <w:rPr>
          <w:rFonts w:ascii="Times New Roman" w:eastAsia="Calibri" w:hAnsi="Times New Roman" w:cs="Times New Roman"/>
          <w:b/>
          <w:color w:val="FFFF00"/>
          <w:sz w:val="24"/>
          <w:szCs w:val="28"/>
          <w:highlight w:val="lightGray"/>
          <w:lang w:val="en-GB"/>
        </w:rPr>
        <w:t>.</w:t>
      </w:r>
      <w:r w:rsidR="00B010AE" w:rsidRPr="00B010AE">
        <w:rPr>
          <w:rFonts w:ascii="Times New Roman" w:eastAsia="Calibri" w:hAnsi="Times New Roman" w:cs="Times New Roman"/>
          <w:b/>
          <w:color w:val="92D050"/>
          <w:sz w:val="24"/>
          <w:szCs w:val="28"/>
          <w:lang w:val="en-GB"/>
        </w:rPr>
        <w:tab/>
      </w:r>
    </w:p>
    <w:p w14:paraId="199A36C6" w14:textId="77777777" w:rsidR="00B010AE" w:rsidRPr="00B010AE" w:rsidRDefault="00B010AE" w:rsidP="0038397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By adoption of the Action Plan for the implementation of the Strategy for the creation of a stimulating environment for the development of civil society in the Republic of Serbia for the period 2022-2030, the ministry is in the process of planning activities that it will implement with other authorities during the next period, among which are planned activities that concern greater involvement of citizens in the fight against corruption.</w:t>
      </w:r>
    </w:p>
    <w:p w14:paraId="4C33FD68"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018D5075" w14:textId="77777777" w:rsidR="00B010AE" w:rsidRPr="00B010AE" w:rsidRDefault="00B010AE" w:rsidP="00B010AE">
      <w:pPr>
        <w:keepNext/>
        <w:keepLines/>
        <w:spacing w:before="40"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2.2.11.2. Further improvement of civil society organisations transparent funding system through:</w:t>
      </w:r>
    </w:p>
    <w:p w14:paraId="25544B88" w14:textId="17AC9097" w:rsidR="00B010AE" w:rsidRPr="00B931D6" w:rsidRDefault="00B010AE" w:rsidP="00056BF1">
      <w:pPr>
        <w:pStyle w:val="ListParagraph"/>
        <w:numPr>
          <w:ilvl w:val="0"/>
          <w:numId w:val="109"/>
        </w:numPr>
        <w:spacing w:after="0" w:line="240" w:lineRule="atLeast"/>
        <w:jc w:val="both"/>
        <w:rPr>
          <w:rFonts w:ascii="Times New Roman" w:hAnsi="Times New Roman" w:cs="Times New Roman"/>
          <w:b/>
          <w:sz w:val="24"/>
          <w:lang w:val="en-GB"/>
        </w:rPr>
      </w:pPr>
      <w:r w:rsidRPr="00B931D6">
        <w:rPr>
          <w:rFonts w:ascii="Times New Roman" w:hAnsi="Times New Roman" w:cs="Times New Roman"/>
          <w:b/>
          <w:sz w:val="24"/>
          <w:lang w:val="en-GB"/>
        </w:rPr>
        <w:t>monitoring of the implementation of the Regulation on Funds for Programme Promotion or the Lacking Funds for Programmes in Public Interest Implemented by Associations</w:t>
      </w:r>
    </w:p>
    <w:p w14:paraId="2DE26EA2" w14:textId="492A56F4" w:rsidR="00B010AE" w:rsidRPr="00B931D6" w:rsidRDefault="00B010AE" w:rsidP="00056BF1">
      <w:pPr>
        <w:pStyle w:val="ListParagraph"/>
        <w:numPr>
          <w:ilvl w:val="0"/>
          <w:numId w:val="109"/>
        </w:numPr>
        <w:spacing w:after="0" w:line="240" w:lineRule="atLeast"/>
        <w:jc w:val="both"/>
        <w:rPr>
          <w:rFonts w:ascii="Times New Roman" w:hAnsi="Times New Roman" w:cs="Times New Roman"/>
          <w:b/>
          <w:sz w:val="24"/>
          <w:lang w:val="en-GB"/>
        </w:rPr>
      </w:pPr>
      <w:r w:rsidRPr="00B931D6">
        <w:rPr>
          <w:rFonts w:ascii="Times New Roman" w:hAnsi="Times New Roman" w:cs="Times New Roman"/>
          <w:b/>
          <w:sz w:val="24"/>
          <w:lang w:val="en-GB"/>
        </w:rPr>
        <w:t>capacity building for pu</w:t>
      </w:r>
      <w:r w:rsidR="00B931D6" w:rsidRPr="00B931D6">
        <w:rPr>
          <w:rFonts w:ascii="Times New Roman" w:hAnsi="Times New Roman" w:cs="Times New Roman"/>
          <w:b/>
          <w:sz w:val="24"/>
          <w:lang w:val="en-GB"/>
        </w:rPr>
        <w:t>blic administration employees</w:t>
      </w:r>
    </w:p>
    <w:p w14:paraId="62BB141B" w14:textId="77777777" w:rsidR="00B010AE" w:rsidRPr="00B010AE" w:rsidRDefault="00B010AE" w:rsidP="00BF32C5">
      <w:pPr>
        <w:spacing w:after="0" w:line="240" w:lineRule="atLeast"/>
        <w:jc w:val="both"/>
        <w:rPr>
          <w:lang w:val="en-GB"/>
        </w:rPr>
      </w:pPr>
    </w:p>
    <w:p w14:paraId="3DFF2A6F"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10BC5A9"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3BAA95FF" w14:textId="7CFED13E" w:rsidR="00B010AE" w:rsidRPr="00B010AE" w:rsidRDefault="00B010AE" w:rsidP="00840EF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During the third quarter in 2022, in accordance with the planned dynamics, improvement of e-application of the Calendar for Competitions/ Questionnaires, aimed to ensure easy data availability, not only on the planned competitions, fields, potential applicants and the time period for their implementation, but also data on all conducted competitions, approved projects within the mentioned competitions, as well as the amount of allocated funds.  Filing of a</w:t>
      </w:r>
      <w:r w:rsidR="00840EFC">
        <w:rPr>
          <w:rFonts w:ascii="Times New Roman" w:eastAsia="Calibri" w:hAnsi="Times New Roman" w:cs="Times New Roman"/>
          <w:sz w:val="24"/>
          <w:szCs w:val="24"/>
          <w:lang w:val="en-GB"/>
        </w:rPr>
        <w:t xml:space="preserve">pplications with the competent </w:t>
      </w:r>
      <w:r w:rsidRPr="00B010AE">
        <w:rPr>
          <w:rFonts w:ascii="Times New Roman" w:eastAsia="Calibri" w:hAnsi="Times New Roman" w:cs="Times New Roman"/>
          <w:sz w:val="24"/>
          <w:szCs w:val="24"/>
          <w:lang w:val="en-GB"/>
        </w:rPr>
        <w:t xml:space="preserve">governmental authorities for the submission of data on the planned and conducted competitions for the allocation of budget funds to the civil society organisations and supported projects has been planned, in order to make the data publicly available. </w:t>
      </w:r>
    </w:p>
    <w:p w14:paraId="1A493AEC" w14:textId="77777777" w:rsidR="00B010AE" w:rsidRPr="00B010AE" w:rsidRDefault="00B010AE" w:rsidP="00840EF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During the third quarter, two trainings on the topic Funding of Public Interest Programmes Implemented by Associations, in the organisation of the National Academy of Public Administration, implemented by the employees of the Ministry for Human and Minority Rights and Social Dialogue, took place. The trainings were attended by 53 public administration officials. The training goal was to make the participants familiar with the  obligations of  state bodies arising from the legal framework and strategic documents related to financing of programmes of public interest implemented by associations; acquiring knowledge to raise the level of transparency; efficiency and responsibility in the work of state bodies which allocate budget funds to associations, and strengthening the fiscal responsibility system; as well as rising awareness that enhancing and developing integrity and responsibility in the work of state bodies strengthens citizens’ trust in their work as well as the work of the associations whose programmes are supported with the budget funds.</w:t>
      </w:r>
    </w:p>
    <w:p w14:paraId="0666222A" w14:textId="49156D96" w:rsidR="00B010AE" w:rsidRPr="00B010AE" w:rsidRDefault="00B010AE" w:rsidP="00840EF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Government of the Republic of Serbia, on its session of 16 September 2022, adopted the Action Plan for Implementation of the Strategy for Creating a Stimulating Environment for the Development of C</w:t>
      </w:r>
      <w:r w:rsidR="001B023F">
        <w:rPr>
          <w:rFonts w:ascii="Times New Roman" w:eastAsia="Calibri" w:hAnsi="Times New Roman" w:cs="Times New Roman"/>
          <w:sz w:val="24"/>
          <w:szCs w:val="24"/>
          <w:lang w:val="en-GB"/>
        </w:rPr>
        <w:t>ivil Society in the period 2022-2030, for the period 2022-</w:t>
      </w:r>
      <w:r w:rsidRPr="00B010AE">
        <w:rPr>
          <w:rFonts w:ascii="Times New Roman" w:eastAsia="Calibri" w:hAnsi="Times New Roman" w:cs="Times New Roman"/>
          <w:sz w:val="24"/>
          <w:szCs w:val="24"/>
          <w:lang w:val="en-GB"/>
        </w:rPr>
        <w:t>2023 (Official Gazette of the Republic of Serbia, No. 109/22). The mentioned Action Plan contains an overview of general and specific objectives and measures as well as planned activities for the fulfilment of defined objectives and measures under the Strategy for Creating an Enabling</w:t>
      </w:r>
      <w:r w:rsidR="00840EFC">
        <w:rPr>
          <w:rFonts w:ascii="Times New Roman" w:eastAsia="Calibri" w:hAnsi="Times New Roman" w:cs="Times New Roman"/>
          <w:sz w:val="24"/>
          <w:szCs w:val="24"/>
          <w:lang w:val="en-GB"/>
        </w:rPr>
        <w:t xml:space="preserve"> </w:t>
      </w:r>
      <w:r w:rsidRPr="00B010AE">
        <w:rPr>
          <w:rFonts w:ascii="Times New Roman" w:eastAsia="Calibri" w:hAnsi="Times New Roman" w:cs="Times New Roman"/>
          <w:sz w:val="24"/>
          <w:szCs w:val="24"/>
          <w:lang w:val="en-GB"/>
        </w:rPr>
        <w:t>Environment for the Development of Civil Society in the Republ</w:t>
      </w:r>
      <w:r w:rsidR="00840EFC">
        <w:rPr>
          <w:rFonts w:ascii="Times New Roman" w:eastAsia="Calibri" w:hAnsi="Times New Roman" w:cs="Times New Roman"/>
          <w:sz w:val="24"/>
          <w:szCs w:val="24"/>
          <w:lang w:val="en-GB"/>
        </w:rPr>
        <w:t>ic of Serbia in the period 2022-</w:t>
      </w:r>
      <w:r w:rsidRPr="00B010AE">
        <w:rPr>
          <w:rFonts w:ascii="Times New Roman" w:eastAsia="Calibri" w:hAnsi="Times New Roman" w:cs="Times New Roman"/>
          <w:sz w:val="24"/>
          <w:szCs w:val="24"/>
          <w:lang w:val="en-GB"/>
        </w:rPr>
        <w:t xml:space="preserve">2030 (Official Gazette of the Republic of Serbia, No. 23/22).  </w:t>
      </w:r>
    </w:p>
    <w:p w14:paraId="1739621A" w14:textId="3DFED5AB" w:rsidR="00B010AE" w:rsidRPr="00B010AE" w:rsidRDefault="00840EFC" w:rsidP="00840EFC">
      <w:pPr>
        <w:spacing w:after="0" w:line="240" w:lineRule="atLeast"/>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 </w:t>
      </w:r>
      <w:r w:rsidR="00B010AE" w:rsidRPr="00B010AE">
        <w:rPr>
          <w:rFonts w:ascii="Times New Roman" w:eastAsia="Calibri" w:hAnsi="Times New Roman" w:cs="Times New Roman"/>
          <w:sz w:val="24"/>
          <w:szCs w:val="24"/>
          <w:lang w:val="en-GB"/>
        </w:rPr>
        <w:t xml:space="preserve">Within the Specific objective 2: “Improved transparent financing and sustainability of the civil sector”, two measures are foreseen as follows: Measure 2.1. Improving the stimulating regulatory framework and administrative practices for transparent funding and financial sustainability of the civil sector, as well as Measure 2.2:  Improving the HR and professional capacities of the public administration for planned and transparent allocation, monitoring and evaluation of the allocation of budget funds intended for CSO programmes and projects and the achievement of set goals, which is directly oriented toward capacity building of the public administration for transparent funding of the civil society organisations from the budget funds. The time limit for implementation of these activities is the fourth </w:t>
      </w:r>
      <w:proofErr w:type="gramStart"/>
      <w:r w:rsidR="00B010AE" w:rsidRPr="00B010AE">
        <w:rPr>
          <w:rFonts w:ascii="Times New Roman" w:eastAsia="Calibri" w:hAnsi="Times New Roman" w:cs="Times New Roman"/>
          <w:sz w:val="24"/>
          <w:szCs w:val="24"/>
          <w:lang w:val="en-GB"/>
        </w:rPr>
        <w:t>quarter  2023</w:t>
      </w:r>
      <w:proofErr w:type="gramEnd"/>
      <w:r w:rsidR="00B010AE" w:rsidRPr="00B010AE">
        <w:rPr>
          <w:rFonts w:ascii="Times New Roman" w:eastAsia="Calibri" w:hAnsi="Times New Roman" w:cs="Times New Roman"/>
          <w:sz w:val="24"/>
          <w:szCs w:val="24"/>
          <w:lang w:val="en-GB"/>
        </w:rPr>
        <w:t xml:space="preserve">, which is the reason why the implementation of the mentioned activities is expected in the coming period. </w:t>
      </w:r>
    </w:p>
    <w:p w14:paraId="0F7545CE"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2103B8D1" w14:textId="5106E0F3" w:rsidR="00B010AE" w:rsidRPr="00B010AE" w:rsidRDefault="00B010AE" w:rsidP="00835829">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2.2.11.3. Implement public calls for allocation of funds to the CSOs for projects in the field of anti-corruption for the initiatives at national and local level, as well as for media initiatives in the fi</w:t>
      </w:r>
      <w:r w:rsidR="00835829">
        <w:rPr>
          <w:rFonts w:ascii="Times New Roman" w:eastAsia="Calibri" w:hAnsi="Times New Roman" w:cs="Times New Roman"/>
          <w:b/>
          <w:sz w:val="24"/>
          <w:szCs w:val="24"/>
          <w:lang w:val="en-GB"/>
        </w:rPr>
        <w:t>eld of fight against corruption</w:t>
      </w:r>
    </w:p>
    <w:p w14:paraId="26D6009F" w14:textId="77777777" w:rsidR="00B010AE" w:rsidRPr="00B010AE" w:rsidRDefault="00B010AE" w:rsidP="00835829">
      <w:pPr>
        <w:spacing w:after="0" w:line="240" w:lineRule="atLeast"/>
        <w:rPr>
          <w:rFonts w:ascii="Calibri" w:eastAsia="Calibri" w:hAnsi="Calibri" w:cs="Times New Roman"/>
          <w:lang w:val="en-GB"/>
        </w:rPr>
      </w:pPr>
    </w:p>
    <w:p w14:paraId="7AE28D4E" w14:textId="77777777" w:rsidR="00B010AE" w:rsidRPr="00B010AE" w:rsidRDefault="00B010AE" w:rsidP="00B010AE">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Timeframe: Continuously</w:t>
      </w:r>
    </w:p>
    <w:p w14:paraId="6053D65B" w14:textId="303D50E7" w:rsidR="00B010AE" w:rsidRPr="00B010AE" w:rsidRDefault="00835829" w:rsidP="00B010AE">
      <w:pPr>
        <w:spacing w:after="160" w:line="256" w:lineRule="auto"/>
        <w:jc w:val="both"/>
        <w:rPr>
          <w:rFonts w:ascii="Times New Roman" w:eastAsia="Calibri" w:hAnsi="Times New Roman" w:cs="Times New Roman"/>
          <w:b/>
          <w:color w:val="92D050"/>
          <w:sz w:val="24"/>
          <w:lang w:val="en-GB"/>
        </w:rPr>
      </w:pPr>
      <w:r>
        <w:rPr>
          <w:rFonts w:ascii="Times New Roman" w:eastAsia="Calibri" w:hAnsi="Times New Roman" w:cs="Times New Roman"/>
          <w:b/>
          <w:color w:val="92D050"/>
          <w:sz w:val="24"/>
          <w:szCs w:val="28"/>
          <w:lang w:val="en-GB"/>
        </w:rPr>
        <w:t>Ac</w:t>
      </w:r>
      <w:r w:rsidR="00B010AE" w:rsidRPr="00B010AE">
        <w:rPr>
          <w:rFonts w:ascii="Times New Roman" w:eastAsia="Calibri" w:hAnsi="Times New Roman" w:cs="Times New Roman"/>
          <w:b/>
          <w:color w:val="92D050"/>
          <w:sz w:val="24"/>
          <w:szCs w:val="28"/>
          <w:lang w:val="en-GB"/>
        </w:rPr>
        <w:t>tivity is being successfully implemented.</w:t>
      </w:r>
    </w:p>
    <w:p w14:paraId="0B5345FE" w14:textId="77777777" w:rsidR="00B010AE" w:rsidRPr="00B010AE" w:rsidRDefault="00B010AE" w:rsidP="00835829">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the second quarter the APC successfully finalized 14th public competition for allocation of funds to civil society organizations for projects focused on corruption prevention. Contracts were concluded for four projects with the following civil society organizations: Transparency Serbia, Center for Integrity Niš, Užice Center for Human Rights and Democracy and Bečej Youth Association. The implementation of the projects started on June 1 and its implementation is monitored by the APC.</w:t>
      </w:r>
    </w:p>
    <w:p w14:paraId="14B0C817"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5CF8D147" w14:textId="77777777" w:rsidR="00B010AE" w:rsidRPr="00B010AE" w:rsidRDefault="00B010AE" w:rsidP="00056BF1">
      <w:pPr>
        <w:keepNext/>
        <w:keepLines/>
        <w:numPr>
          <w:ilvl w:val="1"/>
          <w:numId w:val="100"/>
        </w:numPr>
        <w:spacing w:before="40" w:after="0" w:line="259" w:lineRule="auto"/>
        <w:outlineLvl w:val="1"/>
        <w:rPr>
          <w:rFonts w:ascii="Times New Roman" w:eastAsia="Calibri" w:hAnsi="Times New Roman" w:cs="Times New Roman"/>
          <w:b/>
          <w:sz w:val="26"/>
          <w:szCs w:val="26"/>
          <w:lang w:val="en-GB"/>
        </w:rPr>
      </w:pPr>
      <w:r w:rsidRPr="00B010AE">
        <w:rPr>
          <w:rFonts w:ascii="Times New Roman" w:eastAsia="Calibri" w:hAnsi="Times New Roman" w:cs="Times New Roman"/>
          <w:b/>
          <w:sz w:val="26"/>
          <w:szCs w:val="26"/>
          <w:lang w:val="en-GB"/>
        </w:rPr>
        <w:t xml:space="preserve">Repression of Corruption </w:t>
      </w:r>
    </w:p>
    <w:p w14:paraId="5081701A"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10B67116" w14:textId="7AE84EDF" w:rsidR="00B010AE" w:rsidRDefault="00B010AE" w:rsidP="00EB6EE7">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2.3.1.1. Monitor the implementation of the amended Criminal Code - corruption and economic criminal offences, with the obligation of the police, public prosecutors and courts to submit annual statistical reports on initiated and concluded proceedings to the Ministry of Justice. Ministry of Justice prepares a single annual report </w:t>
      </w:r>
      <w:r w:rsidR="00D15E7B">
        <w:rPr>
          <w:rFonts w:ascii="Times New Roman" w:eastAsia="Calibri" w:hAnsi="Times New Roman" w:cs="Times New Roman"/>
          <w:b/>
          <w:sz w:val="24"/>
          <w:szCs w:val="24"/>
          <w:lang w:val="en-GB"/>
        </w:rPr>
        <w:t>and publishes it on the website</w:t>
      </w:r>
    </w:p>
    <w:p w14:paraId="421D1216" w14:textId="77777777" w:rsidR="00B010AE" w:rsidRPr="00B010AE" w:rsidRDefault="00B010AE" w:rsidP="00D15E7B">
      <w:pPr>
        <w:spacing w:after="0" w:line="240" w:lineRule="atLeast"/>
        <w:rPr>
          <w:rFonts w:ascii="Calibri" w:eastAsia="Calibri" w:hAnsi="Calibri" w:cs="Times New Roman"/>
          <w:lang w:val="en-GB"/>
        </w:rPr>
      </w:pPr>
    </w:p>
    <w:p w14:paraId="704BBF90" w14:textId="77777777" w:rsidR="00B010AE" w:rsidRPr="00B010AE" w:rsidRDefault="00B010AE" w:rsidP="00B010AE">
      <w:pPr>
        <w:spacing w:after="0" w:line="240"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2500F4E5" w14:textId="77777777" w:rsidR="00B010AE" w:rsidRPr="00B010AE" w:rsidRDefault="00B010AE" w:rsidP="00B010AE">
      <w:pPr>
        <w:spacing w:after="0" w:line="240" w:lineRule="auto"/>
        <w:jc w:val="both"/>
        <w:rPr>
          <w:rFonts w:ascii="Times New Roman" w:eastAsia="Calibri" w:hAnsi="Times New Roman" w:cs="Times New Roman"/>
          <w:b/>
          <w:sz w:val="24"/>
          <w:szCs w:val="24"/>
          <w:lang w:val="en-GB"/>
        </w:rPr>
      </w:pPr>
    </w:p>
    <w:p w14:paraId="30BFB927"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462EDD57" w14:textId="4B2C4A46" w:rsidR="00B010AE" w:rsidRPr="00D15E7B" w:rsidRDefault="00B010AE" w:rsidP="003F789C">
      <w:pPr>
        <w:spacing w:after="0" w:line="240" w:lineRule="atLeast"/>
        <w:jc w:val="both"/>
        <w:rPr>
          <w:rFonts w:ascii="Times New Roman" w:eastAsia="Noto Sans CJK SC" w:hAnsi="Times New Roman" w:cs="Times New Roman"/>
          <w:kern w:val="2"/>
          <w:sz w:val="24"/>
          <w:szCs w:val="24"/>
          <w:lang w:val="en-GB" w:eastAsia="zh-CN" w:bidi="hi-IN"/>
        </w:rPr>
      </w:pPr>
      <w:r w:rsidRPr="00D15E7B">
        <w:rPr>
          <w:rFonts w:ascii="Times New Roman" w:eastAsia="Noto Sans CJK SC" w:hAnsi="Times New Roman" w:cs="Times New Roman"/>
          <w:kern w:val="2"/>
          <w:sz w:val="24"/>
          <w:szCs w:val="24"/>
          <w:lang w:val="en-GB" w:eastAsia="zh-CN" w:bidi="hi-IN"/>
        </w:rPr>
        <w:t>The report for 2021 was prepared in June 2022 and published on the official webs</w:t>
      </w:r>
      <w:r w:rsidR="00D15E7B" w:rsidRPr="00D15E7B">
        <w:rPr>
          <w:rFonts w:ascii="Times New Roman" w:eastAsia="Noto Sans CJK SC" w:hAnsi="Times New Roman" w:cs="Times New Roman"/>
          <w:kern w:val="2"/>
          <w:sz w:val="24"/>
          <w:szCs w:val="24"/>
          <w:lang w:val="en-GB" w:eastAsia="zh-CN" w:bidi="hi-IN"/>
        </w:rPr>
        <w:t>ite of the Ministry of Justice. It can be found on the link here:</w:t>
      </w:r>
    </w:p>
    <w:p w14:paraId="0EEE3A16" w14:textId="77777777" w:rsidR="00B010AE" w:rsidRPr="00D15E7B" w:rsidRDefault="00452060" w:rsidP="003F789C">
      <w:pPr>
        <w:spacing w:after="0" w:line="240" w:lineRule="atLeast"/>
        <w:jc w:val="both"/>
        <w:rPr>
          <w:rFonts w:ascii="Times New Roman" w:eastAsia="Noto Sans CJK SC" w:hAnsi="Times New Roman" w:cs="Times New Roman"/>
          <w:kern w:val="2"/>
          <w:sz w:val="24"/>
          <w:szCs w:val="24"/>
          <w:lang w:val="en-GB" w:eastAsia="zh-CN" w:bidi="hi-IN"/>
        </w:rPr>
      </w:pPr>
      <w:hyperlink r:id="rId30" w:history="1">
        <w:r w:rsidR="00B010AE" w:rsidRPr="00D15E7B">
          <w:rPr>
            <w:rFonts w:ascii="Times New Roman" w:eastAsia="Noto Sans CJK SC" w:hAnsi="Times New Roman" w:cs="Times New Roman"/>
            <w:color w:val="0563C1"/>
            <w:kern w:val="2"/>
            <w:sz w:val="24"/>
            <w:szCs w:val="24"/>
            <w:u w:val="single"/>
            <w:lang w:val="en-GB" w:eastAsia="zh-CN" w:bidi="hi-IN"/>
          </w:rPr>
          <w:t>https://www.mpravde.gov.rs/tekst/33769/statistika-koruptivnih-krivicnih-dela-.php</w:t>
        </w:r>
      </w:hyperlink>
      <w:r w:rsidR="00B010AE" w:rsidRPr="00D15E7B">
        <w:rPr>
          <w:rFonts w:ascii="Times New Roman" w:eastAsia="Noto Sans CJK SC" w:hAnsi="Times New Roman" w:cs="Times New Roman"/>
          <w:kern w:val="2"/>
          <w:sz w:val="24"/>
          <w:szCs w:val="24"/>
          <w:lang w:val="en-GB" w:eastAsia="zh-CN" w:bidi="hi-IN"/>
        </w:rPr>
        <w:t xml:space="preserve"> </w:t>
      </w:r>
    </w:p>
    <w:p w14:paraId="2EC2E47C" w14:textId="3F9EE60C" w:rsidR="00B010AE" w:rsidRPr="00B010AE" w:rsidRDefault="00B010AE" w:rsidP="003F789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Prosecution Office for Organized Crime and Special Departments for the Suppression of Corruption submitted to the Republic Public Prosecution Office reports on the initiated and completed proceedings in connection with corruption and economic criminal acts. Based on aforementioned reports, the Republic Public Prosecution Office monitors the activities of compe</w:t>
      </w:r>
      <w:r w:rsidR="003E5488">
        <w:rPr>
          <w:rFonts w:ascii="Times New Roman" w:eastAsia="Calibri" w:hAnsi="Times New Roman" w:cs="Times New Roman"/>
          <w:sz w:val="24"/>
          <w:szCs w:val="24"/>
          <w:lang w:val="en-GB"/>
        </w:rPr>
        <w:t>tent prosecutions in this area.</w:t>
      </w:r>
    </w:p>
    <w:p w14:paraId="05C42EBC" w14:textId="77777777" w:rsidR="00B010AE" w:rsidRDefault="00B010AE" w:rsidP="003F789C">
      <w:pPr>
        <w:spacing w:after="0" w:line="240" w:lineRule="atLeast"/>
        <w:jc w:val="both"/>
        <w:rPr>
          <w:rFonts w:ascii="Times New Roman" w:eastAsia="Times New Roman" w:hAnsi="Times New Roman" w:cs="Times New Roman"/>
          <w:sz w:val="24"/>
          <w:szCs w:val="24"/>
          <w:lang w:val="en-GB" w:eastAsia="sr-Latn-CS"/>
        </w:rPr>
      </w:pPr>
      <w:r w:rsidRPr="00B010AE">
        <w:rPr>
          <w:rFonts w:ascii="Times New Roman" w:eastAsia="Times New Roman" w:hAnsi="Times New Roman" w:cs="Times New Roman"/>
          <w:sz w:val="24"/>
          <w:szCs w:val="24"/>
          <w:lang w:val="en-GB" w:eastAsia="sr-Latn-CS"/>
        </w:rPr>
        <w:t>In the territory of the Republic of Serbia, the Sector for Analytics, Telecommunication and Information Technologies of the Ministry of the Interior recorded the following number of criminal offenses under certain articles of the law in the period July - September 2022:</w:t>
      </w:r>
    </w:p>
    <w:p w14:paraId="0BF9FF60" w14:textId="77777777" w:rsidR="00EB6EE7" w:rsidRPr="00B010AE" w:rsidRDefault="00EB6EE7" w:rsidP="003F789C">
      <w:pPr>
        <w:spacing w:after="0" w:line="240" w:lineRule="atLeast"/>
        <w:jc w:val="both"/>
        <w:rPr>
          <w:rFonts w:ascii="Times New Roman" w:eastAsia="Times New Roman" w:hAnsi="Times New Roman" w:cs="Times New Roman"/>
          <w:sz w:val="24"/>
          <w:szCs w:val="24"/>
          <w:lang w:val="en-GB" w:eastAsia="sr-Latn-CS"/>
        </w:rPr>
      </w:pPr>
    </w:p>
    <w:tbl>
      <w:tblPr>
        <w:tblW w:w="9074" w:type="dxa"/>
        <w:tblInd w:w="94" w:type="dxa"/>
        <w:tblLook w:val="04A0" w:firstRow="1" w:lastRow="0" w:firstColumn="1" w:lastColumn="0" w:noHBand="0" w:noVBand="1"/>
      </w:tblPr>
      <w:tblGrid>
        <w:gridCol w:w="2702"/>
        <w:gridCol w:w="991"/>
        <w:gridCol w:w="1698"/>
        <w:gridCol w:w="1698"/>
        <w:gridCol w:w="1985"/>
      </w:tblGrid>
      <w:tr w:rsidR="00B010AE" w:rsidRPr="00B010AE" w14:paraId="38AE6384" w14:textId="77777777" w:rsidTr="00B859F8">
        <w:trPr>
          <w:trHeight w:val="356"/>
        </w:trPr>
        <w:tc>
          <w:tcPr>
            <w:tcW w:w="9074" w:type="dxa"/>
            <w:gridSpan w:val="5"/>
            <w:tcBorders>
              <w:top w:val="nil"/>
              <w:left w:val="nil"/>
              <w:bottom w:val="nil"/>
              <w:right w:val="nil"/>
            </w:tcBorders>
            <w:shd w:val="clear" w:color="auto" w:fill="auto"/>
            <w:vAlign w:val="center"/>
            <w:hideMark/>
          </w:tcPr>
          <w:p w14:paraId="524192ED" w14:textId="77777777" w:rsidR="00B010AE" w:rsidRPr="00B010AE" w:rsidRDefault="00B010AE" w:rsidP="00B010AE">
            <w:pPr>
              <w:spacing w:after="0" w:line="240" w:lineRule="auto"/>
              <w:jc w:val="center"/>
              <w:rPr>
                <w:rFonts w:ascii="Tahoma" w:eastAsia="Times New Roman" w:hAnsi="Tahoma" w:cs="Tahoma"/>
                <w:b/>
                <w:bCs/>
                <w:sz w:val="24"/>
                <w:szCs w:val="24"/>
                <w:lang w:val="en-GB"/>
              </w:rPr>
            </w:pPr>
          </w:p>
        </w:tc>
      </w:tr>
      <w:tr w:rsidR="00B010AE" w:rsidRPr="00B010AE" w14:paraId="5B024753" w14:textId="77777777" w:rsidTr="00B859F8">
        <w:trPr>
          <w:trHeight w:val="233"/>
        </w:trPr>
        <w:tc>
          <w:tcPr>
            <w:tcW w:w="3693" w:type="dxa"/>
            <w:gridSpan w:val="2"/>
            <w:vMerge w:val="restart"/>
            <w:tcBorders>
              <w:top w:val="nil"/>
              <w:left w:val="nil"/>
              <w:bottom w:val="nil"/>
              <w:right w:val="nil"/>
            </w:tcBorders>
            <w:shd w:val="clear" w:color="auto" w:fill="auto"/>
            <w:vAlign w:val="center"/>
            <w:hideMark/>
          </w:tcPr>
          <w:p w14:paraId="152C9B7E" w14:textId="77777777" w:rsidR="00B010AE" w:rsidRPr="00B010AE" w:rsidRDefault="00B010AE" w:rsidP="00B010AE">
            <w:pPr>
              <w:spacing w:after="0" w:line="240" w:lineRule="auto"/>
              <w:jc w:val="center"/>
              <w:rPr>
                <w:rFonts w:ascii="Tahoma" w:eastAsia="Times New Roman" w:hAnsi="Tahoma" w:cs="Tahoma"/>
                <w:sz w:val="24"/>
                <w:szCs w:val="24"/>
                <w:lang w:val="en-GB"/>
              </w:rPr>
            </w:pPr>
          </w:p>
        </w:tc>
        <w:tc>
          <w:tcPr>
            <w:tcW w:w="5381" w:type="dxa"/>
            <w:gridSpan w:val="3"/>
            <w:tcBorders>
              <w:top w:val="single" w:sz="8" w:space="0" w:color="93B1CD"/>
              <w:left w:val="single" w:sz="8" w:space="0" w:color="93B1CD"/>
              <w:bottom w:val="single" w:sz="8" w:space="0" w:color="93B1CD"/>
              <w:right w:val="single" w:sz="8" w:space="0" w:color="93B1CD"/>
            </w:tcBorders>
            <w:shd w:val="clear" w:color="000000" w:fill="BFD2E2"/>
            <w:vAlign w:val="center"/>
            <w:hideMark/>
          </w:tcPr>
          <w:p w14:paraId="6B55F0C3" w14:textId="77777777" w:rsidR="00B010AE" w:rsidRPr="00B010AE" w:rsidRDefault="00B010AE" w:rsidP="00B010AE">
            <w:pPr>
              <w:spacing w:after="0" w:line="240" w:lineRule="auto"/>
              <w:jc w:val="center"/>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 xml:space="preserve">July – September 2022 </w:t>
            </w:r>
          </w:p>
        </w:tc>
      </w:tr>
      <w:tr w:rsidR="00B010AE" w:rsidRPr="00B010AE" w14:paraId="58CC4FDF" w14:textId="77777777" w:rsidTr="00B859F8">
        <w:trPr>
          <w:trHeight w:val="233"/>
        </w:trPr>
        <w:tc>
          <w:tcPr>
            <w:tcW w:w="3693" w:type="dxa"/>
            <w:gridSpan w:val="2"/>
            <w:vMerge/>
            <w:tcBorders>
              <w:top w:val="nil"/>
              <w:left w:val="nil"/>
              <w:bottom w:val="nil"/>
              <w:right w:val="nil"/>
            </w:tcBorders>
            <w:vAlign w:val="center"/>
            <w:hideMark/>
          </w:tcPr>
          <w:p w14:paraId="017716F2" w14:textId="77777777" w:rsidR="00B010AE" w:rsidRPr="00B010AE" w:rsidRDefault="00B010AE" w:rsidP="00B010AE">
            <w:pPr>
              <w:spacing w:after="0" w:line="240" w:lineRule="auto"/>
              <w:rPr>
                <w:rFonts w:ascii="Tahoma" w:eastAsia="Times New Roman" w:hAnsi="Tahoma" w:cs="Tahoma"/>
                <w:sz w:val="24"/>
                <w:szCs w:val="24"/>
                <w:lang w:val="en-GB"/>
              </w:rPr>
            </w:pPr>
          </w:p>
        </w:tc>
        <w:tc>
          <w:tcPr>
            <w:tcW w:w="1698" w:type="dxa"/>
            <w:tcBorders>
              <w:top w:val="nil"/>
              <w:left w:val="single" w:sz="8" w:space="0" w:color="93B1CD"/>
              <w:bottom w:val="single" w:sz="8" w:space="0" w:color="93B1CD"/>
              <w:right w:val="single" w:sz="8" w:space="0" w:color="93B1CD"/>
            </w:tcBorders>
            <w:shd w:val="clear" w:color="000000" w:fill="BFD2E2"/>
            <w:vAlign w:val="center"/>
            <w:hideMark/>
          </w:tcPr>
          <w:p w14:paraId="50B7E295" w14:textId="77777777" w:rsidR="00B010AE" w:rsidRPr="00B010AE" w:rsidRDefault="00B010AE" w:rsidP="00B010AE">
            <w:pPr>
              <w:spacing w:after="0" w:line="240" w:lineRule="auto"/>
              <w:jc w:val="center"/>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Number of offenses</w:t>
            </w:r>
          </w:p>
        </w:tc>
        <w:tc>
          <w:tcPr>
            <w:tcW w:w="1698" w:type="dxa"/>
            <w:tcBorders>
              <w:top w:val="nil"/>
              <w:left w:val="nil"/>
              <w:bottom w:val="single" w:sz="8" w:space="0" w:color="93B1CD"/>
              <w:right w:val="single" w:sz="8" w:space="0" w:color="93B1CD"/>
            </w:tcBorders>
            <w:shd w:val="clear" w:color="000000" w:fill="BFD2E2"/>
            <w:vAlign w:val="center"/>
            <w:hideMark/>
          </w:tcPr>
          <w:p w14:paraId="397C4F76" w14:textId="77777777" w:rsidR="00B010AE" w:rsidRPr="00B010AE" w:rsidRDefault="00B010AE" w:rsidP="00B010AE">
            <w:pPr>
              <w:spacing w:after="0" w:line="240" w:lineRule="auto"/>
              <w:jc w:val="center"/>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Number of criminal charges</w:t>
            </w:r>
          </w:p>
        </w:tc>
        <w:tc>
          <w:tcPr>
            <w:tcW w:w="1983" w:type="dxa"/>
            <w:tcBorders>
              <w:top w:val="nil"/>
              <w:left w:val="nil"/>
              <w:bottom w:val="single" w:sz="8" w:space="0" w:color="93B1CD"/>
              <w:right w:val="single" w:sz="8" w:space="0" w:color="93B1CD"/>
            </w:tcBorders>
            <w:shd w:val="clear" w:color="000000" w:fill="BFD2E2"/>
            <w:vAlign w:val="center"/>
            <w:hideMark/>
          </w:tcPr>
          <w:p w14:paraId="7101454B" w14:textId="77777777" w:rsidR="00B010AE" w:rsidRPr="00B010AE" w:rsidRDefault="00B010AE" w:rsidP="00B010AE">
            <w:pPr>
              <w:spacing w:after="0" w:line="240" w:lineRule="auto"/>
              <w:jc w:val="center"/>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Number of perpetrators</w:t>
            </w:r>
          </w:p>
        </w:tc>
      </w:tr>
      <w:tr w:rsidR="00B010AE" w:rsidRPr="00B010AE" w14:paraId="5FCD6469" w14:textId="77777777" w:rsidTr="00B859F8">
        <w:trPr>
          <w:trHeight w:val="233"/>
        </w:trPr>
        <w:tc>
          <w:tcPr>
            <w:tcW w:w="2702" w:type="dxa"/>
            <w:vMerge w:val="restart"/>
            <w:tcBorders>
              <w:top w:val="single" w:sz="8" w:space="0" w:color="93B1CD"/>
              <w:left w:val="single" w:sz="8" w:space="0" w:color="93B1CD"/>
              <w:bottom w:val="single" w:sz="8" w:space="0" w:color="93B1CD"/>
              <w:right w:val="single" w:sz="8" w:space="0" w:color="93B1CD"/>
            </w:tcBorders>
            <w:shd w:val="clear" w:color="000000" w:fill="BFD2E2"/>
            <w:hideMark/>
          </w:tcPr>
          <w:p w14:paraId="312100FE" w14:textId="77777777" w:rsidR="00B010AE" w:rsidRPr="00B010AE" w:rsidRDefault="00B010AE" w:rsidP="00B010AE">
            <w:pPr>
              <w:spacing w:after="0" w:line="240" w:lineRule="auto"/>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CRIMINAL CODE</w:t>
            </w:r>
          </w:p>
        </w:tc>
        <w:tc>
          <w:tcPr>
            <w:tcW w:w="990" w:type="dxa"/>
            <w:tcBorders>
              <w:top w:val="single" w:sz="8" w:space="0" w:color="93B1CD"/>
              <w:left w:val="nil"/>
              <w:bottom w:val="single" w:sz="8" w:space="0" w:color="93B1CD"/>
              <w:right w:val="single" w:sz="8" w:space="0" w:color="93B1CD"/>
            </w:tcBorders>
            <w:shd w:val="clear" w:color="000000" w:fill="BFD2E2"/>
            <w:hideMark/>
          </w:tcPr>
          <w:p w14:paraId="5A2FE817" w14:textId="77777777" w:rsidR="00B010AE" w:rsidRPr="00B010AE" w:rsidRDefault="00B010AE" w:rsidP="00B010AE">
            <w:pPr>
              <w:spacing w:after="0" w:line="240" w:lineRule="auto"/>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 xml:space="preserve">359 </w:t>
            </w:r>
          </w:p>
        </w:tc>
        <w:tc>
          <w:tcPr>
            <w:tcW w:w="1698" w:type="dxa"/>
            <w:tcBorders>
              <w:top w:val="single" w:sz="8" w:space="0" w:color="CCCCCC"/>
              <w:left w:val="single" w:sz="8" w:space="0" w:color="CCCCCC"/>
              <w:bottom w:val="single" w:sz="8" w:space="0" w:color="CCCCCC"/>
              <w:right w:val="single" w:sz="8" w:space="0" w:color="CCCCCC"/>
            </w:tcBorders>
            <w:shd w:val="clear" w:color="auto" w:fill="auto"/>
            <w:hideMark/>
          </w:tcPr>
          <w:p w14:paraId="7AE78FB2"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77</w:t>
            </w:r>
          </w:p>
        </w:tc>
        <w:tc>
          <w:tcPr>
            <w:tcW w:w="1698" w:type="dxa"/>
            <w:tcBorders>
              <w:top w:val="single" w:sz="8" w:space="0" w:color="CCCCCC"/>
              <w:left w:val="nil"/>
              <w:bottom w:val="single" w:sz="8" w:space="0" w:color="CCCCCC"/>
              <w:right w:val="single" w:sz="8" w:space="0" w:color="CCCCCC"/>
            </w:tcBorders>
            <w:shd w:val="clear" w:color="auto" w:fill="auto"/>
            <w:hideMark/>
          </w:tcPr>
          <w:p w14:paraId="20809B99"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49</w:t>
            </w:r>
          </w:p>
        </w:tc>
        <w:tc>
          <w:tcPr>
            <w:tcW w:w="1983" w:type="dxa"/>
            <w:tcBorders>
              <w:top w:val="single" w:sz="8" w:space="0" w:color="CCCCCC"/>
              <w:left w:val="nil"/>
              <w:bottom w:val="single" w:sz="8" w:space="0" w:color="CCCCCC"/>
              <w:right w:val="single" w:sz="8" w:space="0" w:color="CCCCCC"/>
            </w:tcBorders>
            <w:shd w:val="clear" w:color="auto" w:fill="auto"/>
            <w:hideMark/>
          </w:tcPr>
          <w:p w14:paraId="00DE00B2"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76</w:t>
            </w:r>
          </w:p>
        </w:tc>
      </w:tr>
      <w:tr w:rsidR="00B010AE" w:rsidRPr="00B010AE" w14:paraId="65722C05" w14:textId="77777777" w:rsidTr="00B859F8">
        <w:trPr>
          <w:trHeight w:val="233"/>
        </w:trPr>
        <w:tc>
          <w:tcPr>
            <w:tcW w:w="2702" w:type="dxa"/>
            <w:vMerge/>
            <w:tcBorders>
              <w:top w:val="single" w:sz="8" w:space="0" w:color="93B1CD"/>
              <w:left w:val="single" w:sz="8" w:space="0" w:color="93B1CD"/>
              <w:bottom w:val="single" w:sz="8" w:space="0" w:color="93B1CD"/>
              <w:right w:val="single" w:sz="8" w:space="0" w:color="93B1CD"/>
            </w:tcBorders>
            <w:vAlign w:val="center"/>
            <w:hideMark/>
          </w:tcPr>
          <w:p w14:paraId="6591EF61" w14:textId="77777777" w:rsidR="00B010AE" w:rsidRPr="00B010AE" w:rsidRDefault="00B010AE" w:rsidP="00B010AE">
            <w:pPr>
              <w:spacing w:after="0" w:line="240" w:lineRule="auto"/>
              <w:rPr>
                <w:rFonts w:ascii="Tahoma" w:eastAsia="Times New Roman" w:hAnsi="Tahoma" w:cs="Tahoma"/>
                <w:sz w:val="20"/>
                <w:szCs w:val="20"/>
                <w:lang w:val="en-GB"/>
              </w:rPr>
            </w:pPr>
          </w:p>
        </w:tc>
        <w:tc>
          <w:tcPr>
            <w:tcW w:w="990" w:type="dxa"/>
            <w:tcBorders>
              <w:top w:val="nil"/>
              <w:left w:val="nil"/>
              <w:bottom w:val="single" w:sz="8" w:space="0" w:color="93B1CD"/>
              <w:right w:val="single" w:sz="8" w:space="0" w:color="93B1CD"/>
            </w:tcBorders>
            <w:shd w:val="clear" w:color="000000" w:fill="BFD2E2"/>
            <w:hideMark/>
          </w:tcPr>
          <w:p w14:paraId="2A993C5F" w14:textId="77777777" w:rsidR="00B010AE" w:rsidRPr="00B010AE" w:rsidRDefault="00B010AE" w:rsidP="00B010AE">
            <w:pPr>
              <w:spacing w:after="0" w:line="240" w:lineRule="auto"/>
              <w:rPr>
                <w:rFonts w:ascii="Tahoma" w:eastAsia="Times New Roman" w:hAnsi="Tahoma" w:cs="Tahoma"/>
                <w:sz w:val="20"/>
                <w:szCs w:val="20"/>
                <w:lang w:val="en-GB"/>
              </w:rPr>
            </w:pPr>
            <w:r w:rsidRPr="00B010AE">
              <w:rPr>
                <w:rFonts w:ascii="Times New Roman" w:eastAsia="Times New Roman" w:hAnsi="Times New Roman" w:cs="Times New Roman"/>
                <w:sz w:val="20"/>
                <w:szCs w:val="20"/>
                <w:lang w:val="en-GB"/>
              </w:rPr>
              <w:t xml:space="preserve">234 </w:t>
            </w:r>
          </w:p>
        </w:tc>
        <w:tc>
          <w:tcPr>
            <w:tcW w:w="1698" w:type="dxa"/>
            <w:tcBorders>
              <w:top w:val="nil"/>
              <w:left w:val="single" w:sz="8" w:space="0" w:color="CCCCCC"/>
              <w:bottom w:val="single" w:sz="8" w:space="0" w:color="CCCCCC"/>
              <w:right w:val="single" w:sz="8" w:space="0" w:color="CCCCCC"/>
            </w:tcBorders>
            <w:shd w:val="clear" w:color="auto" w:fill="auto"/>
            <w:hideMark/>
          </w:tcPr>
          <w:p w14:paraId="53ADE413"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1</w:t>
            </w:r>
          </w:p>
        </w:tc>
        <w:tc>
          <w:tcPr>
            <w:tcW w:w="1698" w:type="dxa"/>
            <w:tcBorders>
              <w:top w:val="nil"/>
              <w:left w:val="nil"/>
              <w:bottom w:val="single" w:sz="8" w:space="0" w:color="CCCCCC"/>
              <w:right w:val="single" w:sz="8" w:space="0" w:color="CCCCCC"/>
            </w:tcBorders>
            <w:shd w:val="clear" w:color="auto" w:fill="auto"/>
            <w:hideMark/>
          </w:tcPr>
          <w:p w14:paraId="51138564"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1</w:t>
            </w:r>
          </w:p>
        </w:tc>
        <w:tc>
          <w:tcPr>
            <w:tcW w:w="1983" w:type="dxa"/>
            <w:tcBorders>
              <w:top w:val="nil"/>
              <w:left w:val="nil"/>
              <w:bottom w:val="single" w:sz="8" w:space="0" w:color="CCCCCC"/>
              <w:right w:val="single" w:sz="8" w:space="0" w:color="CCCCCC"/>
            </w:tcBorders>
            <w:shd w:val="clear" w:color="auto" w:fill="auto"/>
            <w:hideMark/>
          </w:tcPr>
          <w:p w14:paraId="74F13B05"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2</w:t>
            </w:r>
          </w:p>
        </w:tc>
      </w:tr>
      <w:tr w:rsidR="00B010AE" w:rsidRPr="00B010AE" w14:paraId="50EEEC76" w14:textId="77777777" w:rsidTr="00B859F8">
        <w:trPr>
          <w:trHeight w:val="233"/>
        </w:trPr>
        <w:tc>
          <w:tcPr>
            <w:tcW w:w="2702" w:type="dxa"/>
            <w:vMerge/>
            <w:tcBorders>
              <w:top w:val="single" w:sz="8" w:space="0" w:color="93B1CD"/>
              <w:left w:val="single" w:sz="8" w:space="0" w:color="93B1CD"/>
              <w:bottom w:val="single" w:sz="8" w:space="0" w:color="93B1CD"/>
              <w:right w:val="single" w:sz="8" w:space="0" w:color="93B1CD"/>
            </w:tcBorders>
            <w:vAlign w:val="center"/>
            <w:hideMark/>
          </w:tcPr>
          <w:p w14:paraId="680FA9BC" w14:textId="77777777" w:rsidR="00B010AE" w:rsidRPr="00B010AE" w:rsidRDefault="00B010AE" w:rsidP="00B010AE">
            <w:pPr>
              <w:spacing w:after="0" w:line="240" w:lineRule="auto"/>
              <w:rPr>
                <w:rFonts w:ascii="Tahoma" w:eastAsia="Times New Roman" w:hAnsi="Tahoma" w:cs="Tahoma"/>
                <w:sz w:val="20"/>
                <w:szCs w:val="20"/>
                <w:lang w:val="en-GB"/>
              </w:rPr>
            </w:pPr>
          </w:p>
        </w:tc>
        <w:tc>
          <w:tcPr>
            <w:tcW w:w="990" w:type="dxa"/>
            <w:tcBorders>
              <w:top w:val="nil"/>
              <w:left w:val="nil"/>
              <w:bottom w:val="single" w:sz="8" w:space="0" w:color="93B1CD"/>
              <w:right w:val="single" w:sz="8" w:space="0" w:color="93B1CD"/>
            </w:tcBorders>
            <w:shd w:val="clear" w:color="000000" w:fill="BFD2E2"/>
            <w:hideMark/>
          </w:tcPr>
          <w:p w14:paraId="3BEF7D0B" w14:textId="77777777" w:rsidR="00B010AE" w:rsidRPr="00B010AE" w:rsidRDefault="00B010AE" w:rsidP="00B010AE">
            <w:pPr>
              <w:spacing w:after="0" w:line="240" w:lineRule="auto"/>
              <w:rPr>
                <w:rFonts w:ascii="Tahoma" w:eastAsia="Times New Roman" w:hAnsi="Tahoma" w:cs="Tahoma"/>
                <w:sz w:val="20"/>
                <w:szCs w:val="20"/>
                <w:lang w:val="en-GB"/>
              </w:rPr>
            </w:pPr>
            <w:r w:rsidRPr="00B010AE">
              <w:rPr>
                <w:rFonts w:ascii="Times New Roman" w:eastAsia="Times New Roman" w:hAnsi="Times New Roman" w:cs="Times New Roman"/>
                <w:sz w:val="20"/>
                <w:szCs w:val="20"/>
                <w:lang w:val="en-GB"/>
              </w:rPr>
              <w:t>234A</w:t>
            </w:r>
          </w:p>
        </w:tc>
        <w:tc>
          <w:tcPr>
            <w:tcW w:w="1698" w:type="dxa"/>
            <w:tcBorders>
              <w:top w:val="nil"/>
              <w:left w:val="single" w:sz="8" w:space="0" w:color="CCCCCC"/>
              <w:bottom w:val="single" w:sz="8" w:space="0" w:color="CCCCCC"/>
              <w:right w:val="single" w:sz="8" w:space="0" w:color="CCCCCC"/>
            </w:tcBorders>
            <w:shd w:val="clear" w:color="auto" w:fill="auto"/>
            <w:hideMark/>
          </w:tcPr>
          <w:p w14:paraId="6D9CF07A"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p>
        </w:tc>
        <w:tc>
          <w:tcPr>
            <w:tcW w:w="1698" w:type="dxa"/>
            <w:tcBorders>
              <w:top w:val="nil"/>
              <w:left w:val="nil"/>
              <w:bottom w:val="single" w:sz="8" w:space="0" w:color="CCCCCC"/>
              <w:right w:val="single" w:sz="8" w:space="0" w:color="CCCCCC"/>
            </w:tcBorders>
            <w:shd w:val="clear" w:color="auto" w:fill="auto"/>
            <w:hideMark/>
          </w:tcPr>
          <w:p w14:paraId="38C25E39"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p>
        </w:tc>
        <w:tc>
          <w:tcPr>
            <w:tcW w:w="1983" w:type="dxa"/>
            <w:tcBorders>
              <w:top w:val="nil"/>
              <w:left w:val="nil"/>
              <w:bottom w:val="single" w:sz="8" w:space="0" w:color="CCCCCC"/>
              <w:right w:val="single" w:sz="8" w:space="0" w:color="CCCCCC"/>
            </w:tcBorders>
            <w:shd w:val="clear" w:color="auto" w:fill="auto"/>
            <w:hideMark/>
          </w:tcPr>
          <w:p w14:paraId="13A58BBF"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p>
        </w:tc>
      </w:tr>
      <w:tr w:rsidR="00B010AE" w:rsidRPr="00B010AE" w14:paraId="72B305F4" w14:textId="77777777" w:rsidTr="00B859F8">
        <w:trPr>
          <w:trHeight w:val="233"/>
        </w:trPr>
        <w:tc>
          <w:tcPr>
            <w:tcW w:w="2702" w:type="dxa"/>
            <w:vMerge w:val="restart"/>
            <w:tcBorders>
              <w:top w:val="nil"/>
              <w:left w:val="single" w:sz="8" w:space="0" w:color="93B1CD"/>
              <w:bottom w:val="single" w:sz="8" w:space="0" w:color="93B1CD"/>
              <w:right w:val="single" w:sz="8" w:space="0" w:color="93B1CD"/>
            </w:tcBorders>
            <w:shd w:val="clear" w:color="000000" w:fill="BFD2E2"/>
            <w:hideMark/>
          </w:tcPr>
          <w:p w14:paraId="78F24F0B" w14:textId="77777777" w:rsidR="00B010AE" w:rsidRPr="00B010AE" w:rsidRDefault="00B010AE" w:rsidP="00B010AE">
            <w:pPr>
              <w:spacing w:after="0" w:line="240" w:lineRule="auto"/>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CRIMINAL CODE WITH AMENDMENTS FROM 2018</w:t>
            </w:r>
          </w:p>
        </w:tc>
        <w:tc>
          <w:tcPr>
            <w:tcW w:w="990" w:type="dxa"/>
            <w:tcBorders>
              <w:top w:val="nil"/>
              <w:left w:val="nil"/>
              <w:bottom w:val="single" w:sz="8" w:space="0" w:color="93B1CD"/>
              <w:right w:val="single" w:sz="8" w:space="0" w:color="93B1CD"/>
            </w:tcBorders>
            <w:shd w:val="clear" w:color="000000" w:fill="BFD2E2"/>
            <w:hideMark/>
          </w:tcPr>
          <w:p w14:paraId="02CF5395" w14:textId="77777777" w:rsidR="00B010AE" w:rsidRPr="00B010AE" w:rsidRDefault="00B010AE" w:rsidP="00B010AE">
            <w:pPr>
              <w:spacing w:after="0" w:line="240" w:lineRule="auto"/>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 xml:space="preserve">227 </w:t>
            </w:r>
          </w:p>
        </w:tc>
        <w:tc>
          <w:tcPr>
            <w:tcW w:w="1698" w:type="dxa"/>
            <w:tcBorders>
              <w:top w:val="nil"/>
              <w:left w:val="single" w:sz="8" w:space="0" w:color="CCCCCC"/>
              <w:bottom w:val="single" w:sz="8" w:space="0" w:color="CCCCCC"/>
              <w:right w:val="single" w:sz="8" w:space="0" w:color="CCCCCC"/>
            </w:tcBorders>
            <w:shd w:val="clear" w:color="auto" w:fill="auto"/>
            <w:hideMark/>
          </w:tcPr>
          <w:p w14:paraId="66C634E6"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28</w:t>
            </w:r>
          </w:p>
        </w:tc>
        <w:tc>
          <w:tcPr>
            <w:tcW w:w="1698" w:type="dxa"/>
            <w:tcBorders>
              <w:top w:val="nil"/>
              <w:left w:val="nil"/>
              <w:bottom w:val="single" w:sz="8" w:space="0" w:color="CCCCCC"/>
              <w:right w:val="single" w:sz="8" w:space="0" w:color="CCCCCC"/>
            </w:tcBorders>
            <w:shd w:val="clear" w:color="auto" w:fill="auto"/>
            <w:hideMark/>
          </w:tcPr>
          <w:p w14:paraId="5CE8371E"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21</w:t>
            </w:r>
          </w:p>
        </w:tc>
        <w:tc>
          <w:tcPr>
            <w:tcW w:w="1983" w:type="dxa"/>
            <w:tcBorders>
              <w:top w:val="nil"/>
              <w:left w:val="nil"/>
              <w:bottom w:val="single" w:sz="8" w:space="0" w:color="CCCCCC"/>
              <w:right w:val="single" w:sz="8" w:space="0" w:color="CCCCCC"/>
            </w:tcBorders>
            <w:shd w:val="clear" w:color="auto" w:fill="auto"/>
            <w:hideMark/>
          </w:tcPr>
          <w:p w14:paraId="53976964"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30</w:t>
            </w:r>
          </w:p>
        </w:tc>
      </w:tr>
      <w:tr w:rsidR="00B010AE" w:rsidRPr="00B010AE" w14:paraId="486395B0" w14:textId="77777777" w:rsidTr="00B859F8">
        <w:trPr>
          <w:trHeight w:val="233"/>
        </w:trPr>
        <w:tc>
          <w:tcPr>
            <w:tcW w:w="2702" w:type="dxa"/>
            <w:vMerge/>
            <w:tcBorders>
              <w:top w:val="nil"/>
              <w:left w:val="single" w:sz="8" w:space="0" w:color="93B1CD"/>
              <w:bottom w:val="single" w:sz="8" w:space="0" w:color="93B1CD"/>
              <w:right w:val="single" w:sz="8" w:space="0" w:color="93B1CD"/>
            </w:tcBorders>
            <w:vAlign w:val="center"/>
            <w:hideMark/>
          </w:tcPr>
          <w:p w14:paraId="58F85FAB" w14:textId="77777777" w:rsidR="00B010AE" w:rsidRPr="00B010AE" w:rsidRDefault="00B010AE" w:rsidP="00B010AE">
            <w:pPr>
              <w:spacing w:after="0" w:line="240" w:lineRule="auto"/>
              <w:rPr>
                <w:rFonts w:ascii="Tahoma" w:eastAsia="Times New Roman" w:hAnsi="Tahoma" w:cs="Tahoma"/>
                <w:sz w:val="20"/>
                <w:szCs w:val="20"/>
                <w:lang w:val="en-GB"/>
              </w:rPr>
            </w:pPr>
          </w:p>
        </w:tc>
        <w:tc>
          <w:tcPr>
            <w:tcW w:w="990" w:type="dxa"/>
            <w:tcBorders>
              <w:top w:val="nil"/>
              <w:left w:val="nil"/>
              <w:bottom w:val="single" w:sz="8" w:space="0" w:color="93B1CD"/>
              <w:right w:val="single" w:sz="8" w:space="0" w:color="93B1CD"/>
            </w:tcBorders>
            <w:shd w:val="clear" w:color="000000" w:fill="BFD2E2"/>
            <w:hideMark/>
          </w:tcPr>
          <w:p w14:paraId="4B7B10E4" w14:textId="77777777" w:rsidR="00B010AE" w:rsidRPr="00B010AE" w:rsidRDefault="00B010AE" w:rsidP="00B010AE">
            <w:pPr>
              <w:spacing w:after="0" w:line="240" w:lineRule="auto"/>
              <w:rPr>
                <w:rFonts w:ascii="Tahoma" w:eastAsia="Times New Roman" w:hAnsi="Tahoma" w:cs="Tahoma"/>
                <w:sz w:val="20"/>
                <w:szCs w:val="20"/>
                <w:lang w:val="en-GB"/>
              </w:rPr>
            </w:pPr>
            <w:r w:rsidRPr="00B010AE">
              <w:rPr>
                <w:rFonts w:ascii="Times New Roman" w:eastAsia="Times New Roman" w:hAnsi="Times New Roman" w:cs="Times New Roman"/>
                <w:sz w:val="20"/>
                <w:szCs w:val="20"/>
                <w:lang w:val="en-GB"/>
              </w:rPr>
              <w:t xml:space="preserve">228 </w:t>
            </w:r>
          </w:p>
        </w:tc>
        <w:tc>
          <w:tcPr>
            <w:tcW w:w="1698" w:type="dxa"/>
            <w:tcBorders>
              <w:top w:val="nil"/>
              <w:left w:val="single" w:sz="8" w:space="0" w:color="CCCCCC"/>
              <w:bottom w:val="single" w:sz="8" w:space="0" w:color="CCCCCC"/>
              <w:right w:val="single" w:sz="8" w:space="0" w:color="CCCCCC"/>
            </w:tcBorders>
            <w:shd w:val="clear" w:color="auto" w:fill="auto"/>
            <w:hideMark/>
          </w:tcPr>
          <w:p w14:paraId="4B43D8A3"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5</w:t>
            </w:r>
          </w:p>
        </w:tc>
        <w:tc>
          <w:tcPr>
            <w:tcW w:w="1698" w:type="dxa"/>
            <w:tcBorders>
              <w:top w:val="nil"/>
              <w:left w:val="nil"/>
              <w:bottom w:val="single" w:sz="8" w:space="0" w:color="CCCCCC"/>
              <w:right w:val="single" w:sz="8" w:space="0" w:color="CCCCCC"/>
            </w:tcBorders>
            <w:shd w:val="clear" w:color="auto" w:fill="auto"/>
            <w:hideMark/>
          </w:tcPr>
          <w:p w14:paraId="04DACEF1"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3</w:t>
            </w:r>
          </w:p>
        </w:tc>
        <w:tc>
          <w:tcPr>
            <w:tcW w:w="1983" w:type="dxa"/>
            <w:tcBorders>
              <w:top w:val="nil"/>
              <w:left w:val="nil"/>
              <w:bottom w:val="single" w:sz="8" w:space="0" w:color="CCCCCC"/>
              <w:right w:val="single" w:sz="8" w:space="0" w:color="CCCCCC"/>
            </w:tcBorders>
            <w:shd w:val="clear" w:color="auto" w:fill="auto"/>
            <w:hideMark/>
          </w:tcPr>
          <w:p w14:paraId="5941B257"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r w:rsidRPr="00B010AE">
              <w:rPr>
                <w:rFonts w:ascii="Times New Roman" w:eastAsia="Times New Roman" w:hAnsi="Times New Roman" w:cs="Times New Roman"/>
                <w:sz w:val="20"/>
                <w:szCs w:val="20"/>
                <w:lang w:val="en-GB"/>
              </w:rPr>
              <w:t>3</w:t>
            </w:r>
          </w:p>
        </w:tc>
      </w:tr>
      <w:tr w:rsidR="00B010AE" w:rsidRPr="00B010AE" w14:paraId="579D095E" w14:textId="77777777" w:rsidTr="00B859F8">
        <w:trPr>
          <w:trHeight w:val="233"/>
        </w:trPr>
        <w:tc>
          <w:tcPr>
            <w:tcW w:w="2702" w:type="dxa"/>
            <w:vMerge/>
            <w:tcBorders>
              <w:top w:val="nil"/>
              <w:left w:val="single" w:sz="8" w:space="0" w:color="93B1CD"/>
              <w:bottom w:val="single" w:sz="8" w:space="0" w:color="93B1CD"/>
              <w:right w:val="single" w:sz="8" w:space="0" w:color="93B1CD"/>
            </w:tcBorders>
            <w:vAlign w:val="center"/>
            <w:hideMark/>
          </w:tcPr>
          <w:p w14:paraId="2F7251DD" w14:textId="77777777" w:rsidR="00B010AE" w:rsidRPr="00B010AE" w:rsidRDefault="00B010AE" w:rsidP="00B010AE">
            <w:pPr>
              <w:spacing w:after="0" w:line="240" w:lineRule="auto"/>
              <w:rPr>
                <w:rFonts w:ascii="Tahoma" w:eastAsia="Times New Roman" w:hAnsi="Tahoma" w:cs="Tahoma"/>
                <w:sz w:val="20"/>
                <w:szCs w:val="20"/>
                <w:lang w:val="en-GB"/>
              </w:rPr>
            </w:pPr>
          </w:p>
        </w:tc>
        <w:tc>
          <w:tcPr>
            <w:tcW w:w="990" w:type="dxa"/>
            <w:tcBorders>
              <w:top w:val="nil"/>
              <w:left w:val="nil"/>
              <w:bottom w:val="single" w:sz="8" w:space="0" w:color="93B1CD"/>
              <w:right w:val="single" w:sz="8" w:space="0" w:color="93B1CD"/>
            </w:tcBorders>
            <w:shd w:val="clear" w:color="000000" w:fill="BFD2E2"/>
            <w:hideMark/>
          </w:tcPr>
          <w:p w14:paraId="4FBB455B" w14:textId="77777777" w:rsidR="00B010AE" w:rsidRPr="00B010AE" w:rsidRDefault="00B010AE" w:rsidP="00B010AE">
            <w:pPr>
              <w:spacing w:after="0" w:line="240" w:lineRule="auto"/>
              <w:rPr>
                <w:rFonts w:ascii="Tahoma" w:eastAsia="Times New Roman" w:hAnsi="Tahoma" w:cs="Tahoma"/>
                <w:sz w:val="20"/>
                <w:szCs w:val="20"/>
                <w:lang w:val="en-GB"/>
              </w:rPr>
            </w:pPr>
            <w:r w:rsidRPr="00B010AE">
              <w:rPr>
                <w:rFonts w:ascii="Times New Roman" w:eastAsia="Times New Roman" w:hAnsi="Times New Roman" w:cs="Times New Roman"/>
                <w:sz w:val="20"/>
                <w:szCs w:val="20"/>
                <w:lang w:val="en-GB"/>
              </w:rPr>
              <w:t>228A</w:t>
            </w:r>
          </w:p>
        </w:tc>
        <w:tc>
          <w:tcPr>
            <w:tcW w:w="1698" w:type="dxa"/>
            <w:tcBorders>
              <w:top w:val="nil"/>
              <w:left w:val="single" w:sz="8" w:space="0" w:color="CCCCCC"/>
              <w:bottom w:val="single" w:sz="8" w:space="0" w:color="CCCCCC"/>
              <w:right w:val="single" w:sz="8" w:space="0" w:color="CCCCCC"/>
            </w:tcBorders>
            <w:shd w:val="clear" w:color="auto" w:fill="auto"/>
            <w:hideMark/>
          </w:tcPr>
          <w:p w14:paraId="5E608521"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p>
        </w:tc>
        <w:tc>
          <w:tcPr>
            <w:tcW w:w="1698" w:type="dxa"/>
            <w:tcBorders>
              <w:top w:val="nil"/>
              <w:left w:val="nil"/>
              <w:bottom w:val="single" w:sz="8" w:space="0" w:color="CCCCCC"/>
              <w:right w:val="single" w:sz="8" w:space="0" w:color="CCCCCC"/>
            </w:tcBorders>
            <w:shd w:val="clear" w:color="auto" w:fill="auto"/>
            <w:hideMark/>
          </w:tcPr>
          <w:p w14:paraId="37E0315C"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p>
        </w:tc>
        <w:tc>
          <w:tcPr>
            <w:tcW w:w="1983" w:type="dxa"/>
            <w:tcBorders>
              <w:top w:val="nil"/>
              <w:left w:val="nil"/>
              <w:bottom w:val="single" w:sz="8" w:space="0" w:color="CCCCCC"/>
              <w:right w:val="single" w:sz="8" w:space="0" w:color="CCCCCC"/>
            </w:tcBorders>
            <w:shd w:val="clear" w:color="auto" w:fill="auto"/>
            <w:hideMark/>
          </w:tcPr>
          <w:p w14:paraId="2ED25F41" w14:textId="77777777" w:rsidR="00B010AE" w:rsidRPr="00B010AE" w:rsidRDefault="00B010AE" w:rsidP="00B010AE">
            <w:pPr>
              <w:spacing w:after="0" w:line="240" w:lineRule="auto"/>
              <w:jc w:val="right"/>
              <w:rPr>
                <w:rFonts w:ascii="Times New Roman" w:eastAsia="Times New Roman" w:hAnsi="Times New Roman" w:cs="Times New Roman"/>
                <w:sz w:val="20"/>
                <w:szCs w:val="20"/>
                <w:lang w:val="en-GB"/>
              </w:rPr>
            </w:pPr>
          </w:p>
        </w:tc>
      </w:tr>
      <w:tr w:rsidR="00B010AE" w:rsidRPr="00B010AE" w14:paraId="4CFF0BBA" w14:textId="77777777" w:rsidTr="00B859F8">
        <w:trPr>
          <w:trHeight w:val="466"/>
        </w:trPr>
        <w:tc>
          <w:tcPr>
            <w:tcW w:w="9074" w:type="dxa"/>
            <w:gridSpan w:val="5"/>
            <w:tcBorders>
              <w:top w:val="nil"/>
              <w:left w:val="nil"/>
              <w:bottom w:val="nil"/>
              <w:right w:val="nil"/>
            </w:tcBorders>
            <w:shd w:val="clear" w:color="auto" w:fill="auto"/>
            <w:hideMark/>
          </w:tcPr>
          <w:p w14:paraId="3E7D434D" w14:textId="77777777" w:rsidR="00B010AE" w:rsidRPr="00B010AE" w:rsidRDefault="00B010AE" w:rsidP="00B010AE">
            <w:pPr>
              <w:spacing w:after="0" w:line="240" w:lineRule="auto"/>
              <w:jc w:val="both"/>
              <w:rPr>
                <w:rFonts w:ascii="Times New Roman" w:eastAsia="Calibri" w:hAnsi="Times New Roman" w:cs="Times New Roman"/>
                <w:lang w:val="en-GB"/>
              </w:rPr>
            </w:pPr>
          </w:p>
          <w:p w14:paraId="668BA6E1" w14:textId="77777777" w:rsidR="00B010AE" w:rsidRPr="00B010AE" w:rsidRDefault="00B010AE" w:rsidP="00B010AE">
            <w:pPr>
              <w:spacing w:after="0" w:line="240" w:lineRule="auto"/>
              <w:jc w:val="both"/>
              <w:rPr>
                <w:rFonts w:ascii="Times New Roman" w:eastAsia="Calibri" w:hAnsi="Times New Roman" w:cs="Times New Roman"/>
                <w:lang w:val="en-GB"/>
              </w:rPr>
            </w:pPr>
            <w:r w:rsidRPr="00B010AE">
              <w:rPr>
                <w:rFonts w:ascii="Times New Roman" w:eastAsia="Calibri" w:hAnsi="Times New Roman" w:cs="Times New Roman"/>
                <w:lang w:val="en-GB"/>
              </w:rPr>
              <w:t>Note: Art. 234 of the Criminal Code is an Art. 227 of the Criminal Code with amendments from 2018, Art. 234a of the Criminal Code is an Art. 228 of the Criminal Code with amendments from 2018</w:t>
            </w:r>
          </w:p>
          <w:p w14:paraId="5E7BC345" w14:textId="77777777" w:rsidR="00B010AE" w:rsidRPr="00B010AE" w:rsidRDefault="00B010AE" w:rsidP="00516191">
            <w:pPr>
              <w:spacing w:after="0" w:line="240" w:lineRule="auto"/>
              <w:ind w:right="-108"/>
              <w:jc w:val="both"/>
              <w:rPr>
                <w:rFonts w:ascii="Times New Roman" w:eastAsia="Calibri" w:hAnsi="Times New Roman" w:cs="Times New Roman"/>
                <w:sz w:val="24"/>
                <w:szCs w:val="24"/>
                <w:lang w:val="en-GB"/>
              </w:rPr>
            </w:pPr>
          </w:p>
        </w:tc>
      </w:tr>
    </w:tbl>
    <w:p w14:paraId="79072273" w14:textId="552CE2DE" w:rsidR="00B010AE" w:rsidRDefault="00B010AE" w:rsidP="00516191">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2.3.1.2. Conduct training of judges and prosecutors to implement Criminal Code</w:t>
      </w:r>
    </w:p>
    <w:p w14:paraId="3608472D" w14:textId="77777777" w:rsidR="00516191" w:rsidRPr="00516191" w:rsidRDefault="00516191" w:rsidP="00516191">
      <w:pPr>
        <w:spacing w:after="0" w:line="240" w:lineRule="atLeast"/>
        <w:jc w:val="both"/>
        <w:rPr>
          <w:lang w:val="en-GB"/>
        </w:rPr>
      </w:pPr>
    </w:p>
    <w:p w14:paraId="21C19D7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BC30300"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being successfully implemented.</w:t>
      </w:r>
    </w:p>
    <w:p w14:paraId="2356DAE3" w14:textId="77777777" w:rsidR="00B010AE" w:rsidRPr="00B010AE" w:rsidRDefault="00B010AE" w:rsidP="0051619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third quarter of 2022, the Judicial Academy, with the support of the OSCE Mission in Serbia, organized a one-day interactive workshop on the topic: "New approaches to the exclusion of micro-traces during the forensic processing of crime scenes; recognition of foreign court decisions and evidence collected abroad'', in Novi Sad, for a total of 27 participants.</w:t>
      </w:r>
    </w:p>
    <w:p w14:paraId="5617FFAB"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71B82EB7" w14:textId="4D9D469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2.3.1.3. Monitor the implementation of the amended criminal offense "abuse of position of a responsible person</w:t>
      </w:r>
      <w:r w:rsidR="00BD1BDF">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rPr>
        <w:t>“that contains the mechanism of "legal subsidiarity“, valid from 1 March 2018. Monitoring is rela</w:t>
      </w:r>
      <w:r w:rsidR="00BD1BDF">
        <w:rPr>
          <w:rFonts w:ascii="Times New Roman" w:eastAsia="Calibri" w:hAnsi="Times New Roman" w:cs="Times New Roman"/>
          <w:b/>
          <w:sz w:val="24"/>
          <w:szCs w:val="24"/>
          <w:lang w:val="en-GB"/>
        </w:rPr>
        <w:t xml:space="preserve">ted to criminal events occurred </w:t>
      </w:r>
      <w:r w:rsidRPr="00B010AE">
        <w:rPr>
          <w:rFonts w:ascii="Times New Roman" w:eastAsia="Calibri" w:hAnsi="Times New Roman" w:cs="Times New Roman"/>
          <w:b/>
          <w:sz w:val="24"/>
          <w:szCs w:val="24"/>
          <w:lang w:val="en-GB"/>
        </w:rPr>
        <w:t>after March 1, 2018.</w:t>
      </w:r>
    </w:p>
    <w:p w14:paraId="41E51C64" w14:textId="77777777" w:rsidR="00B010AE" w:rsidRPr="00B010AE" w:rsidRDefault="00B010AE" w:rsidP="00BD1BDF">
      <w:pPr>
        <w:spacing w:after="0" w:line="240" w:lineRule="atLeast"/>
        <w:rPr>
          <w:rFonts w:ascii="Calibri" w:eastAsia="Calibri" w:hAnsi="Calibri" w:cs="Times New Roman"/>
          <w:lang w:val="en-GB"/>
        </w:rPr>
      </w:pPr>
    </w:p>
    <w:p w14:paraId="0D7EF030"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59D11C5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093FADC8" w14:textId="1BCA6418" w:rsidR="00B010AE" w:rsidRPr="00B010AE" w:rsidRDefault="00B010AE" w:rsidP="00BC5C34">
      <w:pPr>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The report for 2021 was prepared in June 2022 and published on the official webs</w:t>
      </w:r>
      <w:r w:rsidR="00BC5C34">
        <w:rPr>
          <w:rFonts w:ascii="Times New Roman" w:eastAsia="Noto Sans CJK SC" w:hAnsi="Times New Roman" w:cs="Times New Roman"/>
          <w:kern w:val="2"/>
          <w:sz w:val="24"/>
          <w:szCs w:val="24"/>
          <w:lang w:val="en-GB" w:eastAsia="zh-CN" w:bidi="hi-IN"/>
        </w:rPr>
        <w:t xml:space="preserve">ite of the Ministry of Justice. It can be found here: </w:t>
      </w:r>
      <w:hyperlink r:id="rId31" w:history="1">
        <w:r w:rsidRPr="00B010AE">
          <w:rPr>
            <w:rFonts w:ascii="Times New Roman" w:eastAsia="Noto Sans CJK SC" w:hAnsi="Times New Roman" w:cs="Times New Roman"/>
            <w:color w:val="0563C1"/>
            <w:kern w:val="2"/>
            <w:sz w:val="24"/>
            <w:szCs w:val="24"/>
            <w:u w:val="single"/>
            <w:lang w:val="en-GB" w:eastAsia="zh-CN" w:bidi="hi-IN"/>
          </w:rPr>
          <w:t>https://www.mpravde.gov.rs/tekst/33769/statistika-koruptivnih-krivicnih-dela-.php</w:t>
        </w:r>
      </w:hyperlink>
    </w:p>
    <w:p w14:paraId="6AFA783E" w14:textId="3E6EC01D" w:rsidR="00B010AE" w:rsidRPr="00B010AE" w:rsidRDefault="00B010AE" w:rsidP="00BC5C34">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r w:rsidRPr="00B010AE">
        <w:rPr>
          <w:rFonts w:ascii="Times New Roman" w:eastAsia="Noto Sans CJK SC" w:hAnsi="Times New Roman" w:cs="Times New Roman"/>
          <w:kern w:val="2"/>
          <w:sz w:val="24"/>
          <w:szCs w:val="24"/>
          <w:lang w:val="en-GB" w:eastAsia="zh-CN" w:bidi="hi-IN"/>
        </w:rPr>
        <w:t xml:space="preserve">In accordance with the Mandatory Instruction of the Republic Public Prosecutor </w:t>
      </w:r>
      <w:proofErr w:type="gramStart"/>
      <w:r w:rsidRPr="00B010AE">
        <w:rPr>
          <w:rFonts w:ascii="Times New Roman" w:eastAsia="Noto Sans CJK SC" w:hAnsi="Times New Roman" w:cs="Times New Roman"/>
          <w:kern w:val="2"/>
          <w:sz w:val="24"/>
          <w:szCs w:val="24"/>
          <w:lang w:val="en-GB" w:eastAsia="zh-CN" w:bidi="hi-IN"/>
        </w:rPr>
        <w:t>A</w:t>
      </w:r>
      <w:proofErr w:type="gramEnd"/>
      <w:r w:rsidRPr="00B010AE">
        <w:rPr>
          <w:rFonts w:ascii="Times New Roman" w:eastAsia="Noto Sans CJK SC" w:hAnsi="Times New Roman" w:cs="Times New Roman"/>
          <w:kern w:val="2"/>
          <w:sz w:val="24"/>
          <w:szCs w:val="24"/>
          <w:lang w:val="en-GB" w:eastAsia="zh-CN" w:bidi="hi-IN"/>
        </w:rPr>
        <w:t xml:space="preserve"> 146/18 of 1st March 2018, Special Depa</w:t>
      </w:r>
      <w:r w:rsidR="00BC5C34">
        <w:rPr>
          <w:rFonts w:ascii="Times New Roman" w:eastAsia="Noto Sans CJK SC" w:hAnsi="Times New Roman" w:cs="Times New Roman"/>
          <w:kern w:val="2"/>
          <w:sz w:val="24"/>
          <w:szCs w:val="24"/>
          <w:lang w:val="en-GB" w:eastAsia="zh-CN" w:bidi="hi-IN"/>
        </w:rPr>
        <w:t>r</w:t>
      </w:r>
      <w:r w:rsidRPr="00B010AE">
        <w:rPr>
          <w:rFonts w:ascii="Times New Roman" w:eastAsia="Noto Sans CJK SC" w:hAnsi="Times New Roman" w:cs="Times New Roman"/>
          <w:kern w:val="2"/>
          <w:sz w:val="24"/>
          <w:szCs w:val="24"/>
          <w:lang w:val="en-GB" w:eastAsia="zh-CN" w:bidi="hi-IN"/>
        </w:rPr>
        <w:t>tments for the Suppression of Corruption and the Prosecution Office for Organized Crime submit to the Republic Public Prosecution Office quarterly reports on the initiated and completed proceedings in connection with corruption and economic criminal acts. Based on aforementioned reports, the Republic Public Prosecution Office monitors the activities in these cases.</w:t>
      </w:r>
    </w:p>
    <w:p w14:paraId="25E3D145" w14:textId="77777777" w:rsidR="00B010AE" w:rsidRPr="00B010AE" w:rsidRDefault="00B010AE" w:rsidP="00C67EB9">
      <w:pPr>
        <w:suppressLineNumbers/>
        <w:overflowPunct w:val="0"/>
        <w:snapToGrid w:val="0"/>
        <w:spacing w:after="0" w:line="240" w:lineRule="atLeast"/>
        <w:jc w:val="both"/>
        <w:rPr>
          <w:rFonts w:ascii="Times New Roman" w:eastAsia="Noto Sans CJK SC" w:hAnsi="Times New Roman" w:cs="Times New Roman"/>
          <w:kern w:val="2"/>
          <w:sz w:val="24"/>
          <w:szCs w:val="24"/>
          <w:lang w:val="en-GB" w:eastAsia="zh-CN" w:bidi="hi-IN"/>
        </w:rPr>
      </w:pPr>
    </w:p>
    <w:p w14:paraId="40D48263" w14:textId="0817748D" w:rsidR="00B010AE" w:rsidRPr="00B010AE" w:rsidRDefault="00B010AE" w:rsidP="00C67EB9">
      <w:pPr>
        <w:keepNext/>
        <w:keepLines/>
        <w:spacing w:before="40"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2.3.2.1. 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r w:rsidR="00C67EB9">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rPr>
        <w:t>(</w:t>
      </w:r>
      <w:proofErr w:type="gramStart"/>
      <w:r w:rsidRPr="00B010AE">
        <w:rPr>
          <w:rFonts w:ascii="Times New Roman" w:eastAsia="Calibri" w:hAnsi="Times New Roman" w:cs="Times New Roman"/>
          <w:b/>
          <w:sz w:val="24"/>
          <w:szCs w:val="24"/>
          <w:lang w:val="en-GB"/>
        </w:rPr>
        <w:t>link</w:t>
      </w:r>
      <w:proofErr w:type="gramEnd"/>
      <w:r w:rsidRPr="00B010AE">
        <w:rPr>
          <w:rFonts w:ascii="Times New Roman" w:eastAsia="Calibri" w:hAnsi="Times New Roman" w:cs="Times New Roman"/>
          <w:b/>
          <w:sz w:val="24"/>
          <w:szCs w:val="24"/>
          <w:lang w:val="en-GB"/>
        </w:rPr>
        <w:t xml:space="preserve"> with AP for Chapter 24, activity 6.2.5.4.)</w:t>
      </w:r>
    </w:p>
    <w:p w14:paraId="339AF9FD" w14:textId="77777777" w:rsidR="00B010AE" w:rsidRPr="00B010AE" w:rsidRDefault="00B010AE" w:rsidP="009F2D90">
      <w:pPr>
        <w:spacing w:after="0" w:line="240" w:lineRule="atLeast"/>
        <w:rPr>
          <w:rFonts w:ascii="Calibri" w:eastAsia="Calibri" w:hAnsi="Calibri" w:cs="Times New Roman"/>
          <w:lang w:val="en-GB"/>
        </w:rPr>
      </w:pPr>
    </w:p>
    <w:p w14:paraId="30EF741C" w14:textId="77777777" w:rsidR="00C67EB9" w:rsidRDefault="00B010AE" w:rsidP="00C67EB9">
      <w:pPr>
        <w:spacing w:after="0" w:line="240" w:lineRule="atLeast"/>
        <w:jc w:val="both"/>
        <w:rPr>
          <w:rFonts w:ascii="Times New Roman" w:eastAsia="Times New Roman" w:hAnsi="Times New Roman" w:cs="Times New Roman"/>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p>
    <w:p w14:paraId="5B753992" w14:textId="6D461A34" w:rsidR="00B010AE" w:rsidRPr="00B010AE" w:rsidRDefault="00B010AE" w:rsidP="00C67EB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For analysis:</w:t>
      </w:r>
      <w:r w:rsidR="00C67EB9">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rPr>
        <w:t>IV quarter of 2020</w:t>
      </w:r>
    </w:p>
    <w:p w14:paraId="524992F6" w14:textId="77777777" w:rsidR="00C67EB9" w:rsidRDefault="00B010AE" w:rsidP="00C67EB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planning document: IV quarter of 2021</w:t>
      </w:r>
    </w:p>
    <w:p w14:paraId="3738074C" w14:textId="77777777" w:rsidR="00C67EB9" w:rsidRDefault="00C67EB9" w:rsidP="00C67EB9">
      <w:pPr>
        <w:spacing w:after="0" w:line="240" w:lineRule="atLeast"/>
        <w:jc w:val="both"/>
        <w:rPr>
          <w:rFonts w:ascii="Times New Roman" w:eastAsia="Calibri" w:hAnsi="Times New Roman" w:cs="Times New Roman"/>
          <w:b/>
          <w:sz w:val="24"/>
          <w:szCs w:val="24"/>
          <w:lang w:val="en-GB"/>
        </w:rPr>
      </w:pPr>
    </w:p>
    <w:p w14:paraId="040A686D" w14:textId="6B97BCEF" w:rsidR="00B010AE" w:rsidRDefault="00B010AE" w:rsidP="00C67EB9">
      <w:pPr>
        <w:spacing w:after="0" w:line="240" w:lineRule="atLeast"/>
        <w:jc w:val="both"/>
        <w:rPr>
          <w:rFonts w:ascii="Times New Roman" w:eastAsia="Calibri" w:hAnsi="Times New Roman" w:cs="Times New Roman"/>
          <w:b/>
          <w:color w:val="FFFF00"/>
          <w:sz w:val="24"/>
          <w:szCs w:val="28"/>
          <w:lang w:val="en-GB" w:eastAsia="sr-Latn-RS"/>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1D7BA0D0" w14:textId="77777777" w:rsidR="00E544B5" w:rsidRPr="00B010AE" w:rsidRDefault="00E544B5" w:rsidP="00C67EB9">
      <w:pPr>
        <w:spacing w:after="0" w:line="240" w:lineRule="atLeast"/>
        <w:jc w:val="both"/>
        <w:rPr>
          <w:rFonts w:ascii="Times New Roman" w:eastAsia="Calibri" w:hAnsi="Times New Roman" w:cs="Times New Roman"/>
          <w:b/>
          <w:color w:val="FFFF00"/>
          <w:sz w:val="24"/>
          <w:szCs w:val="24"/>
          <w:lang w:val="en-GB"/>
        </w:rPr>
      </w:pPr>
    </w:p>
    <w:p w14:paraId="1E54C995" w14:textId="77777777" w:rsidR="00B010AE" w:rsidRDefault="00B010AE" w:rsidP="00E544B5">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No new information in the reporting period.</w:t>
      </w:r>
    </w:p>
    <w:p w14:paraId="32774294" w14:textId="77777777" w:rsidR="00E544B5" w:rsidRPr="00B010AE" w:rsidRDefault="00E544B5" w:rsidP="00E544B5">
      <w:pPr>
        <w:spacing w:after="0" w:line="240" w:lineRule="atLeast"/>
        <w:jc w:val="both"/>
        <w:rPr>
          <w:rFonts w:ascii="Times New Roman" w:eastAsia="Times New Roman" w:hAnsi="Times New Roman" w:cs="Times New Roman"/>
          <w:sz w:val="24"/>
          <w:szCs w:val="24"/>
          <w:lang w:val="en-GB"/>
        </w:rPr>
      </w:pPr>
    </w:p>
    <w:p w14:paraId="35C62482" w14:textId="77777777" w:rsidR="00B010AE" w:rsidRPr="00B010AE" w:rsidRDefault="00B010AE" w:rsidP="00B010AE">
      <w:pPr>
        <w:keepNext/>
        <w:keepLines/>
        <w:spacing w:before="40"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2.3.2.2. Strengthening the capacity of the Unit for financial investigation of the Ministry of Interior RS, based on the results of the analysis performed.</w:t>
      </w:r>
    </w:p>
    <w:p w14:paraId="1E05D4B2" w14:textId="3166FBB8" w:rsidR="00B010AE" w:rsidRPr="00B010AE" w:rsidRDefault="00B010AE" w:rsidP="00B010AE">
      <w:pPr>
        <w:spacing w:after="160" w:line="259"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Conduct trainings for Ministry of Interior Unit for fi</w:t>
      </w:r>
      <w:r w:rsidR="00333A07">
        <w:rPr>
          <w:rFonts w:ascii="Times New Roman" w:eastAsia="Calibri" w:hAnsi="Times New Roman" w:cs="Times New Roman"/>
          <w:b/>
          <w:sz w:val="24"/>
          <w:szCs w:val="24"/>
          <w:lang w:val="en-GB"/>
        </w:rPr>
        <w:t xml:space="preserve">nancial investigation employees </w:t>
      </w:r>
      <w:r w:rsidRPr="00B010AE">
        <w:rPr>
          <w:rFonts w:ascii="Times New Roman" w:eastAsia="Calibri" w:hAnsi="Times New Roman" w:cs="Times New Roman"/>
          <w:b/>
          <w:sz w:val="24"/>
          <w:szCs w:val="24"/>
          <w:lang w:val="en-GB"/>
        </w:rPr>
        <w:t>(link with Chapter 24, activity 6.2.5.3.)</w:t>
      </w:r>
    </w:p>
    <w:p w14:paraId="60BD834F"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Commencing from II quarter of 2016, onwards</w:t>
      </w:r>
    </w:p>
    <w:p w14:paraId="616354F3" w14:textId="77777777" w:rsidR="00B010AE" w:rsidRPr="00B010AE" w:rsidRDefault="00B010AE" w:rsidP="00B010AE">
      <w:pPr>
        <w:spacing w:after="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being successfully implemented.</w:t>
      </w:r>
    </w:p>
    <w:p w14:paraId="3ABED3A8" w14:textId="77777777" w:rsidR="00B010AE" w:rsidRPr="00B010AE" w:rsidRDefault="00B010AE" w:rsidP="00B010AE">
      <w:pPr>
        <w:spacing w:after="0"/>
        <w:jc w:val="both"/>
        <w:rPr>
          <w:rFonts w:ascii="Times New Roman" w:eastAsia="Calibri" w:hAnsi="Times New Roman" w:cs="Times New Roman"/>
          <w:b/>
          <w:color w:val="92D050"/>
          <w:sz w:val="24"/>
          <w:szCs w:val="28"/>
          <w:lang w:val="en-GB" w:eastAsia="sr-Latn-RS"/>
        </w:rPr>
      </w:pPr>
    </w:p>
    <w:p w14:paraId="45CAA4A7" w14:textId="77777777" w:rsidR="00B010AE" w:rsidRPr="00B010AE" w:rsidRDefault="00B010AE" w:rsidP="00333A07">
      <w:pPr>
        <w:spacing w:after="0" w:line="240" w:lineRule="auto"/>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There are no realized admissions for a definite and indefinite period in the Financial Investigation Unit of the RS Ministry of the Interior, as well as no announced internal and public competitions for filling vacancies.</w:t>
      </w:r>
    </w:p>
    <w:p w14:paraId="0A1B8598" w14:textId="77777777" w:rsidR="00B010AE" w:rsidRPr="00B010AE" w:rsidRDefault="00B010AE" w:rsidP="00333A07">
      <w:pPr>
        <w:spacing w:after="0" w:line="240" w:lineRule="auto"/>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The number of systematized jobs compared to the previous reporting period is unchanged and amounts to 64, while the number of employees decreased from 63 to 62.</w:t>
      </w:r>
    </w:p>
    <w:p w14:paraId="5CE0D369" w14:textId="77777777" w:rsidR="00B010AE" w:rsidRPr="00B010AE" w:rsidRDefault="00B010AE" w:rsidP="00333A07">
      <w:pPr>
        <w:spacing w:after="0" w:line="240" w:lineRule="auto"/>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During the reporting period, the police officers of the Financial Investigation Unit attended the following seminars:</w:t>
      </w:r>
    </w:p>
    <w:p w14:paraId="381B5004" w14:textId="27D59977" w:rsidR="00B010AE" w:rsidRPr="00333A07" w:rsidRDefault="00B010AE" w:rsidP="00056BF1">
      <w:pPr>
        <w:pStyle w:val="ListParagraph"/>
        <w:numPr>
          <w:ilvl w:val="0"/>
          <w:numId w:val="110"/>
        </w:numPr>
        <w:spacing w:after="0" w:line="240" w:lineRule="atLeast"/>
        <w:jc w:val="both"/>
        <w:rPr>
          <w:rFonts w:ascii="Times New Roman" w:eastAsia="Times New Roman" w:hAnsi="Times New Roman" w:cs="Times New Roman"/>
          <w:b/>
          <w:sz w:val="24"/>
          <w:szCs w:val="24"/>
          <w:lang w:val="en-GB"/>
        </w:rPr>
      </w:pPr>
      <w:r w:rsidRPr="00333A07">
        <w:rPr>
          <w:rFonts w:ascii="Times New Roman" w:eastAsia="Calibri" w:hAnsi="Times New Roman" w:cs="Times New Roman"/>
          <w:sz w:val="24"/>
          <w:szCs w:val="24"/>
          <w:lang w:val="en-GB"/>
        </w:rPr>
        <w:t>In the organization of the UNODC Mission, a regional meeting was held on the topic "Strengthening the fight against transnational organized crime in South-Eastern Europe through the improvement of regional cooperation in confiscation and confiscation of property, management and reuse of confiscated property".</w:t>
      </w:r>
    </w:p>
    <w:p w14:paraId="0AD98060" w14:textId="77777777" w:rsidR="00B010AE" w:rsidRPr="00333A07" w:rsidRDefault="00B010AE" w:rsidP="00056BF1">
      <w:pPr>
        <w:pStyle w:val="ListParagraph"/>
        <w:numPr>
          <w:ilvl w:val="0"/>
          <w:numId w:val="110"/>
        </w:numPr>
        <w:spacing w:after="0" w:line="240" w:lineRule="atLeast"/>
        <w:jc w:val="both"/>
        <w:rPr>
          <w:rFonts w:ascii="Times New Roman" w:eastAsia="Calibri" w:hAnsi="Times New Roman" w:cs="Times New Roman"/>
          <w:sz w:val="24"/>
          <w:szCs w:val="24"/>
          <w:lang w:val="en-GB"/>
        </w:rPr>
      </w:pPr>
      <w:r w:rsidRPr="00333A07">
        <w:rPr>
          <w:rFonts w:ascii="Times New Roman" w:eastAsia="Calibri" w:hAnsi="Times New Roman" w:cs="Times New Roman"/>
          <w:sz w:val="24"/>
          <w:szCs w:val="24"/>
          <w:lang w:val="en-GB"/>
        </w:rPr>
        <w:t>In the period from September 20 to 23, 2022, Training was held in the field of cryptocurrency abuse.</w:t>
      </w:r>
    </w:p>
    <w:p w14:paraId="551E8AF6" w14:textId="77777777" w:rsidR="00B010AE" w:rsidRPr="00333A07" w:rsidRDefault="00B010AE" w:rsidP="00056BF1">
      <w:pPr>
        <w:pStyle w:val="ListParagraph"/>
        <w:numPr>
          <w:ilvl w:val="0"/>
          <w:numId w:val="110"/>
        </w:numPr>
        <w:spacing w:after="0" w:line="240" w:lineRule="atLeast"/>
        <w:jc w:val="both"/>
        <w:rPr>
          <w:rFonts w:ascii="Times New Roman" w:eastAsia="Calibri" w:hAnsi="Times New Roman" w:cs="Times New Roman"/>
          <w:sz w:val="24"/>
          <w:szCs w:val="24"/>
          <w:lang w:val="en-GB"/>
        </w:rPr>
      </w:pPr>
      <w:r w:rsidRPr="00333A07">
        <w:rPr>
          <w:rFonts w:ascii="Times New Roman" w:eastAsia="Calibri" w:hAnsi="Times New Roman" w:cs="Times New Roman"/>
          <w:sz w:val="24"/>
          <w:szCs w:val="24"/>
          <w:lang w:val="en-GB"/>
        </w:rPr>
        <w:t>In the period from September 15 to 23, 2022, at the Criminalistics and Police University in Belgrade, Training was held for UKP police officers to enter data on cases of money laundering and terrorist financing through the "Al fresco" software application.</w:t>
      </w:r>
    </w:p>
    <w:p w14:paraId="0FC5E007"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eastAsia="sr-Latn-CS"/>
        </w:rPr>
      </w:pPr>
    </w:p>
    <w:p w14:paraId="35302C28" w14:textId="2C392E12" w:rsidR="00B010AE" w:rsidRPr="00B010AE" w:rsidRDefault="00B010AE" w:rsidP="001F12A2">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2.3.2.3. Conduct professional training of employees focusing on a mechanism of information exchange at the international level in accordance with the Framework Decision 2006/960/PUP for the purpose of effective seizure, co</w:t>
      </w:r>
      <w:r w:rsidR="001F12A2">
        <w:rPr>
          <w:rFonts w:ascii="Times New Roman" w:eastAsia="Calibri" w:hAnsi="Times New Roman" w:cs="Times New Roman"/>
          <w:b/>
          <w:sz w:val="24"/>
          <w:szCs w:val="24"/>
          <w:lang w:val="en-GB"/>
        </w:rPr>
        <w:t>nfiscation and asset management</w:t>
      </w:r>
    </w:p>
    <w:p w14:paraId="141ADC8A" w14:textId="77777777" w:rsidR="00B010AE" w:rsidRPr="00B010AE" w:rsidRDefault="00B010AE" w:rsidP="001F12A2">
      <w:pPr>
        <w:spacing w:after="0" w:line="240" w:lineRule="atLeast"/>
        <w:rPr>
          <w:rFonts w:ascii="Calibri" w:eastAsia="Calibri" w:hAnsi="Calibri" w:cs="Times New Roman"/>
          <w:lang w:val="en-GB"/>
        </w:rPr>
      </w:pPr>
    </w:p>
    <w:p w14:paraId="658B6416"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 onwards</w:t>
      </w:r>
    </w:p>
    <w:p w14:paraId="2F8B848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4B899C7A" w14:textId="3BA910DB" w:rsidR="00B010AE" w:rsidRPr="00B010AE" w:rsidRDefault="00B010AE" w:rsidP="00A037FF">
      <w:pPr>
        <w:spacing w:after="0" w:line="240" w:lineRule="atLeast"/>
        <w:jc w:val="both"/>
        <w:rPr>
          <w:rFonts w:ascii="Times New Roman" w:eastAsia="Times New Roman" w:hAnsi="Times New Roman" w:cs="Times New Roman"/>
          <w:sz w:val="24"/>
          <w:szCs w:val="24"/>
          <w:lang w:val="en-GB" w:eastAsia="sr-Latn-CS"/>
        </w:rPr>
      </w:pPr>
      <w:r w:rsidRPr="00B010AE">
        <w:rPr>
          <w:rFonts w:ascii="Times New Roman" w:eastAsia="Times New Roman" w:hAnsi="Times New Roman" w:cs="Times New Roman"/>
          <w:sz w:val="24"/>
          <w:szCs w:val="24"/>
          <w:lang w:val="en-GB" w:eastAsia="sr-Latn-CS"/>
        </w:rPr>
        <w:t>In the third quarter of 2022, there were no activities conducted by Judicial Academy. As one online seminar was held in the previous quarter, the continuation of this activity is also planned for the fourth quarter.</w:t>
      </w:r>
    </w:p>
    <w:p w14:paraId="7944D1C1" w14:textId="5FF86D02" w:rsidR="00B010AE" w:rsidRPr="00B010AE" w:rsidRDefault="00B010AE" w:rsidP="00A037F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organization of the UNODC Mission, a regional workshop was held on the topic "Cooperation through CARIN and GLOBE operational networks"</w:t>
      </w:r>
      <w:r w:rsidR="00A037FF">
        <w:rPr>
          <w:rFonts w:ascii="Times New Roman" w:eastAsia="Calibri" w:hAnsi="Times New Roman" w:cs="Times New Roman"/>
          <w:sz w:val="24"/>
          <w:szCs w:val="24"/>
          <w:lang w:val="en-GB"/>
        </w:rPr>
        <w:t>.</w:t>
      </w:r>
    </w:p>
    <w:p w14:paraId="602FC65B" w14:textId="77777777" w:rsidR="00B010AE" w:rsidRPr="00B010AE" w:rsidRDefault="00B010AE" w:rsidP="00B010AE">
      <w:pPr>
        <w:spacing w:after="0" w:line="240" w:lineRule="atLeast"/>
        <w:jc w:val="both"/>
        <w:rPr>
          <w:rFonts w:ascii="Times New Roman" w:eastAsia="Times New Roman" w:hAnsi="Times New Roman" w:cs="Times New Roman"/>
          <w:sz w:val="24"/>
          <w:szCs w:val="24"/>
          <w:lang w:val="en-GB" w:eastAsia="sr-Latn-CS"/>
        </w:rPr>
      </w:pPr>
    </w:p>
    <w:p w14:paraId="6BAF5422" w14:textId="1CAB2D03" w:rsidR="00B010AE" w:rsidRDefault="00B010AE" w:rsidP="007447CF">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2.3.2.4 Continuous training of police, prosecutors and judges for conducting financial investigations, monitoring cash flows, proactive approach and special investigative techniques (link with Chapter 24 activity 6.2.5.2.)</w:t>
      </w:r>
    </w:p>
    <w:p w14:paraId="6DEA9E22" w14:textId="77777777" w:rsidR="007447CF" w:rsidRPr="00B010AE" w:rsidRDefault="007447CF" w:rsidP="007447CF">
      <w:pPr>
        <w:spacing w:after="0" w:line="240" w:lineRule="atLeast"/>
        <w:jc w:val="both"/>
        <w:rPr>
          <w:lang w:val="en-GB"/>
        </w:rPr>
      </w:pPr>
    </w:p>
    <w:p w14:paraId="403B7EE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w:t>
      </w:r>
    </w:p>
    <w:p w14:paraId="457F788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46406189" w14:textId="77777777" w:rsidR="00B010AE" w:rsidRPr="00B010AE" w:rsidRDefault="00B010AE" w:rsidP="007447C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During the reporting period, in September 2022, the Judicial Academy, with the support of the Council of Europe and the Swedish Agency for International Development and Cooperation, held two one-day seminars on the topic: "Prevention of money laundering and financing of terrorism in Serbia'', in Niš and Novi Sad, for a total of 36 participants.</w:t>
      </w:r>
    </w:p>
    <w:p w14:paraId="2EEA93F8"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783B6AB4" w14:textId="71293838" w:rsidR="00B010AE" w:rsidRPr="00B010AE" w:rsidRDefault="00B010AE" w:rsidP="00F52D0C">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2.3.2.5. Provide mutual database connectivity for criminal investigation and a safe system of electronic information exchange between public prosecutor's offices, the police, the Customs Depar</w:t>
      </w:r>
      <w:r w:rsidR="00F52D0C">
        <w:rPr>
          <w:rFonts w:ascii="Times New Roman" w:eastAsia="Calibri" w:hAnsi="Times New Roman" w:cs="Times New Roman"/>
          <w:b/>
          <w:sz w:val="24"/>
          <w:szCs w:val="24"/>
          <w:lang w:val="en-GB"/>
        </w:rPr>
        <w:t>tment, Tax Administration, Antic</w:t>
      </w:r>
      <w:r w:rsidRPr="00B010AE">
        <w:rPr>
          <w:rFonts w:ascii="Times New Roman" w:eastAsia="Calibri" w:hAnsi="Times New Roman" w:cs="Times New Roman"/>
          <w:b/>
          <w:sz w:val="24"/>
          <w:szCs w:val="24"/>
          <w:lang w:val="en-GB"/>
        </w:rPr>
        <w:t>orruption Agency and other relevant bodies that have databases of imp</w:t>
      </w:r>
      <w:r w:rsidR="00F52D0C">
        <w:rPr>
          <w:rFonts w:ascii="Times New Roman" w:eastAsia="Calibri" w:hAnsi="Times New Roman" w:cs="Times New Roman"/>
          <w:b/>
          <w:sz w:val="24"/>
          <w:szCs w:val="24"/>
          <w:lang w:val="en-GB"/>
        </w:rPr>
        <w:t>ortance to combating corruption</w:t>
      </w:r>
    </w:p>
    <w:p w14:paraId="1A7984E3" w14:textId="77777777" w:rsidR="00B010AE" w:rsidRPr="00B010AE" w:rsidRDefault="00B010AE" w:rsidP="00F52D0C">
      <w:pPr>
        <w:spacing w:after="0" w:line="240" w:lineRule="atLeast"/>
        <w:rPr>
          <w:rFonts w:ascii="Calibri" w:eastAsia="Calibri" w:hAnsi="Calibri" w:cs="Times New Roman"/>
          <w:lang w:val="en-GB"/>
        </w:rPr>
      </w:pPr>
    </w:p>
    <w:p w14:paraId="42EBB7EE"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quarter of 2022</w:t>
      </w:r>
    </w:p>
    <w:p w14:paraId="67FBF987"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4"/>
          <w:highlight w:val="lightGray"/>
          <w:lang w:val="en-GB"/>
        </w:rPr>
        <w:t>Аctivity is partially implemented.</w:t>
      </w:r>
    </w:p>
    <w:p w14:paraId="5670FFC0" w14:textId="368BCA30" w:rsidR="00B010AE" w:rsidRPr="00B010AE" w:rsidRDefault="00B010AE" w:rsidP="00F52D0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order to implement the activities from the Revised AP for Chapter 24, the project "Instrument to support Serbia in achieving goals within Chapter 24 - Justice, Freedom and Security (Facility IPA 2019)" is underway, and it is being implemented for the police and judiciary. As part of the support for the Ministry of Internal Affairs of the Republic of Serbia, this project plans, among other things, activities for the further development of the Police - Intelligence Model (PIM</w:t>
      </w:r>
      <w:r w:rsidR="00F52D0C">
        <w:rPr>
          <w:rFonts w:ascii="Times New Roman" w:eastAsia="Calibri" w:hAnsi="Times New Roman" w:cs="Times New Roman"/>
          <w:sz w:val="24"/>
          <w:szCs w:val="24"/>
          <w:lang w:val="en-GB"/>
        </w:rPr>
        <w:t>) so NCIS could be established.</w:t>
      </w:r>
    </w:p>
    <w:p w14:paraId="3286F026" w14:textId="26FC6474" w:rsidR="00B010AE" w:rsidRPr="00B010AE" w:rsidRDefault="00B010AE" w:rsidP="00F52D0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By establishing NCIS and digitizing the process, the Republic of Serbia will establish a unique, standardized, high-quality and modern system of collection, processing, search, analysis, exchange and management of data and information in the field of organized crime, corruption, terrorism and other s</w:t>
      </w:r>
      <w:r w:rsidR="00F52D0C">
        <w:rPr>
          <w:rFonts w:ascii="Times New Roman" w:eastAsia="Calibri" w:hAnsi="Times New Roman" w:cs="Times New Roman"/>
          <w:sz w:val="24"/>
          <w:szCs w:val="24"/>
          <w:lang w:val="en-GB"/>
        </w:rPr>
        <w:t>ecurity-threatening activities.</w:t>
      </w:r>
    </w:p>
    <w:p w14:paraId="0CA0BAE0" w14:textId="7B9E9383" w:rsidR="00B010AE" w:rsidRPr="00B010AE" w:rsidRDefault="00B010AE" w:rsidP="00F52D0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One of the main goals within the project is digitization of business processes, especially between the prosecution and the police, and an analysis of business processes is planned for their improv</w:t>
      </w:r>
      <w:r w:rsidR="00F52D0C">
        <w:rPr>
          <w:rFonts w:ascii="Times New Roman" w:eastAsia="Calibri" w:hAnsi="Times New Roman" w:cs="Times New Roman"/>
          <w:sz w:val="24"/>
          <w:szCs w:val="24"/>
          <w:lang w:val="en-GB"/>
        </w:rPr>
        <w:t>ement as one of the activities.</w:t>
      </w:r>
    </w:p>
    <w:p w14:paraId="0D2DDEA6" w14:textId="77777777" w:rsidR="00B010AE" w:rsidRPr="00B010AE" w:rsidRDefault="00B010AE" w:rsidP="00F52D0C">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this regard, on 22th September 2022 representatives of the Republic Public Prosecution Office, who participate in the work of the working group for the establishment of the NCIS, as well as the representatives of the working group for the establishment of the case management program in the Public Prosecution Office (SAPO), held a meeting with IT experts on this project, with the aim of conducting an analysis of business process of the public prosecution and the connection of the Prosecution's software with the relevant software of the police in relation to the submission of criminal reports, the exchange of electronic documents, the delivery of feedback on the status of the case, etc.</w:t>
      </w:r>
    </w:p>
    <w:p w14:paraId="33C32D6B"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0C9B52F3" w14:textId="298E95A4" w:rsidR="00B010AE" w:rsidRDefault="00B010AE" w:rsidP="0072457D">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2.3.2.6. Adopt the by-law from the Article 16, </w:t>
      </w:r>
      <w:r w:rsidR="0072457D">
        <w:rPr>
          <w:rFonts w:ascii="Times New Roman" w:eastAsia="Calibri" w:hAnsi="Times New Roman" w:cs="Times New Roman"/>
          <w:b/>
          <w:sz w:val="24"/>
          <w:szCs w:val="24"/>
          <w:lang w:val="en-GB"/>
        </w:rPr>
        <w:t xml:space="preserve">Paragraph 4, of the Law on </w:t>
      </w:r>
      <w:r w:rsidRPr="00B010AE">
        <w:rPr>
          <w:rFonts w:ascii="Times New Roman" w:eastAsia="Calibri" w:hAnsi="Times New Roman" w:cs="Times New Roman"/>
          <w:b/>
          <w:sz w:val="24"/>
          <w:szCs w:val="24"/>
          <w:lang w:val="en-GB"/>
        </w:rPr>
        <w:t>Organisation and Competence of State Authorities in Suppression of Organised Crime, Terrorism and Corruption, which will regulate the Timeframes, the manner of conduct and the manner of official communication between the police and the public prosecutor's office, in organi</w:t>
      </w:r>
      <w:r w:rsidR="0072457D">
        <w:rPr>
          <w:rFonts w:ascii="Times New Roman" w:eastAsia="Calibri" w:hAnsi="Times New Roman" w:cs="Times New Roman"/>
          <w:b/>
          <w:sz w:val="24"/>
          <w:szCs w:val="24"/>
          <w:lang w:val="en-GB"/>
        </w:rPr>
        <w:t xml:space="preserve">zed crime cases and corruption </w:t>
      </w:r>
      <w:r w:rsidRPr="00B010AE">
        <w:rPr>
          <w:rFonts w:ascii="Times New Roman" w:eastAsia="Calibri" w:hAnsi="Times New Roman" w:cs="Times New Roman"/>
          <w:b/>
          <w:sz w:val="24"/>
          <w:szCs w:val="24"/>
          <w:lang w:val="en-GB"/>
        </w:rPr>
        <w:t>(link with AP for CH 24 activity 6.2.2.1.)</w:t>
      </w:r>
    </w:p>
    <w:p w14:paraId="637A80EC" w14:textId="77777777" w:rsidR="0072457D" w:rsidRPr="00B010AE" w:rsidRDefault="0072457D" w:rsidP="00157F7F">
      <w:pPr>
        <w:spacing w:after="0" w:line="240" w:lineRule="atLeast"/>
        <w:jc w:val="both"/>
        <w:rPr>
          <w:lang w:val="en-GB"/>
        </w:rPr>
      </w:pPr>
    </w:p>
    <w:p w14:paraId="3DC9EB0D" w14:textId="6DB0C98E"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w:t>
      </w:r>
      <w:r w:rsidR="0072457D">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rPr>
        <w:t>quarter of 2021</w:t>
      </w:r>
    </w:p>
    <w:p w14:paraId="064B2319"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4"/>
          <w:highlight w:val="lightGray"/>
          <w:lang w:val="en-GB"/>
        </w:rPr>
        <w:lastRenderedPageBreak/>
        <w:t>Аctivity is partially implemented.</w:t>
      </w:r>
    </w:p>
    <w:p w14:paraId="0B8E339A" w14:textId="77777777" w:rsidR="00B010AE" w:rsidRPr="00B010AE" w:rsidRDefault="00B010AE" w:rsidP="0072457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Representatives of the Ministry of Justice and the Republic Public Prosecutor's Office are working on the finalization of the by-law and its adoption is expected in the fourth quarter of 2022.</w:t>
      </w:r>
    </w:p>
    <w:p w14:paraId="695E534A" w14:textId="77777777" w:rsidR="00B010AE" w:rsidRPr="00B010AE" w:rsidRDefault="00B010AE" w:rsidP="00B010AE">
      <w:pPr>
        <w:spacing w:after="0" w:line="240" w:lineRule="atLeast"/>
        <w:jc w:val="both"/>
        <w:rPr>
          <w:rFonts w:ascii="Times New Roman" w:eastAsia="Calibri" w:hAnsi="Times New Roman" w:cs="Times New Roman"/>
          <w:bCs/>
          <w:sz w:val="24"/>
          <w:lang w:val="en-GB"/>
        </w:rPr>
      </w:pPr>
    </w:p>
    <w:p w14:paraId="62AE2E80" w14:textId="25BC0201"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2.3.2.7. Strengthening the capacity of the Prosecutors’ Office for Organized Crime and the Special Departments of Higher Public Prosecutor’s Offices for Suppression of Corruption, through training courses on implementation of the new mechanism prescribed by the Law on Organisation and Competence of State Authorities in Suppression of Organised Crime, Terrorism and Corruption (liaison officers, task forc</w:t>
      </w:r>
      <w:r w:rsidR="00315BF2">
        <w:rPr>
          <w:rFonts w:ascii="Times New Roman" w:eastAsia="Calibri" w:hAnsi="Times New Roman" w:cs="Times New Roman"/>
          <w:b/>
          <w:sz w:val="24"/>
          <w:szCs w:val="24"/>
          <w:lang w:val="en-GB"/>
        </w:rPr>
        <w:t>es, financial forensic service)</w:t>
      </w:r>
      <w:r w:rsidRPr="00B010AE">
        <w:rPr>
          <w:rFonts w:ascii="Times New Roman" w:eastAsia="Calibri" w:hAnsi="Times New Roman" w:cs="Times New Roman"/>
          <w:b/>
          <w:sz w:val="24"/>
          <w:szCs w:val="24"/>
          <w:lang w:val="en-GB"/>
        </w:rPr>
        <w:t xml:space="preserve"> (link with AP for CH 24 activity 6.2.2.3.)</w:t>
      </w:r>
    </w:p>
    <w:p w14:paraId="4F3ABE90" w14:textId="77777777" w:rsidR="00B010AE" w:rsidRPr="00B010AE" w:rsidRDefault="00B010AE" w:rsidP="003E6662">
      <w:pPr>
        <w:spacing w:after="0" w:line="240" w:lineRule="atLeast"/>
        <w:rPr>
          <w:rFonts w:ascii="Calibri" w:eastAsia="Calibri" w:hAnsi="Calibri" w:cs="Times New Roman"/>
          <w:lang w:val="en-GB"/>
        </w:rPr>
      </w:pPr>
    </w:p>
    <w:p w14:paraId="1BAD80E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6A3677D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46A0DBE8" w14:textId="77777777" w:rsidR="00B010AE" w:rsidRPr="00B010AE" w:rsidRDefault="00B010AE" w:rsidP="0034649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Representatives of the Prosecutor's Office for Organized Crime (POOC) participated in a number of educational activities such as: </w:t>
      </w:r>
    </w:p>
    <w:p w14:paraId="24213AD6" w14:textId="59219281"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Project "Building forensic accounting capacities in Serbia"</w:t>
      </w:r>
    </w:p>
    <w:p w14:paraId="29DAD845" w14:textId="0E6E0F05"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Workshop on risk assessment of money laundering and terrorist financing in the real estate sector</w:t>
      </w:r>
    </w:p>
    <w:p w14:paraId="4BA78F34" w14:textId="7A917969"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As lecturers on the topic of money laundering case studies</w:t>
      </w:r>
    </w:p>
    <w:p w14:paraId="762DAA4F" w14:textId="383665D5"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Webinar "Cyber ​​Investigations in Social Media"</w:t>
      </w:r>
    </w:p>
    <w:p w14:paraId="50EB9288" w14:textId="0103AF18"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Workshop of the Expert Team on Recommendations for Reporting Suspicious Activities</w:t>
      </w:r>
    </w:p>
    <w:p w14:paraId="78615294" w14:textId="5125C261"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Workshop of the Expert Team for the development of typologies of money laundering and financing of terrorism</w:t>
      </w:r>
    </w:p>
    <w:p w14:paraId="48A9FC8A" w14:textId="0ED6D3B9"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"Communication and press" training</w:t>
      </w:r>
    </w:p>
    <w:p w14:paraId="3C4A0EE1" w14:textId="50FF6691"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Online presentation for using the E-Complaints application</w:t>
      </w:r>
    </w:p>
    <w:p w14:paraId="002991ED" w14:textId="5109FC6F"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Webinar: "High-risk criminal networks"</w:t>
      </w:r>
    </w:p>
    <w:p w14:paraId="55CFEFD0" w14:textId="126BBE5C"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As a lecturer at the training course: "Implementation of the Law on Prevention of Money Laundering and Financing of Terrorism"</w:t>
      </w:r>
    </w:p>
    <w:p w14:paraId="252FD9AE" w14:textId="1AF2BA17"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Regional workshop on international cooperation in asset forfeiture through CARIN (Camden Asset Recovery Inter-Agency Network) and GlobE (Global Operation Network of Anti-Corruption Law Enforcement Authorities) networks</w:t>
      </w:r>
    </w:p>
    <w:p w14:paraId="37BEA547" w14:textId="5FDADD70"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Regional training "Investigative teams in the fight against terrorism"</w:t>
      </w:r>
    </w:p>
    <w:p w14:paraId="27D7700F" w14:textId="3E51FE8F"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Webinar "Judicial cooperation"</w:t>
      </w:r>
    </w:p>
    <w:p w14:paraId="0EF2AC12" w14:textId="4B317084"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Chainalysis Cryptocurrency Fundamentals Certification Training</w:t>
      </w:r>
    </w:p>
    <w:p w14:paraId="0EBFDFFF" w14:textId="2F80D5E0" w:rsidR="00B010AE" w:rsidRPr="00CE6A64" w:rsidRDefault="00B010AE" w:rsidP="00056BF1">
      <w:pPr>
        <w:pStyle w:val="ListParagraph"/>
        <w:numPr>
          <w:ilvl w:val="0"/>
          <w:numId w:val="111"/>
        </w:numPr>
        <w:spacing w:after="0" w:line="240" w:lineRule="atLeast"/>
        <w:jc w:val="both"/>
        <w:rPr>
          <w:rFonts w:ascii="Times New Roman" w:eastAsia="Calibri" w:hAnsi="Times New Roman" w:cs="Times New Roman"/>
          <w:sz w:val="24"/>
          <w:szCs w:val="24"/>
          <w:lang w:val="en-GB"/>
        </w:rPr>
      </w:pPr>
      <w:r w:rsidRPr="00CE6A64">
        <w:rPr>
          <w:rFonts w:ascii="Times New Roman" w:eastAsia="Calibri" w:hAnsi="Times New Roman" w:cs="Times New Roman"/>
          <w:sz w:val="24"/>
          <w:szCs w:val="24"/>
          <w:lang w:val="en-GB"/>
        </w:rPr>
        <w:t>Workshops on the National Risk Assessment of Money Laundering and Terrorist Financing</w:t>
      </w:r>
    </w:p>
    <w:p w14:paraId="7200E89D" w14:textId="77777777" w:rsidR="00B010AE" w:rsidRPr="00B010AE" w:rsidRDefault="00B010AE" w:rsidP="00CE6A6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webinars that the POOC financial forensic expert participated in were presented in activity 2.3.2.10.</w:t>
      </w:r>
    </w:p>
    <w:p w14:paraId="27E8CAF8" w14:textId="77777777" w:rsidR="00B010AE" w:rsidRPr="00491CD5" w:rsidRDefault="00B010AE" w:rsidP="00491CD5">
      <w:pPr>
        <w:spacing w:after="0" w:line="240" w:lineRule="atLeast"/>
        <w:jc w:val="both"/>
        <w:rPr>
          <w:rFonts w:ascii="Times New Roman" w:hAnsi="Times New Roman" w:cs="Times New Roman"/>
          <w:sz w:val="24"/>
          <w:lang w:val="en-GB"/>
        </w:rPr>
      </w:pPr>
      <w:r w:rsidRPr="00491CD5">
        <w:rPr>
          <w:rFonts w:ascii="Times New Roman" w:hAnsi="Times New Roman" w:cs="Times New Roman"/>
          <w:sz w:val="24"/>
          <w:lang w:val="en-GB"/>
        </w:rPr>
        <w:t xml:space="preserve">During the reporting period, it the third quarter of 2022, in September 2022, Judicial Academy, with the support of the Council of Europe and the Swedish International Development Cooperation Agency, held two one-day seminars on the topic: “Prevention of money laundering and financing of terrorism in Serbia”, in Niš and Novi Sad, for a total of 36 participants. </w:t>
      </w:r>
    </w:p>
    <w:p w14:paraId="28BF5035" w14:textId="77777777" w:rsidR="00B010AE" w:rsidRPr="00B010AE" w:rsidRDefault="00B010AE" w:rsidP="001B2A56">
      <w:pPr>
        <w:spacing w:after="0" w:line="240" w:lineRule="atLeast"/>
        <w:rPr>
          <w:lang w:val="en-GB"/>
        </w:rPr>
      </w:pPr>
    </w:p>
    <w:p w14:paraId="4E74B900" w14:textId="62BA03A8"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2.3.2.8. Signing the Memorandum on cooperation between authorities responsible f</w:t>
      </w:r>
      <w:r w:rsidR="00250DEC">
        <w:rPr>
          <w:rFonts w:ascii="Times New Roman" w:eastAsia="Calibri" w:hAnsi="Times New Roman" w:cs="Times New Roman"/>
          <w:b/>
          <w:sz w:val="24"/>
          <w:szCs w:val="24"/>
          <w:lang w:val="en-GB"/>
        </w:rPr>
        <w:t>or implementation of the Law on</w:t>
      </w:r>
      <w:r w:rsidRPr="00B010AE">
        <w:rPr>
          <w:rFonts w:ascii="Times New Roman" w:eastAsia="Calibri" w:hAnsi="Times New Roman" w:cs="Times New Roman"/>
          <w:b/>
          <w:sz w:val="24"/>
          <w:szCs w:val="24"/>
          <w:lang w:val="en-GB"/>
        </w:rPr>
        <w:t xml:space="preserve"> Organisation and Competence of State Authorities in Suppression of Organised </w:t>
      </w:r>
      <w:r w:rsidR="00250DEC">
        <w:rPr>
          <w:rFonts w:ascii="Times New Roman" w:eastAsia="Calibri" w:hAnsi="Times New Roman" w:cs="Times New Roman"/>
          <w:b/>
          <w:sz w:val="24"/>
          <w:szCs w:val="24"/>
          <w:lang w:val="en-GB"/>
        </w:rPr>
        <w:t>Crime, Terrorism and Corruption</w:t>
      </w:r>
    </w:p>
    <w:p w14:paraId="6EEA143B" w14:textId="77777777" w:rsidR="00B010AE" w:rsidRPr="00B010AE" w:rsidRDefault="00B010AE" w:rsidP="00250DEC">
      <w:pPr>
        <w:spacing w:after="0" w:line="240" w:lineRule="atLeast"/>
        <w:rPr>
          <w:rFonts w:ascii="Calibri" w:eastAsia="Calibri" w:hAnsi="Calibri" w:cs="Times New Roman"/>
          <w:lang w:val="en-GB"/>
        </w:rPr>
      </w:pPr>
    </w:p>
    <w:p w14:paraId="25171678"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 quarter of 2021</w:t>
      </w:r>
    </w:p>
    <w:p w14:paraId="01C5B6D0"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fully implemented.</w:t>
      </w:r>
    </w:p>
    <w:p w14:paraId="19030C67" w14:textId="77777777" w:rsidR="00B010AE" w:rsidRPr="00B010AE" w:rsidRDefault="00B010AE" w:rsidP="002B2463">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Agreements have been signed with the Central Registry of Depot and Securities Clearing, the Republic Property Directorate of the Republic of Serbia, the Business Registers Agency, the Public Procurement Office, the National Bank of Serbia, and the Anti-Corruption Agency. The final version of the agreement with the Customs Administration, the Tax Administration - Tax Police and the Republic Pension and Disability Insurance Fund has been harmonized and their signing is in progress.</w:t>
      </w:r>
    </w:p>
    <w:p w14:paraId="24FF7FCC" w14:textId="77777777" w:rsidR="00B010AE" w:rsidRPr="00B010AE" w:rsidRDefault="00B010AE" w:rsidP="002B2463">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An agreement on cooperation was concluded with the Administration for the Prevention of Money Laundering on April 26, 2017, which comprehensively regulates mutual cooperation, and it is estimated that for now there is no need to draft a new agreement. Implementation of this activity is ongoing. The final version of the agreement with the Customs Administration has been harmonized and it is not yet signed.</w:t>
      </w:r>
    </w:p>
    <w:p w14:paraId="78D67E50" w14:textId="77777777" w:rsidR="00B010AE" w:rsidRPr="00B010AE" w:rsidRDefault="00B010AE" w:rsidP="00B010AE">
      <w:pPr>
        <w:spacing w:after="0" w:line="240" w:lineRule="atLeast"/>
        <w:jc w:val="both"/>
        <w:rPr>
          <w:rFonts w:ascii="Times New Roman" w:eastAsia="Calibri" w:hAnsi="Times New Roman" w:cs="Times New Roman"/>
          <w:bCs/>
          <w:sz w:val="24"/>
          <w:szCs w:val="24"/>
          <w:lang w:val="en-GB"/>
        </w:rPr>
      </w:pPr>
    </w:p>
    <w:p w14:paraId="63115CF0" w14:textId="5B16D1A9" w:rsidR="00B010AE" w:rsidRDefault="00B010AE" w:rsidP="00062DA7">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2.3.2.9. Developing the Methodology of the establishment and </w:t>
      </w:r>
      <w:r w:rsidR="00B14AF6">
        <w:rPr>
          <w:rFonts w:ascii="Times New Roman" w:eastAsia="Calibri" w:hAnsi="Times New Roman" w:cs="Times New Roman"/>
          <w:b/>
          <w:sz w:val="24"/>
          <w:szCs w:val="24"/>
          <w:lang w:val="en-GB"/>
        </w:rPr>
        <w:t>performance of the task forces</w:t>
      </w:r>
      <w:r w:rsidRPr="00062DA7">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rPr>
        <w:t>(link with AP for CH 24 activity 6.2.2.5.)</w:t>
      </w:r>
    </w:p>
    <w:p w14:paraId="57055537" w14:textId="77777777" w:rsidR="00062DA7" w:rsidRPr="00B010AE" w:rsidRDefault="00062DA7" w:rsidP="00062DA7">
      <w:pPr>
        <w:spacing w:after="0" w:line="240" w:lineRule="atLeast"/>
        <w:jc w:val="both"/>
        <w:rPr>
          <w:lang w:val="en-GB"/>
        </w:rPr>
      </w:pPr>
    </w:p>
    <w:p w14:paraId="2C275155"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quarter of 2021</w:t>
      </w:r>
    </w:p>
    <w:p w14:paraId="7B68042A"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successfully implemented.</w:t>
      </w:r>
    </w:p>
    <w:p w14:paraId="6074BABD" w14:textId="77777777" w:rsidR="00B010AE" w:rsidRDefault="00B010AE" w:rsidP="00EE666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This activity has been implemented. The </w:t>
      </w:r>
      <w:r w:rsidRPr="00B010AE">
        <w:rPr>
          <w:rFonts w:ascii="Times New Roman" w:eastAsia="Calibri" w:hAnsi="Times New Roman" w:cs="Times New Roman"/>
          <w:sz w:val="24"/>
          <w:lang w:val="en-GB"/>
        </w:rPr>
        <w:t xml:space="preserve">Methodology on the performance and the establishment of the task forces was adopted </w:t>
      </w:r>
      <w:r w:rsidRPr="00B010AE">
        <w:rPr>
          <w:rFonts w:ascii="Times New Roman" w:eastAsia="Calibri" w:hAnsi="Times New Roman" w:cs="Times New Roman"/>
          <w:sz w:val="24"/>
          <w:szCs w:val="24"/>
          <w:lang w:val="en-GB"/>
        </w:rPr>
        <w:t>on November 9, 2021. The document was printed and distributed to the relevant public prosecution offices.</w:t>
      </w:r>
    </w:p>
    <w:p w14:paraId="4C61105B" w14:textId="77777777" w:rsidR="00EE6661" w:rsidRPr="00B010AE" w:rsidRDefault="00EE6661" w:rsidP="00EE6661">
      <w:pPr>
        <w:spacing w:after="0" w:line="240" w:lineRule="atLeast"/>
        <w:jc w:val="both"/>
        <w:rPr>
          <w:rFonts w:ascii="Times New Roman" w:eastAsia="Calibri" w:hAnsi="Times New Roman" w:cs="Times New Roman"/>
          <w:sz w:val="24"/>
          <w:szCs w:val="24"/>
          <w:lang w:val="en-GB"/>
        </w:rPr>
      </w:pPr>
    </w:p>
    <w:p w14:paraId="468EEF69" w14:textId="4D01F1D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2.3.2.10. Strengthening the capacity of the Financial Forensics Service in the Prosecutors’ Office for Org</w:t>
      </w:r>
      <w:r w:rsidR="0049737A">
        <w:rPr>
          <w:rFonts w:ascii="Times New Roman" w:eastAsia="Calibri" w:hAnsi="Times New Roman" w:cs="Times New Roman"/>
          <w:b/>
          <w:sz w:val="24"/>
          <w:szCs w:val="24"/>
          <w:lang w:val="en-GB"/>
        </w:rPr>
        <w:t>anized Crime and other bodies</w:t>
      </w:r>
      <w:r w:rsidRPr="00B010AE">
        <w:rPr>
          <w:rFonts w:ascii="Times New Roman" w:eastAsia="Calibri" w:hAnsi="Times New Roman" w:cs="Times New Roman"/>
          <w:b/>
          <w:sz w:val="24"/>
          <w:szCs w:val="24"/>
          <w:lang w:val="en-GB"/>
        </w:rPr>
        <w:t xml:space="preserve"> (link with AP for CH 24 activity 6.2.2.6.)</w:t>
      </w:r>
    </w:p>
    <w:p w14:paraId="74836C21" w14:textId="77777777" w:rsidR="00B010AE" w:rsidRPr="00B010AE" w:rsidRDefault="00B010AE" w:rsidP="0049737A">
      <w:pPr>
        <w:spacing w:after="0" w:line="240" w:lineRule="atLeast"/>
        <w:rPr>
          <w:rFonts w:ascii="Calibri" w:eastAsia="Calibri" w:hAnsi="Calibri" w:cs="Times New Roman"/>
          <w:lang w:val="en-GB"/>
        </w:rPr>
      </w:pPr>
    </w:p>
    <w:p w14:paraId="70D817C9" w14:textId="7BA1756D" w:rsidR="00B010AE" w:rsidRPr="00B010AE" w:rsidRDefault="0049737A"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Pr>
          <w:rFonts w:ascii="Times New Roman" w:eastAsia="Calibri" w:hAnsi="Times New Roman" w:cs="Times New Roman"/>
          <w:b/>
          <w:sz w:val="24"/>
          <w:szCs w:val="24"/>
          <w:lang w:val="en-GB"/>
        </w:rPr>
        <w:t xml:space="preserve"> </w:t>
      </w:r>
      <w:r w:rsidR="00B010AE" w:rsidRPr="00B010AE">
        <w:rPr>
          <w:rFonts w:ascii="Times New Roman" w:eastAsia="Calibri" w:hAnsi="Times New Roman" w:cs="Times New Roman"/>
          <w:b/>
          <w:sz w:val="24"/>
          <w:szCs w:val="24"/>
          <w:lang w:val="en-GB"/>
        </w:rPr>
        <w:t>IV quarter of 2020, onwards</w:t>
      </w:r>
    </w:p>
    <w:p w14:paraId="2D156624" w14:textId="77777777" w:rsidR="00B010AE" w:rsidRPr="00B010AE" w:rsidRDefault="00B010AE" w:rsidP="00B010AE">
      <w:pPr>
        <w:spacing w:after="0"/>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 xml:space="preserve">Activity is being successfully implemented. </w:t>
      </w:r>
    </w:p>
    <w:p w14:paraId="28FC511D" w14:textId="77777777" w:rsidR="00B010AE" w:rsidRPr="00B010AE" w:rsidRDefault="00B010AE" w:rsidP="0049737A">
      <w:pPr>
        <w:spacing w:after="0" w:line="240" w:lineRule="atLeast"/>
        <w:rPr>
          <w:rFonts w:ascii="Times New Roman" w:eastAsia="Calibri" w:hAnsi="Times New Roman" w:cs="Times New Roman"/>
          <w:b/>
          <w:color w:val="92D050"/>
          <w:sz w:val="24"/>
          <w:szCs w:val="28"/>
          <w:lang w:val="en-GB" w:eastAsia="sr-Latn-RS"/>
        </w:rPr>
      </w:pPr>
    </w:p>
    <w:p w14:paraId="72C09DCC"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b/>
          <w:sz w:val="24"/>
          <w:lang w:val="en-GB"/>
        </w:rPr>
        <w:t>POOC</w:t>
      </w:r>
      <w:r w:rsidRPr="00B010AE">
        <w:rPr>
          <w:rFonts w:ascii="Times New Roman" w:eastAsia="Calibri" w:hAnsi="Times New Roman" w:cs="Times New Roman"/>
          <w:sz w:val="24"/>
          <w:lang w:val="en-GB"/>
        </w:rPr>
        <w:t>: The Financial Forensics Service has been operating in the Prosecutor's Office for Organized Crime since May 1, 2022, when the second vacant position of financial forensic scientist was filled.</w:t>
      </w:r>
    </w:p>
    <w:p w14:paraId="62729A43"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In the reporting period, financial forensic scientists participated, as lecturers or participants, in the following educational activities:</w:t>
      </w:r>
    </w:p>
    <w:p w14:paraId="6194DF9E"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As lecturers on the topic of money laundering case studies</w:t>
      </w:r>
    </w:p>
    <w:p w14:paraId="2753A417"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Workshop on risk assessment of money laundering and terrorist financing in the real estate sector</w:t>
      </w:r>
    </w:p>
    <w:p w14:paraId="4ECACB37"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Workshop of the Expert Team on Recommendations for Reporting Suspicious Activities</w:t>
      </w:r>
    </w:p>
    <w:p w14:paraId="54E2D40C"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Workshop of the Expert Team for the development of typologies of money laundering and financing of terrorism</w:t>
      </w:r>
    </w:p>
    <w:p w14:paraId="1CEDACC0"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Chainalysis Cryptocurrency Fundamentals Certification Training</w:t>
      </w:r>
    </w:p>
    <w:p w14:paraId="6508F3CD"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lastRenderedPageBreak/>
        <w:t>• Workshops on the National Risk Assessment of Money Laundering and Terrorist Financing</w:t>
      </w:r>
    </w:p>
    <w:p w14:paraId="237DE634"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671361E1" w14:textId="56657E6E" w:rsidR="00B010AE" w:rsidRPr="00B010AE" w:rsidRDefault="00B010AE" w:rsidP="0049737A">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b/>
          <w:sz w:val="24"/>
          <w:lang w:val="en-GB"/>
        </w:rPr>
        <w:t>RPPO</w:t>
      </w:r>
      <w:r w:rsidRPr="00B010AE">
        <w:rPr>
          <w:rFonts w:ascii="Times New Roman" w:eastAsia="Calibri" w:hAnsi="Times New Roman" w:cs="Times New Roman"/>
          <w:sz w:val="24"/>
          <w:lang w:val="en-GB"/>
        </w:rPr>
        <w:t xml:space="preserve">: In accordance with the Rulebook on Internal Organization and Job Classification two financial forensic experts are employed in the Prosecution Office for Organized Crime, which means both positions in the Prosecution Office for Organized Crime are filled. In the Special Department for Suppression of Corruption in the Higher Public Prosecution Office in Belgrade, two financial forensic experts were hired </w:t>
      </w:r>
      <w:r w:rsidR="0049737A">
        <w:rPr>
          <w:rFonts w:ascii="Times New Roman" w:eastAsia="Calibri" w:hAnsi="Times New Roman" w:cs="Times New Roman"/>
          <w:sz w:val="24"/>
          <w:lang w:val="en-GB"/>
        </w:rPr>
        <w:t>under special service contract.</w:t>
      </w:r>
    </w:p>
    <w:p w14:paraId="02929C7B" w14:textId="18A2710E" w:rsidR="00B010AE" w:rsidRPr="00B010AE" w:rsidRDefault="00B010AE" w:rsidP="0049737A">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Positions of financial forensic experts in the Special Departments for the Suppression of Corruption in the Higher Public Prosecution Office in Nis, Kraljevo</w:t>
      </w:r>
      <w:r w:rsidR="0049737A">
        <w:rPr>
          <w:rFonts w:ascii="Times New Roman" w:eastAsia="Calibri" w:hAnsi="Times New Roman" w:cs="Times New Roman"/>
          <w:sz w:val="24"/>
          <w:lang w:val="en-GB"/>
        </w:rPr>
        <w:t xml:space="preserve"> and Novi Sad are still vacant.</w:t>
      </w:r>
    </w:p>
    <w:p w14:paraId="4D89D80D" w14:textId="77777777" w:rsidR="00B010AE" w:rsidRPr="00B010AE" w:rsidRDefault="00B010AE" w:rsidP="0049737A">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xml:space="preserve">A round table on the project "Strengthening of forensic-accounting capacities in Serbia" was held on 1st July 2022 at the Faculty of Economics of the University of Belgrade. Representatives of several state bodies attended this round table, namely the Supreme Court of Cassation, the Republic Public Prosecution Office, </w:t>
      </w:r>
      <w:proofErr w:type="gramStart"/>
      <w:r w:rsidRPr="00B010AE">
        <w:rPr>
          <w:rFonts w:ascii="Times New Roman" w:eastAsia="Calibri" w:hAnsi="Times New Roman" w:cs="Times New Roman"/>
          <w:sz w:val="24"/>
          <w:lang w:val="en-GB"/>
        </w:rPr>
        <w:t>the</w:t>
      </w:r>
      <w:proofErr w:type="gramEnd"/>
      <w:r w:rsidRPr="00B010AE">
        <w:rPr>
          <w:rFonts w:ascii="Times New Roman" w:eastAsia="Calibri" w:hAnsi="Times New Roman" w:cs="Times New Roman"/>
          <w:sz w:val="24"/>
          <w:lang w:val="en-GB"/>
        </w:rPr>
        <w:t xml:space="preserve"> Prosecution Office for Organized Crime, the Ministry of Internal Affairs, the Directorate for Prevention of Money Laundering and others. The topic of the round table was discussion on the curriculum of the academic study program in financial accounting. The working version of the curriculum was presented by prof. Dr Dejan Malinić.</w:t>
      </w:r>
    </w:p>
    <w:p w14:paraId="3C323B80"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3AC82663" w14:textId="276808DD" w:rsidR="00B010AE" w:rsidRDefault="00B010AE" w:rsidP="000D578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2.3.2.11. Adopt the new Rulebook on </w:t>
      </w:r>
      <w:r w:rsidR="0090598D" w:rsidRPr="00B010AE">
        <w:rPr>
          <w:rFonts w:ascii="Times New Roman" w:eastAsia="Calibri" w:hAnsi="Times New Roman" w:cs="Times New Roman"/>
          <w:b/>
          <w:sz w:val="24"/>
          <w:szCs w:val="24"/>
          <w:lang w:val="en-GB"/>
        </w:rPr>
        <w:t>systematization</w:t>
      </w:r>
      <w:r w:rsidRPr="00B010AE">
        <w:rPr>
          <w:rFonts w:ascii="Times New Roman" w:eastAsia="Calibri" w:hAnsi="Times New Roman" w:cs="Times New Roman"/>
          <w:b/>
          <w:sz w:val="24"/>
          <w:szCs w:val="24"/>
          <w:lang w:val="en-GB"/>
        </w:rPr>
        <w:t xml:space="preserve"> of workplaces in the POOC and in Special Departments of Higher Public Prosecutor’s Offices for Suppression of Corruptio</w:t>
      </w:r>
      <w:r w:rsidR="0090598D">
        <w:rPr>
          <w:rFonts w:ascii="Times New Roman" w:eastAsia="Calibri" w:hAnsi="Times New Roman" w:cs="Times New Roman"/>
          <w:b/>
          <w:sz w:val="24"/>
          <w:szCs w:val="24"/>
          <w:lang w:val="en-GB"/>
        </w:rPr>
        <w:t>n, in accordance with conducted</w:t>
      </w:r>
      <w:r w:rsidRPr="00B010AE">
        <w:rPr>
          <w:rFonts w:ascii="Times New Roman" w:eastAsia="Calibri" w:hAnsi="Times New Roman" w:cs="Times New Roman"/>
          <w:b/>
          <w:sz w:val="24"/>
          <w:szCs w:val="24"/>
          <w:lang w:val="en-GB"/>
        </w:rPr>
        <w:t xml:space="preserve"> needs </w:t>
      </w:r>
      <w:r w:rsidR="0090598D" w:rsidRPr="00B010AE">
        <w:rPr>
          <w:rFonts w:ascii="Times New Roman" w:eastAsia="Calibri" w:hAnsi="Times New Roman" w:cs="Times New Roman"/>
          <w:b/>
          <w:sz w:val="24"/>
          <w:szCs w:val="24"/>
          <w:lang w:val="en-GB"/>
        </w:rPr>
        <w:t>assessment</w:t>
      </w:r>
      <w:r w:rsidRPr="00B010AE">
        <w:rPr>
          <w:rFonts w:ascii="Times New Roman" w:eastAsia="Calibri" w:hAnsi="Times New Roman" w:cs="Times New Roman"/>
          <w:b/>
          <w:sz w:val="24"/>
          <w:szCs w:val="24"/>
          <w:lang w:val="en-GB"/>
        </w:rPr>
        <w:t xml:space="preserve"> of the HR capacities in the Prosecutors’ Offic</w:t>
      </w:r>
      <w:r w:rsidR="0090598D">
        <w:rPr>
          <w:rFonts w:ascii="Times New Roman" w:eastAsia="Calibri" w:hAnsi="Times New Roman" w:cs="Times New Roman"/>
          <w:b/>
          <w:sz w:val="24"/>
          <w:szCs w:val="24"/>
          <w:lang w:val="en-GB"/>
        </w:rPr>
        <w:t xml:space="preserve">e for Organized Crime and </w:t>
      </w:r>
      <w:r w:rsidRPr="00B010AE">
        <w:rPr>
          <w:rFonts w:ascii="Times New Roman" w:eastAsia="Calibri" w:hAnsi="Times New Roman" w:cs="Times New Roman"/>
          <w:b/>
          <w:sz w:val="24"/>
          <w:szCs w:val="24"/>
          <w:lang w:val="en-GB"/>
        </w:rPr>
        <w:t>Special Departments of Higher Public Prosecutor’s Offices for Suppression of Corruption (link with AP for CH 24 activity 6.2.2.7.)</w:t>
      </w:r>
    </w:p>
    <w:p w14:paraId="5D28BDF5" w14:textId="77777777" w:rsidR="0090598D" w:rsidRPr="00B010AE" w:rsidRDefault="0090598D" w:rsidP="0090598D">
      <w:pPr>
        <w:spacing w:after="0" w:line="240" w:lineRule="atLeast"/>
        <w:jc w:val="both"/>
        <w:rPr>
          <w:rFonts w:ascii="Times New Roman" w:eastAsia="Calibri" w:hAnsi="Times New Roman" w:cs="Times New Roman"/>
          <w:b/>
          <w:sz w:val="24"/>
          <w:szCs w:val="24"/>
          <w:lang w:val="en-GB"/>
        </w:rPr>
      </w:pPr>
    </w:p>
    <w:p w14:paraId="2B757ABC" w14:textId="12D787DC" w:rsidR="00B010AE" w:rsidRPr="00B010AE" w:rsidRDefault="0090598D" w:rsidP="00B010AE">
      <w:pPr>
        <w:spacing w:after="1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Timeframe</w:t>
      </w:r>
      <w:r w:rsidR="00B010AE" w:rsidRPr="00B010AE">
        <w:rPr>
          <w:rFonts w:ascii="Times New Roman" w:eastAsia="Calibri" w:hAnsi="Times New Roman" w:cs="Times New Roman"/>
          <w:b/>
          <w:sz w:val="24"/>
          <w:szCs w:val="24"/>
          <w:lang w:val="en-GB"/>
        </w:rPr>
        <w:t>:</w:t>
      </w:r>
      <w:r w:rsidR="00B010AE" w:rsidRPr="00B010AE">
        <w:rPr>
          <w:rFonts w:ascii="Times New Roman" w:eastAsia="Times New Roman" w:hAnsi="Times New Roman" w:cs="Times New Roman"/>
          <w:sz w:val="24"/>
          <w:szCs w:val="24"/>
          <w:lang w:val="en-GB"/>
        </w:rPr>
        <w:t xml:space="preserve"> </w:t>
      </w:r>
      <w:r w:rsidR="00B010AE" w:rsidRPr="00B010AE">
        <w:rPr>
          <w:rFonts w:ascii="Times New Roman" w:eastAsia="Calibri" w:hAnsi="Times New Roman" w:cs="Times New Roman"/>
          <w:b/>
          <w:sz w:val="24"/>
          <w:szCs w:val="24"/>
          <w:lang w:val="en-GB"/>
        </w:rPr>
        <w:t>IV quarter of 2020</w:t>
      </w:r>
    </w:p>
    <w:p w14:paraId="54F23ECF" w14:textId="77777777" w:rsidR="00B010AE" w:rsidRPr="00B010AE" w:rsidRDefault="00B010AE" w:rsidP="00B010AE">
      <w:pPr>
        <w:spacing w:line="240" w:lineRule="auto"/>
        <w:jc w:val="both"/>
        <w:rPr>
          <w:rFonts w:ascii="Times New Roman" w:eastAsia="Calibri"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successfully implemented.</w:t>
      </w:r>
    </w:p>
    <w:p w14:paraId="4B52C84F" w14:textId="65174BAB" w:rsidR="00B010AE" w:rsidRPr="00B010AE" w:rsidRDefault="00B010AE" w:rsidP="006F6DB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Implementation of this activity is ongoing. In the Higher Public Prosecution Office in Kraljevo, according to the Personnel plan for the 2022, 5 new positions were approved, of which 3 new positions in the Special Department for the Suppression of Corruption, on the basis of which the Rulebooks on Internal Organization and Job Classification was amended on 07th May 2022, which entered into force on 1st August 2022. The new positions systematized in the Special Department for Suppression of Corruption are financial forensic officer - 1 executor, prosecut</w:t>
      </w:r>
      <w:r w:rsidR="0090598D">
        <w:rPr>
          <w:rFonts w:ascii="Times New Roman" w:eastAsia="Calibri" w:hAnsi="Times New Roman" w:cs="Times New Roman"/>
          <w:sz w:val="24"/>
          <w:szCs w:val="24"/>
          <w:lang w:val="en-GB"/>
        </w:rPr>
        <w:t>or's assistant - 1 executor and</w:t>
      </w:r>
      <w:r w:rsidRPr="00B010AE">
        <w:rPr>
          <w:rFonts w:ascii="Times New Roman" w:eastAsia="Calibri" w:hAnsi="Times New Roman" w:cs="Times New Roman"/>
          <w:sz w:val="24"/>
          <w:szCs w:val="24"/>
          <w:lang w:val="en-GB"/>
        </w:rPr>
        <w:t xml:space="preserve"> administrative worker – 1 executor.</w:t>
      </w:r>
    </w:p>
    <w:p w14:paraId="192ADD6D" w14:textId="3771672E" w:rsidR="00B010AE" w:rsidRPr="00B010AE" w:rsidRDefault="00B010AE" w:rsidP="006F6DB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Higher Public Prosecution Office in Novi Sad received from the Ministry of Justice a Personnel plan for 2022, according to which the number of executors remained the same as in the valid Rulebooks on Internal Organization and Job Classification, so there was </w:t>
      </w:r>
      <w:r w:rsidR="00A13FA4">
        <w:rPr>
          <w:rFonts w:ascii="Times New Roman" w:eastAsia="Calibri" w:hAnsi="Times New Roman" w:cs="Times New Roman"/>
          <w:sz w:val="24"/>
          <w:szCs w:val="24"/>
          <w:lang w:val="en-GB"/>
        </w:rPr>
        <w:t>no need to change the Rulebook.</w:t>
      </w:r>
    </w:p>
    <w:p w14:paraId="1C7D54EC" w14:textId="77777777" w:rsidR="00B010AE" w:rsidRPr="00B010AE" w:rsidRDefault="00B010AE" w:rsidP="006F6DB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Higher Public Prosecution Office in Niš adopted the amendments to the Rulebook on Internal Organization and Job Classification on 1st July 2022, for which the consent of the Ministry of Justice was obtained, and it entered into force on 30th September 2022. The Rulebook made changes in the part related to the Special Department for Suppression of Corruption, so the number of prosecutor's assistants was increased by one executor and now there are a total of 6, the number of administrative workers for two executors and now there is a total of 7, and one new position was added - workplace of a driver/delivery worker. </w:t>
      </w:r>
      <w:r w:rsidRPr="00B010AE">
        <w:rPr>
          <w:rFonts w:ascii="Times New Roman" w:eastAsia="Calibri" w:hAnsi="Times New Roman" w:cs="Times New Roman"/>
          <w:sz w:val="24"/>
          <w:szCs w:val="24"/>
          <w:lang w:val="en-GB"/>
        </w:rPr>
        <w:lastRenderedPageBreak/>
        <w:t xml:space="preserve">Accordingly, in the Special Department for the Suppression of Corruption, instead of 4 workplaces with 14 executors, there </w:t>
      </w:r>
      <w:proofErr w:type="gramStart"/>
      <w:r w:rsidRPr="00B010AE">
        <w:rPr>
          <w:rFonts w:ascii="Times New Roman" w:eastAsia="Calibri" w:hAnsi="Times New Roman" w:cs="Times New Roman"/>
          <w:sz w:val="24"/>
          <w:szCs w:val="24"/>
          <w:lang w:val="en-GB"/>
        </w:rPr>
        <w:t>is</w:t>
      </w:r>
      <w:proofErr w:type="gramEnd"/>
      <w:r w:rsidRPr="00B010AE">
        <w:rPr>
          <w:rFonts w:ascii="Times New Roman" w:eastAsia="Calibri" w:hAnsi="Times New Roman" w:cs="Times New Roman"/>
          <w:sz w:val="24"/>
          <w:szCs w:val="24"/>
          <w:lang w:val="en-GB"/>
        </w:rPr>
        <w:t xml:space="preserve"> now 5 workplaces with a total of 18 executors.</w:t>
      </w:r>
    </w:p>
    <w:p w14:paraId="0F2FAFAA"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3372BCA3" w14:textId="35FCCF0A"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2.3.2.12. Filling vacancies in accordance with the Rulebook on </w:t>
      </w:r>
      <w:r w:rsidR="006F6DB2">
        <w:rPr>
          <w:rFonts w:ascii="Times New Roman" w:eastAsia="Calibri" w:hAnsi="Times New Roman" w:cs="Times New Roman"/>
          <w:b/>
          <w:sz w:val="24"/>
          <w:szCs w:val="24"/>
          <w:lang w:val="en-GB"/>
        </w:rPr>
        <w:t>systematis</w:t>
      </w:r>
      <w:r w:rsidR="006F6DB2" w:rsidRPr="00B010AE">
        <w:rPr>
          <w:rFonts w:ascii="Times New Roman" w:eastAsia="Calibri" w:hAnsi="Times New Roman" w:cs="Times New Roman"/>
          <w:b/>
          <w:sz w:val="24"/>
          <w:szCs w:val="24"/>
          <w:lang w:val="en-GB"/>
        </w:rPr>
        <w:t>ation</w:t>
      </w:r>
      <w:r w:rsidRPr="00B010AE">
        <w:rPr>
          <w:rFonts w:ascii="Times New Roman" w:eastAsia="Calibri" w:hAnsi="Times New Roman" w:cs="Times New Roman"/>
          <w:b/>
          <w:sz w:val="24"/>
          <w:szCs w:val="24"/>
          <w:lang w:val="en-GB"/>
        </w:rPr>
        <w:t xml:space="preserve"> of the workplaces in the Prosecutors’ Office for Organized Crime and in Special Departments of Higher Public Prosecutor’s Office</w:t>
      </w:r>
      <w:r w:rsidR="006F6DB2">
        <w:rPr>
          <w:rFonts w:ascii="Times New Roman" w:eastAsia="Calibri" w:hAnsi="Times New Roman" w:cs="Times New Roman"/>
          <w:b/>
          <w:sz w:val="24"/>
          <w:szCs w:val="24"/>
          <w:lang w:val="en-GB"/>
        </w:rPr>
        <w:t>s for Suppression of Corruption</w:t>
      </w:r>
    </w:p>
    <w:p w14:paraId="53BB95AD" w14:textId="77777777" w:rsidR="00B010AE" w:rsidRPr="00B010AE" w:rsidRDefault="00B010AE" w:rsidP="00B010AE">
      <w:pPr>
        <w:spacing w:after="160" w:line="259" w:lineRule="auto"/>
        <w:rPr>
          <w:rFonts w:ascii="Calibri" w:eastAsia="Calibri" w:hAnsi="Calibri" w:cs="Times New Roman"/>
          <w:lang w:val="en-GB"/>
        </w:rPr>
      </w:pPr>
    </w:p>
    <w:p w14:paraId="5E69ED3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IV quarter of 2021</w:t>
      </w:r>
    </w:p>
    <w:p w14:paraId="20BED30B" w14:textId="77777777" w:rsidR="00B010AE" w:rsidRPr="00B010AE" w:rsidRDefault="00B010AE" w:rsidP="00B010AE">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4"/>
          <w:highlight w:val="lightGray"/>
          <w:lang w:val="en-GB"/>
        </w:rPr>
        <w:t>Activity is partially implemented.</w:t>
      </w:r>
    </w:p>
    <w:p w14:paraId="53B301F8"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b/>
          <w:sz w:val="24"/>
          <w:lang w:val="en-GB"/>
        </w:rPr>
        <w:t xml:space="preserve">POOC: </w:t>
      </w:r>
      <w:r w:rsidRPr="00B010AE">
        <w:rPr>
          <w:rFonts w:ascii="Times New Roman" w:eastAsia="Calibri" w:hAnsi="Times New Roman" w:cs="Times New Roman"/>
          <w:sz w:val="24"/>
          <w:lang w:val="en-GB"/>
        </w:rPr>
        <w:t>In the reporting period, there was no increase in administrative capacity in the Prosecutor's Office for Organized Crime.</w:t>
      </w:r>
    </w:p>
    <w:p w14:paraId="155F710C" w14:textId="77777777" w:rsidR="00B010AE" w:rsidRPr="00B010AE" w:rsidRDefault="00B010AE" w:rsidP="00B010AE">
      <w:pPr>
        <w:spacing w:after="0" w:line="240" w:lineRule="atLeast"/>
        <w:jc w:val="both"/>
        <w:rPr>
          <w:rFonts w:ascii="Times New Roman" w:eastAsia="Calibri" w:hAnsi="Times New Roman" w:cs="Times New Roman"/>
          <w:sz w:val="24"/>
          <w:u w:val="single"/>
          <w:lang w:val="en-GB"/>
        </w:rPr>
      </w:pPr>
      <w:r w:rsidRPr="00B010AE">
        <w:rPr>
          <w:rFonts w:ascii="Times New Roman" w:eastAsia="Calibri" w:hAnsi="Times New Roman" w:cs="Times New Roman"/>
          <w:sz w:val="24"/>
          <w:lang w:val="en-GB"/>
        </w:rPr>
        <w:t xml:space="preserve">In regard to this activity, it should be borne in mind that the current accommodation capacity of POOC is not sufficient to fill all planned jobs. This will be </w:t>
      </w:r>
      <w:r w:rsidRPr="00B010AE">
        <w:rPr>
          <w:rFonts w:ascii="Times New Roman" w:eastAsia="Calibri" w:hAnsi="Times New Roman" w:cs="Times New Roman"/>
          <w:sz w:val="24"/>
          <w:u w:val="single"/>
          <w:lang w:val="en-GB"/>
        </w:rPr>
        <w:t>fully realized only after the construction of a new building that will house the Prosecutor's Office for Organized Crime in accordance with activity 6.2.2.14 of the Action Plan for Chapter 24.</w:t>
      </w:r>
    </w:p>
    <w:p w14:paraId="098086B2" w14:textId="77777777" w:rsidR="00B010AE" w:rsidRPr="00B010AE" w:rsidRDefault="00B010AE" w:rsidP="00B010AE">
      <w:pPr>
        <w:spacing w:after="0" w:line="240" w:lineRule="atLeast"/>
        <w:jc w:val="both"/>
        <w:rPr>
          <w:rFonts w:ascii="Times New Roman" w:eastAsia="Calibri" w:hAnsi="Times New Roman" w:cs="Times New Roman"/>
          <w:b/>
          <w:sz w:val="24"/>
          <w:lang w:val="en-GB"/>
        </w:rPr>
      </w:pPr>
    </w:p>
    <w:p w14:paraId="22BC0A05"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b/>
          <w:sz w:val="24"/>
          <w:lang w:val="en-GB"/>
        </w:rPr>
        <w:t>SPC</w:t>
      </w:r>
      <w:r w:rsidRPr="00B010AE">
        <w:rPr>
          <w:rFonts w:ascii="Times New Roman" w:eastAsia="Calibri" w:hAnsi="Times New Roman" w:cs="Times New Roman"/>
          <w:sz w:val="24"/>
          <w:lang w:val="en-GB"/>
        </w:rPr>
        <w:t>: Pursuant to Article 63, paragraph 1 of the Law on Public Prosecutor's Office, it is prescribed that at the proposal of the public prosecutor of special jurisdiction, the deputy public prosecutor may, with written consent, be sent to the public prosecutor's office of special jurisdiction, and paragraph 5 that the decision on referral is made by the Republic Public Prosecutors</w:t>
      </w:r>
    </w:p>
    <w:p w14:paraId="22D933DD"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In 2019, 2 deputy public prosecutors were sent to POOC;</w:t>
      </w:r>
    </w:p>
    <w:p w14:paraId="01A77B28"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In 2020, 7 deputy public prosecutors were sent to POOC;</w:t>
      </w:r>
    </w:p>
    <w:p w14:paraId="112C6727" w14:textId="37AE1392"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In 2021, 3 deputy publi</w:t>
      </w:r>
      <w:r w:rsidR="00E81EAD">
        <w:rPr>
          <w:rFonts w:ascii="Times New Roman" w:eastAsia="Calibri" w:hAnsi="Times New Roman" w:cs="Times New Roman"/>
          <w:sz w:val="24"/>
          <w:lang w:val="en-GB"/>
        </w:rPr>
        <w:t>c prosecutors were sent to POOC</w:t>
      </w:r>
      <w:r w:rsidR="00E81EAD" w:rsidRPr="00E81EAD">
        <w:rPr>
          <w:rFonts w:ascii="Times New Roman" w:eastAsia="Calibri" w:hAnsi="Times New Roman" w:cs="Times New Roman"/>
          <w:sz w:val="24"/>
          <w:lang w:val="en-GB"/>
        </w:rPr>
        <w:t>;</w:t>
      </w:r>
    </w:p>
    <w:p w14:paraId="6F7E10CB" w14:textId="0575796D"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 In 2022 5 deputy public pro</w:t>
      </w:r>
      <w:r w:rsidR="00E81EAD">
        <w:rPr>
          <w:rFonts w:ascii="Times New Roman" w:eastAsia="Calibri" w:hAnsi="Times New Roman" w:cs="Times New Roman"/>
          <w:sz w:val="24"/>
          <w:lang w:val="en-GB"/>
        </w:rPr>
        <w:t>secu</w:t>
      </w:r>
      <w:r w:rsidRPr="00B010AE">
        <w:rPr>
          <w:rFonts w:ascii="Times New Roman" w:eastAsia="Calibri" w:hAnsi="Times New Roman" w:cs="Times New Roman"/>
          <w:sz w:val="24"/>
          <w:lang w:val="en-GB"/>
        </w:rPr>
        <w:t>tors were sent to POOC</w:t>
      </w:r>
      <w:r w:rsidR="00E81EAD">
        <w:rPr>
          <w:rFonts w:ascii="Times New Roman" w:eastAsia="Calibri" w:hAnsi="Times New Roman" w:cs="Times New Roman"/>
          <w:sz w:val="24"/>
          <w:lang w:val="en-GB"/>
        </w:rPr>
        <w:t>.</w:t>
      </w:r>
    </w:p>
    <w:p w14:paraId="525727FB"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The number of seconded deputy public prosecutors in the Prosecutor's Office for Organized Crime is 10.</w:t>
      </w:r>
    </w:p>
    <w:p w14:paraId="74A59D60"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7FEB8C5C" w14:textId="260A4755" w:rsidR="00B010AE" w:rsidRPr="00B010AE" w:rsidRDefault="00B010AE" w:rsidP="00E81EA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lang w:val="en-GB"/>
        </w:rPr>
        <w:t>RPPO</w:t>
      </w:r>
      <w:r w:rsidRPr="00B010AE">
        <w:rPr>
          <w:rFonts w:ascii="Times New Roman" w:eastAsia="Calibri" w:hAnsi="Times New Roman" w:cs="Times New Roman"/>
          <w:sz w:val="24"/>
          <w:lang w:val="en-GB"/>
        </w:rPr>
        <w:t>:</w:t>
      </w:r>
      <w:r w:rsidRPr="00B010AE">
        <w:rPr>
          <w:rFonts w:ascii="Calibri" w:eastAsia="Calibri" w:hAnsi="Calibri" w:cs="Times New Roman"/>
          <w:lang w:val="en-GB"/>
        </w:rPr>
        <w:t xml:space="preserve"> </w:t>
      </w:r>
      <w:r w:rsidRPr="00B010AE">
        <w:rPr>
          <w:rFonts w:ascii="Times New Roman" w:eastAsia="Calibri" w:hAnsi="Times New Roman" w:cs="Times New Roman"/>
          <w:sz w:val="24"/>
          <w:szCs w:val="24"/>
          <w:lang w:val="en-GB"/>
        </w:rPr>
        <w:t>Between 1st July 2022  to 30th September 2022, in the Special Department for Suppression of Corruption in the Higher Public Prosecution Office in Kraljevo, 2 positions were filled due to a temporarily increased volume of work, with the special consent of the Ministry of Justice, for a maximum period of 6 months, namely the position of assistant prosecutor - 1 executor and administrative worker - 1 executor, which workplaces are envisaged by the amended Rulebook on Internal Organization and Job Classification.</w:t>
      </w:r>
    </w:p>
    <w:p w14:paraId="0A74A926" w14:textId="77777777" w:rsidR="00B010AE" w:rsidRPr="00B010AE" w:rsidRDefault="00B010AE" w:rsidP="00E81EA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mentioned period, one deputy public prosecutor was seconded to the Special Department for Suppression of Corruption of the Higher Public Prosecution Office in Belgrade.</w:t>
      </w:r>
    </w:p>
    <w:p w14:paraId="3889D6B8"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49BC3141" w14:textId="4AA2390E" w:rsidR="00B010AE" w:rsidRDefault="00B010AE" w:rsidP="00FC03FF">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2.3.2.13. Conduct needs analysis of tech</w:t>
      </w:r>
      <w:r w:rsidR="00FC03FF">
        <w:rPr>
          <w:rFonts w:ascii="Times New Roman" w:eastAsia="Calibri" w:hAnsi="Times New Roman" w:cs="Times New Roman"/>
          <w:b/>
          <w:sz w:val="24"/>
          <w:szCs w:val="24"/>
          <w:lang w:val="en-GB"/>
        </w:rPr>
        <w:t>n</w:t>
      </w:r>
      <w:r w:rsidRPr="00B010AE">
        <w:rPr>
          <w:rFonts w:ascii="Times New Roman" w:eastAsia="Calibri" w:hAnsi="Times New Roman" w:cs="Times New Roman"/>
          <w:b/>
          <w:sz w:val="24"/>
          <w:szCs w:val="24"/>
          <w:lang w:val="en-GB"/>
        </w:rPr>
        <w:t>ical capacities in the Prosecutors’ Office for Organized Crime and Special Departments of Higher Public Prosecutor’s Offices for Suppression of Corruption (link with AP for CH 24 activity 6.2.2.9.)</w:t>
      </w:r>
    </w:p>
    <w:p w14:paraId="4C73AB39" w14:textId="77777777" w:rsidR="00FC03FF" w:rsidRPr="00B010AE" w:rsidRDefault="00FC03FF" w:rsidP="00FC03FF">
      <w:pPr>
        <w:spacing w:after="0" w:line="240" w:lineRule="atLeast"/>
        <w:jc w:val="both"/>
        <w:rPr>
          <w:lang w:val="en-GB"/>
        </w:rPr>
      </w:pPr>
    </w:p>
    <w:p w14:paraId="53BA70AA"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328112B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1CB87C22" w14:textId="77777777" w:rsidR="00B010AE" w:rsidRDefault="00B010AE" w:rsidP="0012755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An analysis has been done. Based on the analysis, the technical specification of the equipment was written and the public procurement JN 26/2021 was announced.</w:t>
      </w:r>
    </w:p>
    <w:p w14:paraId="2BE1AB20" w14:textId="77777777" w:rsidR="00127555" w:rsidRPr="00B010AE" w:rsidRDefault="00127555" w:rsidP="00127555">
      <w:pPr>
        <w:spacing w:after="0" w:line="240" w:lineRule="atLeast"/>
        <w:jc w:val="both"/>
        <w:rPr>
          <w:rFonts w:ascii="Times New Roman" w:eastAsia="Calibri" w:hAnsi="Times New Roman" w:cs="Times New Roman"/>
          <w:sz w:val="24"/>
          <w:szCs w:val="24"/>
          <w:lang w:val="en-GB"/>
        </w:rPr>
      </w:pPr>
    </w:p>
    <w:p w14:paraId="5AD41E8C" w14:textId="01FE1767" w:rsidR="00B010AE" w:rsidRDefault="00B010AE" w:rsidP="004125D8">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2.3.2.14. Procurement of the tech</w:t>
      </w:r>
      <w:r w:rsidR="004125D8">
        <w:rPr>
          <w:rFonts w:ascii="Times New Roman" w:eastAsia="Calibri" w:hAnsi="Times New Roman" w:cs="Times New Roman"/>
          <w:b/>
          <w:sz w:val="24"/>
          <w:szCs w:val="24"/>
          <w:lang w:val="en-GB"/>
        </w:rPr>
        <w:t>n</w:t>
      </w:r>
      <w:r w:rsidRPr="00B010AE">
        <w:rPr>
          <w:rFonts w:ascii="Times New Roman" w:eastAsia="Calibri" w:hAnsi="Times New Roman" w:cs="Times New Roman"/>
          <w:b/>
          <w:sz w:val="24"/>
          <w:szCs w:val="24"/>
          <w:lang w:val="en-GB"/>
        </w:rPr>
        <w:t>ical equipment for the Prosecutors’ Office for Organized Crime and Special Departments of Higher Public Prosecutor’s Offices for Suppression of Corruption, in accordance with the results of the needs</w:t>
      </w:r>
      <w:r w:rsidR="004125D8">
        <w:rPr>
          <w:rFonts w:ascii="Times New Roman" w:eastAsia="Calibri" w:hAnsi="Times New Roman" w:cs="Times New Roman"/>
          <w:b/>
          <w:sz w:val="24"/>
          <w:szCs w:val="24"/>
          <w:lang w:val="en-GB"/>
        </w:rPr>
        <w:t xml:space="preserve"> analysis </w:t>
      </w:r>
      <w:r w:rsidRPr="00B010AE">
        <w:rPr>
          <w:rFonts w:ascii="Times New Roman" w:eastAsia="Calibri" w:hAnsi="Times New Roman" w:cs="Times New Roman"/>
          <w:b/>
          <w:sz w:val="24"/>
          <w:szCs w:val="24"/>
          <w:lang w:val="en-GB"/>
        </w:rPr>
        <w:t>(link with AP for CH 24 activity 6.2.2.10.)</w:t>
      </w:r>
    </w:p>
    <w:p w14:paraId="0BD46DDD" w14:textId="77777777" w:rsidR="004125D8" w:rsidRPr="00B010AE" w:rsidRDefault="004125D8" w:rsidP="004125D8">
      <w:pPr>
        <w:spacing w:after="0" w:line="240" w:lineRule="atLeast"/>
        <w:jc w:val="both"/>
        <w:rPr>
          <w:lang w:val="en-GB"/>
        </w:rPr>
      </w:pPr>
    </w:p>
    <w:p w14:paraId="16A4BE26"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491F70C0" w14:textId="77777777" w:rsidR="00B010AE" w:rsidRPr="00B010AE" w:rsidRDefault="00B010AE" w:rsidP="00B010AE">
      <w:pPr>
        <w:spacing w:after="160"/>
        <w:jc w:val="both"/>
        <w:rPr>
          <w:rFonts w:ascii="Times New Roman" w:eastAsia="Calibri" w:hAnsi="Times New Roman" w:cs="Times New Roman"/>
          <w:b/>
          <w:color w:val="92D050"/>
          <w:sz w:val="24"/>
          <w:szCs w:val="28"/>
          <w:lang w:val="en-GB" w:eastAsia="sr-Latn-RS"/>
        </w:rPr>
      </w:pPr>
      <w:r w:rsidRPr="00B010AE">
        <w:rPr>
          <w:rFonts w:ascii="Times New Roman" w:eastAsia="Calibri" w:hAnsi="Times New Roman" w:cs="Times New Roman"/>
          <w:b/>
          <w:color w:val="92D050"/>
          <w:sz w:val="24"/>
          <w:szCs w:val="28"/>
          <w:lang w:val="en-GB" w:eastAsia="sr-Latn-RS"/>
        </w:rPr>
        <w:t>Activity is fully implemented.</w:t>
      </w:r>
    </w:p>
    <w:p w14:paraId="56355163" w14:textId="77777777" w:rsidR="00B010AE" w:rsidRDefault="00B010AE" w:rsidP="002437E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After the successfully conducted public procurement procedure, the Ministry of Justice concluded a contract with the best selected bidder on the purchase and sale of technical equipment for the needs of special departments of public prosecutor's offices on September 21, 2021 in the amount of 69,090,038.82 RSD with VAT. The contract has been fully realized and the equipment was delivered to the authorities.</w:t>
      </w:r>
    </w:p>
    <w:p w14:paraId="75D08768" w14:textId="77777777" w:rsidR="002437E8" w:rsidRPr="00B010AE" w:rsidRDefault="002437E8" w:rsidP="002437E8">
      <w:pPr>
        <w:spacing w:after="0" w:line="240" w:lineRule="atLeast"/>
        <w:jc w:val="both"/>
        <w:rPr>
          <w:rFonts w:ascii="Times New Roman" w:eastAsia="Calibri" w:hAnsi="Times New Roman" w:cs="Times New Roman"/>
          <w:sz w:val="24"/>
          <w:szCs w:val="24"/>
          <w:lang w:val="en-GB"/>
        </w:rPr>
      </w:pPr>
    </w:p>
    <w:p w14:paraId="5680226C" w14:textId="37F542D7" w:rsidR="00B010AE" w:rsidRPr="00B010AE" w:rsidRDefault="00B010AE" w:rsidP="00551FDF">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2.3.3.1. Design and implement programs of mutual professional development of authorities participating in the process of privatization and authorities responsible for the prevention and prosecu</w:t>
      </w:r>
      <w:r w:rsidR="00551FDF">
        <w:rPr>
          <w:rFonts w:ascii="Times New Roman" w:eastAsia="Calibri" w:hAnsi="Times New Roman" w:cs="Times New Roman"/>
          <w:b/>
          <w:sz w:val="24"/>
          <w:szCs w:val="24"/>
          <w:lang w:val="en-GB"/>
        </w:rPr>
        <w:t>tion of the cases of corruption</w:t>
      </w:r>
    </w:p>
    <w:p w14:paraId="0CB572D0" w14:textId="77777777" w:rsidR="00B010AE" w:rsidRPr="00B010AE" w:rsidRDefault="00B010AE" w:rsidP="00551FDF">
      <w:pPr>
        <w:spacing w:after="0" w:line="240" w:lineRule="atLeast"/>
        <w:rPr>
          <w:rFonts w:ascii="Calibri" w:eastAsia="Calibri" w:hAnsi="Calibri" w:cs="Times New Roman"/>
          <w:lang w:val="en-GB"/>
        </w:rPr>
      </w:pPr>
    </w:p>
    <w:p w14:paraId="2802466B"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0C61CD8E" w14:textId="571202BA" w:rsidR="00B010AE" w:rsidRPr="00551FDF" w:rsidRDefault="00B010AE" w:rsidP="00551FDF">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1F1781B3" w14:textId="77777777" w:rsidR="00B010AE" w:rsidRDefault="00B010AE" w:rsidP="00045AC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 training curriculum and case study with working material was done with the support of the GAI Project. It is an integral part of the basic training program, and in the 4th quarter, an analysis of further improvement of the project was done.</w:t>
      </w:r>
    </w:p>
    <w:p w14:paraId="2A0FCB22" w14:textId="77777777" w:rsidR="00045AC4" w:rsidRPr="00B010AE" w:rsidRDefault="00045AC4" w:rsidP="00045AC4">
      <w:pPr>
        <w:spacing w:after="0" w:line="240" w:lineRule="atLeast"/>
        <w:jc w:val="both"/>
        <w:rPr>
          <w:rFonts w:ascii="Times New Roman" w:eastAsia="Calibri" w:hAnsi="Times New Roman" w:cs="Times New Roman"/>
          <w:b/>
          <w:sz w:val="24"/>
          <w:lang w:val="en-GB"/>
        </w:rPr>
      </w:pPr>
    </w:p>
    <w:p w14:paraId="63D783F2" w14:textId="292B3087" w:rsidR="00B010AE" w:rsidRDefault="00B010AE" w:rsidP="00B057C6">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2.3.3.2.</w:t>
      </w:r>
      <w:r w:rsidRPr="00B057C6">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rPr>
        <w:t xml:space="preserve">Regular meetings of the Anti-Corruption Council with the Republic Public Prosecutor's Office and the Prosecutor's Office for Organized Crime, in order to improve the implementation of the recommendations listed in the </w:t>
      </w:r>
      <w:r w:rsidR="00B057C6">
        <w:rPr>
          <w:rFonts w:ascii="Times New Roman" w:eastAsia="Calibri" w:hAnsi="Times New Roman" w:cs="Times New Roman"/>
          <w:b/>
          <w:sz w:val="24"/>
          <w:szCs w:val="24"/>
          <w:lang w:val="en-GB"/>
        </w:rPr>
        <w:t>Anti-Corruption Council reports</w:t>
      </w:r>
    </w:p>
    <w:p w14:paraId="2766F570" w14:textId="77777777" w:rsidR="00B057C6" w:rsidRPr="00B010AE" w:rsidRDefault="00B057C6" w:rsidP="00B057C6">
      <w:pPr>
        <w:spacing w:after="0" w:line="240" w:lineRule="atLeast"/>
        <w:jc w:val="both"/>
        <w:rPr>
          <w:lang w:val="en-GB"/>
        </w:rPr>
      </w:pPr>
    </w:p>
    <w:p w14:paraId="5DEDC589"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5C004D2"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8"/>
          <w:lang w:val="en-GB" w:eastAsia="sr-Latn-RS"/>
        </w:rPr>
        <w:t>Activity is being successfully implemented.</w:t>
      </w:r>
    </w:p>
    <w:p w14:paraId="32859CEB" w14:textId="77777777" w:rsidR="00B010AE" w:rsidRPr="00B010AE" w:rsidRDefault="00B010AE" w:rsidP="00054F19">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The Council for the fight against corruption did not hold a meeting with the Public Prosecutor's Office of the Republic in the third quarter of 2022, but further cooperation was agreed upon in the following period.</w:t>
      </w:r>
    </w:p>
    <w:p w14:paraId="4AE1B8CA"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507AF9EB" w14:textId="03C868C5" w:rsidR="00B010AE" w:rsidRPr="00B010AE" w:rsidRDefault="00B010AE" w:rsidP="006B5174">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2.3.4.1. Conduct an analysis of Feasibility studies for the establishment of the unified electronic register of criminal offenses related to corruption, conducted within IPA 2013 „Prevention and Fight Against Corruption“ project and USAI GAI Project. Act in accordance with analysis findings in term</w:t>
      </w:r>
      <w:r w:rsidR="006B5174">
        <w:rPr>
          <w:rFonts w:ascii="Times New Roman" w:eastAsia="Calibri" w:hAnsi="Times New Roman" w:cs="Times New Roman"/>
          <w:b/>
          <w:sz w:val="24"/>
          <w:szCs w:val="24"/>
          <w:lang w:val="en-GB"/>
        </w:rPr>
        <w:t>s of the most feasible solution</w:t>
      </w:r>
    </w:p>
    <w:p w14:paraId="18D292BA" w14:textId="77777777" w:rsidR="00B010AE" w:rsidRPr="00B010AE" w:rsidRDefault="00B010AE" w:rsidP="006B5174">
      <w:pPr>
        <w:spacing w:after="0" w:line="240" w:lineRule="atLeast"/>
        <w:rPr>
          <w:rFonts w:ascii="Calibri" w:eastAsia="Calibri" w:hAnsi="Calibri" w:cs="Times New Roman"/>
          <w:lang w:val="en-GB"/>
        </w:rPr>
      </w:pPr>
    </w:p>
    <w:p w14:paraId="6153A1B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606EDF03"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rPr>
        <w:t>Activity is fully implemented.</w:t>
      </w:r>
    </w:p>
    <w:p w14:paraId="186E5C85" w14:textId="77777777" w:rsidR="00B010AE" w:rsidRPr="00B010AE" w:rsidRDefault="00B010AE" w:rsidP="00B010AE">
      <w:pPr>
        <w:spacing w:after="0" w:line="240" w:lineRule="atLeast"/>
        <w:jc w:val="both"/>
        <w:rPr>
          <w:rFonts w:ascii="Times New Roman" w:eastAsia="Calibri" w:hAnsi="Times New Roman" w:cs="Times New Roman"/>
          <w:sz w:val="24"/>
          <w:lang w:val="en-GB"/>
        </w:rPr>
      </w:pPr>
      <w:r w:rsidRPr="00B010AE">
        <w:rPr>
          <w:rFonts w:ascii="Times New Roman" w:eastAsia="Calibri" w:hAnsi="Times New Roman" w:cs="Times New Roman"/>
          <w:sz w:val="24"/>
          <w:lang w:val="en-GB"/>
        </w:rPr>
        <w:t>The Analysis of Feasibility studies is conducted and based on that, software that is being successfully used was developed.</w:t>
      </w:r>
    </w:p>
    <w:p w14:paraId="5CE01968"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1C3B8260" w14:textId="09305107" w:rsidR="00B010AE" w:rsidRPr="00B010AE" w:rsidRDefault="00B010AE" w:rsidP="005E330D">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2.3.4.2. Amend the positive regulations in order to establish unique methodology for data collection, records keeping and statistical reporting on criminal offences of </w:t>
      </w:r>
      <w:r w:rsidR="005E330D">
        <w:rPr>
          <w:rFonts w:ascii="Times New Roman" w:eastAsia="Calibri" w:hAnsi="Times New Roman" w:cs="Times New Roman"/>
          <w:b/>
          <w:sz w:val="24"/>
          <w:szCs w:val="24"/>
          <w:lang w:val="en-GB"/>
        </w:rPr>
        <w:t>corruption</w:t>
      </w:r>
    </w:p>
    <w:p w14:paraId="32055D51" w14:textId="77777777" w:rsidR="00B010AE" w:rsidRPr="00B010AE" w:rsidRDefault="00B010AE" w:rsidP="005E330D">
      <w:pPr>
        <w:spacing w:after="0" w:line="240" w:lineRule="atLeast"/>
        <w:rPr>
          <w:rFonts w:ascii="Calibri" w:eastAsia="Calibri" w:hAnsi="Calibri" w:cs="Times New Roman"/>
          <w:lang w:val="en-GB"/>
        </w:rPr>
      </w:pPr>
    </w:p>
    <w:p w14:paraId="12D9A7FF"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2022.</w:t>
      </w:r>
    </w:p>
    <w:p w14:paraId="430EA49F" w14:textId="77777777" w:rsidR="00B010AE" w:rsidRPr="00B010AE" w:rsidRDefault="00B010AE" w:rsidP="00B010AE">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rPr>
        <w:t>Activity is fully implemented.</w:t>
      </w:r>
    </w:p>
    <w:p w14:paraId="23CE5070" w14:textId="77777777" w:rsidR="00B010AE" w:rsidRDefault="00B010AE" w:rsidP="005E330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 unique methodology of data collection, recording and statistical reporting on corrupt criminal acts was established based on the functional analysis developed within the IPA 2013 "Prevention and fight against corruption" and USAID GAI projects. There was no need to change positive regulations in this area.</w:t>
      </w:r>
    </w:p>
    <w:p w14:paraId="65750066" w14:textId="77777777" w:rsidR="005E330D" w:rsidRPr="00B010AE" w:rsidRDefault="005E330D" w:rsidP="005E330D">
      <w:pPr>
        <w:spacing w:after="0" w:line="240" w:lineRule="atLeast"/>
        <w:jc w:val="both"/>
        <w:rPr>
          <w:rFonts w:ascii="Times New Roman" w:eastAsia="Calibri" w:hAnsi="Times New Roman" w:cs="Times New Roman"/>
          <w:sz w:val="24"/>
          <w:szCs w:val="24"/>
          <w:lang w:val="en-GB"/>
        </w:rPr>
      </w:pPr>
    </w:p>
    <w:p w14:paraId="3CF0A903" w14:textId="677A4F96"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2.3.4.3. Establish a model of unique records keeping (electronic register) for criminal offenses with an element of corruption, in accordance with the law governing the protection of personal data, which will be used in futu</w:t>
      </w:r>
      <w:r w:rsidR="00005952">
        <w:rPr>
          <w:rFonts w:ascii="Times New Roman" w:eastAsia="Calibri" w:hAnsi="Times New Roman" w:cs="Times New Roman"/>
          <w:b/>
          <w:sz w:val="24"/>
          <w:szCs w:val="24"/>
          <w:lang w:val="en-GB"/>
        </w:rPr>
        <w:t>re for creating criminal policy</w:t>
      </w:r>
      <w:r w:rsidRPr="00B010AE">
        <w:rPr>
          <w:rFonts w:ascii="Times New Roman" w:eastAsia="Calibri" w:hAnsi="Times New Roman" w:cs="Times New Roman"/>
          <w:b/>
          <w:sz w:val="24"/>
          <w:szCs w:val="24"/>
          <w:lang w:val="en-GB"/>
        </w:rPr>
        <w:t xml:space="preserve"> </w:t>
      </w:r>
    </w:p>
    <w:p w14:paraId="7790A723" w14:textId="77777777" w:rsidR="00B010AE" w:rsidRPr="00B010AE" w:rsidRDefault="00B010AE" w:rsidP="00A25822">
      <w:pPr>
        <w:spacing w:after="0" w:line="240" w:lineRule="atLeast"/>
        <w:rPr>
          <w:lang w:val="en-GB"/>
        </w:rPr>
      </w:pPr>
    </w:p>
    <w:p w14:paraId="0368DBC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2022</w:t>
      </w:r>
    </w:p>
    <w:p w14:paraId="68C3667C" w14:textId="77777777" w:rsidR="00B010AE" w:rsidRPr="00B010AE" w:rsidRDefault="00B010AE" w:rsidP="00B010AE">
      <w:pPr>
        <w:spacing w:after="0" w:line="240" w:lineRule="atLeast"/>
        <w:jc w:val="both"/>
        <w:rPr>
          <w:rFonts w:ascii="Times New Roman" w:eastAsia="Calibri" w:hAnsi="Times New Roman" w:cs="Times New Roman"/>
          <w:bCs/>
          <w:sz w:val="24"/>
          <w:lang w:val="en-GB"/>
        </w:rPr>
      </w:pPr>
      <w:r w:rsidRPr="00B010AE">
        <w:rPr>
          <w:rFonts w:ascii="Times New Roman" w:eastAsia="Calibri" w:hAnsi="Times New Roman" w:cs="Times New Roman"/>
          <w:b/>
          <w:color w:val="FFFF00"/>
          <w:sz w:val="24"/>
          <w:szCs w:val="24"/>
          <w:highlight w:val="lightGray"/>
          <w:lang w:val="en-GB"/>
        </w:rPr>
        <w:t>Activity is partially implemented</w:t>
      </w:r>
      <w:r w:rsidRPr="00B010AE">
        <w:rPr>
          <w:rFonts w:ascii="Times New Roman" w:eastAsia="Calibri" w:hAnsi="Times New Roman" w:cs="Times New Roman"/>
          <w:bCs/>
          <w:sz w:val="24"/>
          <w:lang w:val="en-GB"/>
        </w:rPr>
        <w:t xml:space="preserve"> </w:t>
      </w:r>
    </w:p>
    <w:p w14:paraId="2B3F880D" w14:textId="77777777" w:rsidR="00B010AE" w:rsidRPr="00B010AE" w:rsidRDefault="00B010AE" w:rsidP="00B010AE">
      <w:pPr>
        <w:spacing w:after="0" w:line="240" w:lineRule="atLeast"/>
        <w:jc w:val="both"/>
        <w:rPr>
          <w:rFonts w:ascii="Times New Roman" w:eastAsia="Calibri" w:hAnsi="Times New Roman" w:cs="Times New Roman"/>
          <w:bCs/>
          <w:sz w:val="24"/>
          <w:lang w:val="en-GB"/>
        </w:rPr>
      </w:pPr>
    </w:p>
    <w:p w14:paraId="3F532EDE" w14:textId="77777777" w:rsidR="00B010AE" w:rsidRPr="00005952" w:rsidRDefault="00B010AE" w:rsidP="00005952">
      <w:pPr>
        <w:spacing w:after="0" w:line="240" w:lineRule="atLeast"/>
        <w:jc w:val="both"/>
        <w:rPr>
          <w:rFonts w:ascii="Times New Roman" w:hAnsi="Times New Roman" w:cs="Times New Roman"/>
          <w:sz w:val="24"/>
          <w:lang w:val="en-GB"/>
        </w:rPr>
      </w:pPr>
      <w:r w:rsidRPr="00005952">
        <w:rPr>
          <w:rFonts w:ascii="Times New Roman" w:hAnsi="Times New Roman" w:cs="Times New Roman"/>
          <w:sz w:val="24"/>
          <w:lang w:val="en-GB"/>
        </w:rPr>
        <w:t>The work on the development of the new SAPO application is in the final phase, and in the reporting period, the work on additional functionalities of the program that is necessary for the functioning of the Electronic Register of Corruption Cases was completed, which enabled the testing of additional reports, such as the report on the duration of the proceedings and the report on the costs of the criminal proceedings. In the next quarter, the testing of the remaining two reports within the ERCC will begin, and as already mentioned, due to its dependence on the SAPO program, The Special Department of the Higher Public Prosecution Office will start to apply the ERCC from 01st January 2023. The total number of cases in the ERCC register is currently 6,809.</w:t>
      </w:r>
    </w:p>
    <w:p w14:paraId="7539D3CF" w14:textId="77777777" w:rsidR="00B010AE" w:rsidRPr="00B010AE" w:rsidRDefault="00B010AE" w:rsidP="00B010AE">
      <w:pPr>
        <w:spacing w:after="0" w:line="240" w:lineRule="atLeast"/>
        <w:jc w:val="both"/>
        <w:rPr>
          <w:rFonts w:ascii="Times New Roman" w:eastAsia="Calibri" w:hAnsi="Times New Roman" w:cs="Times New Roman"/>
          <w:sz w:val="24"/>
          <w:lang w:val="en-GB"/>
        </w:rPr>
      </w:pPr>
    </w:p>
    <w:p w14:paraId="467FB23F" w14:textId="15A5E3D6"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2.3.5.1. Strengthen the capacity of the Directorate for Administration of Seized Assets through training courses, particularly in the part relating to the management of prop</w:t>
      </w:r>
      <w:r w:rsidR="00545FA6">
        <w:rPr>
          <w:rFonts w:ascii="Times New Roman" w:eastAsia="Calibri" w:hAnsi="Times New Roman" w:cs="Times New Roman"/>
          <w:b/>
          <w:sz w:val="24"/>
          <w:szCs w:val="24"/>
          <w:lang w:val="en-GB"/>
        </w:rPr>
        <w:t>erty seized from legal entities</w:t>
      </w:r>
    </w:p>
    <w:p w14:paraId="2BE5F314" w14:textId="77777777" w:rsidR="00B010AE" w:rsidRPr="00B010AE" w:rsidRDefault="00B010AE" w:rsidP="00BA7325">
      <w:pPr>
        <w:spacing w:after="0" w:line="240" w:lineRule="atLeast"/>
        <w:jc w:val="both"/>
        <w:rPr>
          <w:rFonts w:ascii="Calibri" w:eastAsia="Calibri" w:hAnsi="Calibri" w:cs="Times New Roman"/>
          <w:lang w:val="en-GB"/>
        </w:rPr>
      </w:pPr>
    </w:p>
    <w:p w14:paraId="2FAB1817"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51C7EB51"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7D9B6EC5"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No new information in the reporting period. In the 3rd and 4th quarters of 2021, employees of the Directorate attended the following trainings, organized by the Judicial Academy, in accordance with the contract we signed:</w:t>
      </w:r>
    </w:p>
    <w:p w14:paraId="4EF56E6E" w14:textId="5F91B8E5" w:rsidR="00B010AE" w:rsidRPr="005B52B4" w:rsidRDefault="00B010AE" w:rsidP="00056BF1">
      <w:pPr>
        <w:pStyle w:val="ListParagraph"/>
        <w:numPr>
          <w:ilvl w:val="0"/>
          <w:numId w:val="112"/>
        </w:numPr>
        <w:spacing w:after="0" w:line="240" w:lineRule="atLeast"/>
        <w:jc w:val="both"/>
        <w:rPr>
          <w:rFonts w:ascii="Times New Roman" w:eastAsia="Calibri" w:hAnsi="Times New Roman" w:cs="Times New Roman"/>
          <w:sz w:val="24"/>
          <w:szCs w:val="24"/>
          <w:lang w:val="en-GB"/>
        </w:rPr>
      </w:pPr>
      <w:r w:rsidRPr="005B52B4">
        <w:rPr>
          <w:rFonts w:ascii="Times New Roman" w:eastAsia="Calibri" w:hAnsi="Times New Roman" w:cs="Times New Roman"/>
          <w:sz w:val="24"/>
          <w:szCs w:val="24"/>
          <w:lang w:val="en-GB"/>
        </w:rPr>
        <w:t>"Proactive investigations of corruption cases, cases of financial fraud and economic crime: Frauds with defeat on added value" held on September 8-10, 2021.</w:t>
      </w:r>
    </w:p>
    <w:p w14:paraId="389A5D55" w14:textId="7D433581" w:rsidR="00B010AE" w:rsidRPr="005B52B4" w:rsidRDefault="00B010AE" w:rsidP="00056BF1">
      <w:pPr>
        <w:pStyle w:val="ListParagraph"/>
        <w:numPr>
          <w:ilvl w:val="0"/>
          <w:numId w:val="112"/>
        </w:numPr>
        <w:spacing w:after="0" w:line="240" w:lineRule="atLeast"/>
        <w:jc w:val="both"/>
        <w:rPr>
          <w:rFonts w:ascii="Times New Roman" w:eastAsia="Calibri" w:hAnsi="Times New Roman" w:cs="Times New Roman"/>
          <w:sz w:val="24"/>
          <w:szCs w:val="24"/>
          <w:lang w:val="en-GB"/>
        </w:rPr>
      </w:pPr>
      <w:r w:rsidRPr="005B52B4">
        <w:rPr>
          <w:rFonts w:ascii="Times New Roman" w:eastAsia="Calibri" w:hAnsi="Times New Roman" w:cs="Times New Roman"/>
          <w:sz w:val="24"/>
          <w:szCs w:val="24"/>
          <w:lang w:val="en-GB"/>
        </w:rPr>
        <w:t>"International certification for fraud investigators and anti-money laundering specialists", held on September 30, 2021.</w:t>
      </w:r>
    </w:p>
    <w:p w14:paraId="14FB6AE3" w14:textId="77777777" w:rsidR="00B010AE" w:rsidRPr="005B52B4" w:rsidRDefault="00B010AE" w:rsidP="00056BF1">
      <w:pPr>
        <w:pStyle w:val="ListParagraph"/>
        <w:numPr>
          <w:ilvl w:val="0"/>
          <w:numId w:val="112"/>
        </w:numPr>
        <w:spacing w:after="0" w:line="240" w:lineRule="atLeast"/>
        <w:jc w:val="both"/>
        <w:rPr>
          <w:rFonts w:ascii="Times New Roman" w:eastAsia="Calibri" w:hAnsi="Times New Roman" w:cs="Times New Roman"/>
          <w:sz w:val="24"/>
          <w:szCs w:val="24"/>
          <w:lang w:val="en-GB"/>
        </w:rPr>
      </w:pPr>
      <w:r w:rsidRPr="005B52B4">
        <w:rPr>
          <w:rFonts w:ascii="Times New Roman" w:eastAsia="Calibri" w:hAnsi="Times New Roman" w:cs="Times New Roman"/>
          <w:sz w:val="24"/>
          <w:szCs w:val="24"/>
          <w:lang w:val="en-GB"/>
        </w:rPr>
        <w:t xml:space="preserve">"Presentation of the Manual for confiscation of property resulting from a criminal offense" held on September 16, 2011. </w:t>
      </w:r>
      <w:proofErr w:type="gramStart"/>
      <w:r w:rsidRPr="005B52B4">
        <w:rPr>
          <w:rFonts w:ascii="Times New Roman" w:eastAsia="Calibri" w:hAnsi="Times New Roman" w:cs="Times New Roman"/>
          <w:sz w:val="24"/>
          <w:szCs w:val="24"/>
          <w:lang w:val="en-GB"/>
        </w:rPr>
        <w:t>in</w:t>
      </w:r>
      <w:proofErr w:type="gramEnd"/>
      <w:r w:rsidRPr="005B52B4">
        <w:rPr>
          <w:rFonts w:ascii="Times New Roman" w:eastAsia="Calibri" w:hAnsi="Times New Roman" w:cs="Times New Roman"/>
          <w:sz w:val="24"/>
          <w:szCs w:val="24"/>
          <w:lang w:val="en-GB"/>
        </w:rPr>
        <w:t xml:space="preserve"> Belgrade, 22.10.2021. </w:t>
      </w:r>
      <w:proofErr w:type="gramStart"/>
      <w:r w:rsidRPr="005B52B4">
        <w:rPr>
          <w:rFonts w:ascii="Times New Roman" w:eastAsia="Calibri" w:hAnsi="Times New Roman" w:cs="Times New Roman"/>
          <w:sz w:val="24"/>
          <w:szCs w:val="24"/>
          <w:lang w:val="en-GB"/>
        </w:rPr>
        <w:t>in</w:t>
      </w:r>
      <w:proofErr w:type="gramEnd"/>
      <w:r w:rsidRPr="005B52B4">
        <w:rPr>
          <w:rFonts w:ascii="Times New Roman" w:eastAsia="Calibri" w:hAnsi="Times New Roman" w:cs="Times New Roman"/>
          <w:sz w:val="24"/>
          <w:szCs w:val="24"/>
          <w:lang w:val="en-GB"/>
        </w:rPr>
        <w:t xml:space="preserve"> Nis and 03.12.2021. </w:t>
      </w:r>
      <w:proofErr w:type="gramStart"/>
      <w:r w:rsidRPr="005B52B4">
        <w:rPr>
          <w:rFonts w:ascii="Times New Roman" w:eastAsia="Calibri" w:hAnsi="Times New Roman" w:cs="Times New Roman"/>
          <w:sz w:val="24"/>
          <w:szCs w:val="24"/>
          <w:lang w:val="en-GB"/>
        </w:rPr>
        <w:t>in</w:t>
      </w:r>
      <w:proofErr w:type="gramEnd"/>
      <w:r w:rsidRPr="005B52B4">
        <w:rPr>
          <w:rFonts w:ascii="Times New Roman" w:eastAsia="Calibri" w:hAnsi="Times New Roman" w:cs="Times New Roman"/>
          <w:sz w:val="24"/>
          <w:szCs w:val="24"/>
          <w:lang w:val="en-GB"/>
        </w:rPr>
        <w:t xml:space="preserve"> Novi Sad.</w:t>
      </w:r>
    </w:p>
    <w:p w14:paraId="0C403440"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11F08869" w14:textId="4CF00AE3" w:rsidR="00B010AE" w:rsidRDefault="00B010AE" w:rsidP="005E64C1">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2.3.5.2 Advance international cooperation by signing contracts with the Directo</w:t>
      </w:r>
      <w:r w:rsidR="005E64C1">
        <w:rPr>
          <w:rFonts w:ascii="Times New Roman" w:eastAsia="Calibri" w:hAnsi="Times New Roman" w:cs="Times New Roman"/>
          <w:b/>
          <w:sz w:val="24"/>
          <w:szCs w:val="24"/>
          <w:lang w:val="en-GB"/>
        </w:rPr>
        <w:t xml:space="preserve">rates in the region and the EU </w:t>
      </w:r>
      <w:r w:rsidRPr="00B010AE">
        <w:rPr>
          <w:rFonts w:ascii="Times New Roman" w:eastAsia="Calibri" w:hAnsi="Times New Roman" w:cs="Times New Roman"/>
          <w:b/>
          <w:sz w:val="24"/>
          <w:szCs w:val="24"/>
          <w:lang w:val="en-GB"/>
        </w:rPr>
        <w:t>(link with Chapter 24, activity 6.2.6.6.)</w:t>
      </w:r>
    </w:p>
    <w:p w14:paraId="2FDE8028" w14:textId="77777777" w:rsidR="005E64C1" w:rsidRPr="00B010AE" w:rsidRDefault="005E64C1" w:rsidP="005E64C1">
      <w:pPr>
        <w:spacing w:after="0" w:line="240" w:lineRule="atLeast"/>
        <w:rPr>
          <w:lang w:val="en-GB"/>
        </w:rPr>
      </w:pPr>
    </w:p>
    <w:p w14:paraId="53ADD5E5" w14:textId="05E74245"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EF3A368" w14:textId="77777777" w:rsidR="00B010AE" w:rsidRPr="00B010AE" w:rsidRDefault="00B010AE" w:rsidP="00B010AE">
      <w:pPr>
        <w:spacing w:after="160"/>
        <w:jc w:val="both"/>
        <w:rPr>
          <w:rFonts w:ascii="Times New Roman" w:eastAsia="Calibri" w:hAnsi="Times New Roman" w:cs="Times New Roman"/>
          <w:b/>
          <w:color w:val="FFFF00"/>
          <w:sz w:val="24"/>
          <w:szCs w:val="28"/>
          <w:lang w:val="en-GB" w:eastAsia="sr-Latn-RS"/>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73D0B83A" w14:textId="77777777" w:rsidR="00B010AE" w:rsidRPr="00B010AE" w:rsidRDefault="00B010AE" w:rsidP="00B010AE">
      <w:pPr>
        <w:spacing w:after="160" w:line="256" w:lineRule="auto"/>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No new information in the reporting period.</w:t>
      </w:r>
    </w:p>
    <w:p w14:paraId="2938750B"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2.3.5.3 Strengthen capacity of Directorate for Administration of Seized Assets by recruiting new employees according to Rulebook on job classification.</w:t>
      </w:r>
    </w:p>
    <w:p w14:paraId="75EEF717" w14:textId="77777777" w:rsidR="00B010AE" w:rsidRPr="00B010AE" w:rsidRDefault="00B010AE" w:rsidP="00D03B9B">
      <w:pPr>
        <w:spacing w:after="0" w:line="240" w:lineRule="atLeast"/>
        <w:rPr>
          <w:rFonts w:ascii="Calibri" w:eastAsia="Calibri" w:hAnsi="Calibri" w:cs="Times New Roman"/>
          <w:lang w:val="en-GB"/>
        </w:rPr>
      </w:pPr>
    </w:p>
    <w:p w14:paraId="6B8A3439"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2021</w:t>
      </w:r>
    </w:p>
    <w:p w14:paraId="30026D1D"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FFFF00"/>
          <w:sz w:val="24"/>
          <w:szCs w:val="28"/>
          <w:highlight w:val="lightGray"/>
          <w:lang w:val="en-GB" w:eastAsia="sr-Latn-RS"/>
        </w:rPr>
        <w:t>Activity is partially implemented.</w:t>
      </w:r>
    </w:p>
    <w:p w14:paraId="6820B57E" w14:textId="77777777" w:rsidR="00B010AE" w:rsidRPr="00ED0D1D" w:rsidRDefault="00B010AE" w:rsidP="00ED0D1D">
      <w:pPr>
        <w:spacing w:after="0" w:line="240" w:lineRule="atLeast"/>
        <w:jc w:val="both"/>
        <w:rPr>
          <w:rFonts w:ascii="Times New Roman" w:hAnsi="Times New Roman" w:cs="Times New Roman"/>
          <w:sz w:val="24"/>
          <w:lang w:val="en-GB"/>
        </w:rPr>
      </w:pPr>
      <w:r w:rsidRPr="00ED0D1D">
        <w:rPr>
          <w:rFonts w:ascii="Times New Roman" w:hAnsi="Times New Roman" w:cs="Times New Roman"/>
          <w:sz w:val="24"/>
          <w:lang w:val="en-GB"/>
        </w:rPr>
        <w:t>No new information in the reporting period.</w:t>
      </w:r>
    </w:p>
    <w:p w14:paraId="49DF994F" w14:textId="77777777" w:rsidR="00B010AE" w:rsidRPr="00B010AE" w:rsidRDefault="00B010AE" w:rsidP="00760999">
      <w:pPr>
        <w:spacing w:after="0" w:line="240" w:lineRule="atLeast"/>
        <w:rPr>
          <w:lang w:val="en-GB"/>
        </w:rPr>
      </w:pPr>
    </w:p>
    <w:p w14:paraId="2209532D" w14:textId="77777777" w:rsidR="00B010AE" w:rsidRPr="00B010AE" w:rsidRDefault="00B010AE" w:rsidP="00B010AE">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2.3.7.1. 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w:t>
      </w:r>
    </w:p>
    <w:p w14:paraId="5AC8B944" w14:textId="77777777" w:rsidR="00B010AE" w:rsidRPr="00B010AE" w:rsidRDefault="00B010AE" w:rsidP="00A32630">
      <w:pPr>
        <w:spacing w:after="0" w:line="240" w:lineRule="atLeast"/>
        <w:rPr>
          <w:rFonts w:ascii="Calibri" w:eastAsia="Calibri" w:hAnsi="Calibri" w:cs="Times New Roman"/>
          <w:lang w:val="en-GB"/>
        </w:rPr>
      </w:pPr>
    </w:p>
    <w:p w14:paraId="61785053"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quarter of 2021</w:t>
      </w:r>
    </w:p>
    <w:p w14:paraId="5FAE6C33" w14:textId="77777777" w:rsidR="00B010AE" w:rsidRPr="00B010AE" w:rsidRDefault="00B010AE" w:rsidP="00B010AE">
      <w:pPr>
        <w:spacing w:after="160"/>
        <w:jc w:val="both"/>
        <w:rPr>
          <w:rFonts w:ascii="Times New Roman" w:eastAsia="Noto Sans CJK SC" w:hAnsi="Times New Roman" w:cs="Times New Roman"/>
          <w:b/>
          <w:color w:val="92D050"/>
          <w:kern w:val="2"/>
          <w:sz w:val="24"/>
          <w:szCs w:val="24"/>
          <w:lang w:val="en-GB" w:eastAsia="zh-CN" w:bidi="hi-IN"/>
        </w:rPr>
      </w:pPr>
      <w:r w:rsidRPr="00B010AE">
        <w:rPr>
          <w:rFonts w:ascii="Times New Roman" w:eastAsia="Noto Sans CJK SC" w:hAnsi="Times New Roman" w:cs="Times New Roman"/>
          <w:b/>
          <w:color w:val="92D050"/>
          <w:kern w:val="2"/>
          <w:sz w:val="24"/>
          <w:szCs w:val="24"/>
          <w:lang w:val="en-GB" w:eastAsia="zh-CN" w:bidi="hi-IN"/>
        </w:rPr>
        <w:t>Activity is fully implemented.</w:t>
      </w:r>
    </w:p>
    <w:p w14:paraId="4179B785" w14:textId="77777777" w:rsidR="00B010AE" w:rsidRPr="00B010AE" w:rsidRDefault="00B010AE" w:rsidP="002B241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Law on Confiscation of Criminal Property (Official Gazette of the RS, Nos. 32/13, 94/16 and 35/19) regulates the conditions, procedure and bodies responsible for detecting, confiscating and managing the property of natural and legal persons from a criminal offense. Article 2 prescribes the criminal offenses to which this law refers, among others to the so-called "Corrupt" crimes. In accordance with the mentioned law, an organizational unit in charge of financial investigation has been formed in the Ministry of the Interior as a specialized organizational unit of the Ministry of the Interior that detects property derived from criminal offenses and performs other tasks in accordance with this law. In accordance with this law, the Ministry of the Interior has established the Asset Recovery Office (Asset Recovery Office), which processes received and sent requests in the framework of international cooperation, for detecting and identifying property derived from crime, with the aim of temporary or permanent confiscation. The unit performs its duties ex officio or by decision of the public prosecutor or the court.</w:t>
      </w:r>
    </w:p>
    <w:p w14:paraId="75823EBB" w14:textId="77777777" w:rsidR="00B010AE" w:rsidRPr="00B010AE" w:rsidRDefault="00B010AE" w:rsidP="002B2415">
      <w:pPr>
        <w:spacing w:after="0" w:line="240" w:lineRule="atLeast"/>
        <w:jc w:val="both"/>
        <w:rPr>
          <w:rFonts w:ascii="Times New Roman" w:eastAsia="Calibri" w:hAnsi="Times New Roman" w:cs="Times New Roman"/>
          <w:sz w:val="24"/>
          <w:szCs w:val="24"/>
          <w:lang w:val="en-GB"/>
        </w:rPr>
      </w:pPr>
    </w:p>
    <w:p w14:paraId="20AD8ED6" w14:textId="77777777" w:rsidR="00B010AE" w:rsidRPr="00B010AE" w:rsidRDefault="00B010AE" w:rsidP="002B241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Department for the Fight against Corruption was formed on the basis of the Law on Organization and Competences of State Bodies in the Fight against Organized Crime, Terrorism and Corruption. The Department carries out its activities in coordination with four special departments for the suppression of corruption within the Higher Public Prosecutor's Offices in Belgrade, Novi Sad, Nis and Kraljevo.</w:t>
      </w:r>
    </w:p>
    <w:p w14:paraId="5D942F4A" w14:textId="5788F534" w:rsidR="00B010AE" w:rsidRPr="00B010AE" w:rsidRDefault="00B010AE" w:rsidP="002B241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police officers of the Department act on the orders of the competent prosecutor's offices and apply the procedures prescribed by the CPC</w:t>
      </w:r>
      <w:r w:rsidR="002B2415">
        <w:rPr>
          <w:rFonts w:ascii="Times New Roman" w:eastAsia="Calibri" w:hAnsi="Times New Roman" w:cs="Times New Roman"/>
          <w:sz w:val="24"/>
          <w:szCs w:val="24"/>
          <w:lang w:val="en-GB"/>
        </w:rPr>
        <w:t>.</w:t>
      </w:r>
    </w:p>
    <w:p w14:paraId="18E7017A" w14:textId="4B636AA4" w:rsidR="00B010AE" w:rsidRPr="00B010AE" w:rsidRDefault="00B010AE" w:rsidP="002B241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When it comes to preventing the leakage of information related to the investigation of all criminal acts, not only corruption, Article 7 of the Code of Police Ethics ("Official Gazette of RS", No. 17/17) prescribes the protection of official data, according to which police officers do not disclose and do not use unauthorized data obtained in the service or on the occasion of </w:t>
      </w:r>
      <w:r w:rsidRPr="00B010AE">
        <w:rPr>
          <w:rFonts w:ascii="Times New Roman" w:eastAsia="Calibri" w:hAnsi="Times New Roman" w:cs="Times New Roman"/>
          <w:sz w:val="24"/>
          <w:szCs w:val="24"/>
          <w:lang w:val="en-GB"/>
        </w:rPr>
        <w:lastRenderedPageBreak/>
        <w:t xml:space="preserve">performing the service, and especially those that could jeopardize the course of legal proceedings, ie the rights of third parties. Article 12 of the Code stipulates that conduct contrary to the provisions of the Code is conduct that damages the reputation of the Ministry of the Interior and the police profession. The Law on Police ("Official Gazette of RS", No. 6/16, 24/18 and 87/18) envisages </w:t>
      </w:r>
      <w:r w:rsidR="002B2415" w:rsidRPr="00B010AE">
        <w:rPr>
          <w:rFonts w:ascii="Times New Roman" w:eastAsia="Calibri" w:hAnsi="Times New Roman" w:cs="Times New Roman"/>
          <w:sz w:val="24"/>
          <w:szCs w:val="24"/>
          <w:lang w:val="en-GB"/>
        </w:rPr>
        <w:t>behaviour</w:t>
      </w:r>
      <w:r w:rsidRPr="00B010AE">
        <w:rPr>
          <w:rFonts w:ascii="Times New Roman" w:eastAsia="Calibri" w:hAnsi="Times New Roman" w:cs="Times New Roman"/>
          <w:sz w:val="24"/>
          <w:szCs w:val="24"/>
          <w:lang w:val="en-GB"/>
        </w:rPr>
        <w:t xml:space="preserve"> that damages the reputation of the Ministry as a serious breach of official duty, so the disciplinary proceedings determine the disciplinary responsibility of a police officer for the violation official duties.</w:t>
      </w:r>
    </w:p>
    <w:p w14:paraId="713065C2" w14:textId="77777777" w:rsidR="00B010AE" w:rsidRPr="00B010AE" w:rsidRDefault="00B010AE" w:rsidP="00B010AE">
      <w:pPr>
        <w:spacing w:after="0" w:line="240" w:lineRule="atLeast"/>
        <w:jc w:val="both"/>
        <w:rPr>
          <w:rFonts w:ascii="Times New Roman" w:eastAsia="Calibri" w:hAnsi="Times New Roman" w:cs="Times New Roman"/>
          <w:sz w:val="24"/>
          <w:szCs w:val="24"/>
          <w:lang w:val="en-GB"/>
        </w:rPr>
      </w:pPr>
    </w:p>
    <w:p w14:paraId="28227035" w14:textId="7DD6F873" w:rsidR="00B010AE" w:rsidRDefault="00B010AE" w:rsidP="00CD03FB">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2.3.7.2. 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w:t>
      </w:r>
      <w:r w:rsidR="001C6861">
        <w:rPr>
          <w:rFonts w:ascii="Times New Roman" w:eastAsia="Calibri" w:hAnsi="Times New Roman" w:cs="Times New Roman"/>
          <w:b/>
          <w:sz w:val="24"/>
          <w:szCs w:val="24"/>
          <w:lang w:val="en-GB"/>
        </w:rPr>
        <w:t xml:space="preserve"> with </w:t>
      </w:r>
      <w:proofErr w:type="gramStart"/>
      <w:r w:rsidR="00CD03FB">
        <w:rPr>
          <w:rFonts w:ascii="Times New Roman" w:eastAsia="Calibri" w:hAnsi="Times New Roman" w:cs="Times New Roman"/>
          <w:b/>
          <w:sz w:val="24"/>
          <w:szCs w:val="24"/>
          <w:lang w:val="en-GB"/>
        </w:rPr>
        <w:t>Working</w:t>
      </w:r>
      <w:proofErr w:type="gramEnd"/>
      <w:r w:rsidR="00CD03FB">
        <w:rPr>
          <w:rFonts w:ascii="Times New Roman" w:eastAsia="Calibri" w:hAnsi="Times New Roman" w:cs="Times New Roman"/>
          <w:b/>
          <w:sz w:val="24"/>
          <w:szCs w:val="24"/>
          <w:lang w:val="en-GB"/>
        </w:rPr>
        <w:t xml:space="preserve"> group conclusions</w:t>
      </w:r>
      <w:r w:rsidRPr="00B010AE">
        <w:rPr>
          <w:rFonts w:ascii="Times New Roman" w:eastAsia="Calibri" w:hAnsi="Times New Roman" w:cs="Times New Roman"/>
          <w:b/>
          <w:sz w:val="24"/>
          <w:szCs w:val="24"/>
          <w:lang w:val="en-GB"/>
        </w:rPr>
        <w:t xml:space="preserve"> (link with activity 2.2.10.23.)</w:t>
      </w:r>
    </w:p>
    <w:p w14:paraId="25642F7B" w14:textId="77777777" w:rsidR="00CD03FB" w:rsidRPr="00B010AE" w:rsidRDefault="00CD03FB" w:rsidP="00CD03FB">
      <w:pPr>
        <w:spacing w:after="0" w:line="240" w:lineRule="atLeast"/>
        <w:jc w:val="both"/>
        <w:rPr>
          <w:lang w:val="en-GB"/>
        </w:rPr>
      </w:pPr>
    </w:p>
    <w:p w14:paraId="42BD0929" w14:textId="77777777" w:rsidR="005E08F1" w:rsidRDefault="00B010AE" w:rsidP="005E08F1">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4C376A89" w14:textId="691553FE" w:rsidR="00B010AE" w:rsidRPr="00B010AE" w:rsidRDefault="00B010AE" w:rsidP="005E08F1">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establishing Working group: I quarter of 2021</w:t>
      </w:r>
    </w:p>
    <w:p w14:paraId="04FED5FA" w14:textId="77777777" w:rsidR="00B010AE" w:rsidRDefault="00B010AE" w:rsidP="005E08F1">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amendments and supplements: by IV quarter of 2022</w:t>
      </w:r>
    </w:p>
    <w:p w14:paraId="684070BF" w14:textId="77777777" w:rsidR="005E08F1" w:rsidRPr="00B010AE" w:rsidRDefault="005E08F1" w:rsidP="005E08F1">
      <w:pPr>
        <w:spacing w:after="0" w:line="240" w:lineRule="atLeast"/>
        <w:jc w:val="both"/>
        <w:rPr>
          <w:rFonts w:ascii="Times New Roman" w:eastAsia="Calibri" w:hAnsi="Times New Roman" w:cs="Times New Roman"/>
          <w:b/>
          <w:sz w:val="24"/>
          <w:szCs w:val="24"/>
          <w:lang w:val="en-GB"/>
        </w:rPr>
      </w:pPr>
    </w:p>
    <w:p w14:paraId="3F6380E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67542641" w14:textId="77777777" w:rsidR="00B010AE" w:rsidRPr="00B010AE" w:rsidRDefault="00B010AE" w:rsidP="001C6861">
      <w:pPr>
        <w:suppressLineNumbers/>
        <w:shd w:val="clear" w:color="auto" w:fill="FFFFFF"/>
        <w:overflowPunct w:val="0"/>
        <w:snapToGrid w:val="0"/>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color w:val="000000"/>
          <w:sz w:val="24"/>
          <w:szCs w:val="28"/>
          <w:lang w:val="en-GB"/>
        </w:rPr>
        <w:t xml:space="preserve">No new information in the reporting period. </w:t>
      </w:r>
      <w:r w:rsidRPr="00B010AE">
        <w:rPr>
          <w:rFonts w:ascii="Times New Roman" w:eastAsia="Calibri" w:hAnsi="Times New Roman" w:cs="Times New Roman"/>
          <w:sz w:val="24"/>
          <w:szCs w:val="24"/>
          <w:lang w:val="en-GB"/>
        </w:rPr>
        <w:t>By the Decision of the Minister of Justice No. 119-01-126 / 2021-05 of 12 May 2021, a Working Group for the Analysis of Criminal Procedure was established in order to identify and eliminate its weaknesses and shortcomings and draft a working text of the Law on Amendments to the Criminal Procedure Code based on the results of the analysis.</w:t>
      </w:r>
    </w:p>
    <w:p w14:paraId="224C88BF" w14:textId="77777777" w:rsidR="00B010AE" w:rsidRPr="00B010AE" w:rsidRDefault="00B010AE" w:rsidP="001C6861">
      <w:pPr>
        <w:suppressLineNumbers/>
        <w:shd w:val="clear" w:color="auto" w:fill="FFFFFF"/>
        <w:overflowPunct w:val="0"/>
        <w:snapToGrid w:val="0"/>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By the Decision of the Minister of Justice No. 119-01-125 / 2021-05 of 12 May 2021, a Working Group for the Analysis of the Effectiveness of the Criminal Justice System was established, based on completed cases in order to identify and eliminate its weaknesses and shortcomings and draft a working text Law on Amendments to the Criminal Code based on the results of the analysis. The Working group meets on regular basis.</w:t>
      </w:r>
    </w:p>
    <w:p w14:paraId="6D26C7E6" w14:textId="77777777" w:rsidR="00B010AE" w:rsidRPr="00B010AE" w:rsidRDefault="00B010AE" w:rsidP="00B010AE">
      <w:pPr>
        <w:suppressLineNumbers/>
        <w:shd w:val="clear" w:color="auto" w:fill="FFFFFF"/>
        <w:overflowPunct w:val="0"/>
        <w:snapToGrid w:val="0"/>
        <w:spacing w:after="0" w:line="240" w:lineRule="atLeast"/>
        <w:jc w:val="both"/>
        <w:rPr>
          <w:rFonts w:ascii="Times New Roman" w:eastAsia="Calibri" w:hAnsi="Times New Roman" w:cs="Times New Roman"/>
          <w:sz w:val="24"/>
          <w:szCs w:val="24"/>
          <w:lang w:val="en-GB"/>
        </w:rPr>
      </w:pPr>
    </w:p>
    <w:p w14:paraId="50F1665E" w14:textId="0A93C109" w:rsidR="00B010AE" w:rsidRDefault="00B010AE" w:rsidP="001670E4">
      <w:pPr>
        <w:keepNext/>
        <w:keepLines/>
        <w:spacing w:after="0" w:line="240" w:lineRule="atLeast"/>
        <w:jc w:val="both"/>
        <w:outlineLvl w:val="2"/>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2.3.7.3.</w:t>
      </w:r>
      <w:r w:rsidRPr="00B010AE">
        <w:rPr>
          <w:rFonts w:ascii="Times New Roman" w:eastAsia="Times New Roman" w:hAnsi="Times New Roman" w:cs="Times New Roman"/>
          <w:b/>
          <w:sz w:val="20"/>
          <w:szCs w:val="20"/>
          <w:lang w:val="en-GB" w:eastAsia="sr-Latn-CS"/>
        </w:rPr>
        <w:t xml:space="preserve"> </w:t>
      </w:r>
      <w:r w:rsidRPr="00B010AE">
        <w:rPr>
          <w:rFonts w:ascii="Times New Roman" w:eastAsia="Calibri" w:hAnsi="Times New Roman" w:cs="Times New Roman"/>
          <w:b/>
          <w:sz w:val="24"/>
          <w:szCs w:val="24"/>
          <w:lang w:val="en-GB"/>
        </w:rPr>
        <w:t xml:space="preserve">Increase levels of IT protection by creating a so-called early </w:t>
      </w:r>
      <w:r w:rsidR="001670E4">
        <w:rPr>
          <w:rFonts w:ascii="Times New Roman" w:eastAsia="Calibri" w:hAnsi="Times New Roman" w:cs="Times New Roman"/>
          <w:b/>
          <w:sz w:val="24"/>
          <w:szCs w:val="24"/>
          <w:lang w:val="en-GB"/>
        </w:rPr>
        <w:t>warning system and alarm system</w:t>
      </w:r>
    </w:p>
    <w:p w14:paraId="616128D8" w14:textId="77777777" w:rsidR="001670E4" w:rsidRPr="001670E4" w:rsidRDefault="001670E4" w:rsidP="001670E4">
      <w:pPr>
        <w:spacing w:after="0" w:line="240" w:lineRule="atLeast"/>
        <w:jc w:val="both"/>
      </w:pPr>
    </w:p>
    <w:p w14:paraId="57F10D32"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55942A54"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3028B953" w14:textId="0E9C46FB" w:rsidR="00B010AE" w:rsidRPr="00B010AE" w:rsidRDefault="00B010AE" w:rsidP="00FD2B4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reporting period, activities in the area of competence of CERT of the Ministry of the Interior were carried out in accordance with the competences and normative framework in the field of information security: Monitoring of information communication system of the Ministry of the Interior</w:t>
      </w:r>
      <w:r w:rsidR="00FD2B41">
        <w:rPr>
          <w:rFonts w:ascii="Times New Roman" w:eastAsia="Calibri" w:hAnsi="Times New Roman" w:cs="Times New Roman"/>
          <w:sz w:val="24"/>
          <w:szCs w:val="24"/>
          <w:lang w:val="en-GB"/>
        </w:rPr>
        <w:t>.</w:t>
      </w:r>
    </w:p>
    <w:p w14:paraId="255A72B5" w14:textId="77777777" w:rsidR="00B010AE" w:rsidRPr="00B010AE" w:rsidRDefault="00B010AE" w:rsidP="00B010AE">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shd w:val="clear" w:color="auto" w:fill="FFFFFF"/>
          <w:lang w:val="en-GB"/>
        </w:rPr>
      </w:pPr>
    </w:p>
    <w:p w14:paraId="0A09F23D" w14:textId="210B3EC1" w:rsidR="00B010AE" w:rsidRDefault="00B010AE" w:rsidP="00A173E9">
      <w:pPr>
        <w:keepNext/>
        <w:keepLines/>
        <w:spacing w:after="0" w:line="240" w:lineRule="atLeast"/>
        <w:jc w:val="both"/>
        <w:outlineLvl w:val="2"/>
        <w:rPr>
          <w:rFonts w:ascii="Times New Roman" w:eastAsia="Calibri" w:hAnsi="Times New Roman" w:cs="Times New Roman"/>
          <w:b/>
          <w:sz w:val="24"/>
          <w:szCs w:val="24"/>
          <w:lang w:val="en-GB"/>
        </w:rPr>
      </w:pPr>
      <w:r w:rsidRPr="00A173E9">
        <w:rPr>
          <w:rFonts w:ascii="Times New Roman" w:eastAsia="Calibri" w:hAnsi="Times New Roman" w:cs="Times New Roman"/>
          <w:b/>
          <w:sz w:val="24"/>
          <w:szCs w:val="24"/>
          <w:lang w:val="en-GB"/>
        </w:rPr>
        <w:t xml:space="preserve">2.3.7.4. </w:t>
      </w:r>
      <w:r w:rsidRPr="00B010AE">
        <w:rPr>
          <w:rFonts w:ascii="Times New Roman" w:eastAsia="Calibri" w:hAnsi="Times New Roman" w:cs="Times New Roman"/>
          <w:b/>
          <w:sz w:val="24"/>
          <w:szCs w:val="24"/>
          <w:lang w:val="en-GB"/>
        </w:rPr>
        <w:t>Monitor sanctioning of violations of regulations preventing disclosure of confidential information, along with the prepared analysis on the implementation of r</w:t>
      </w:r>
      <w:r w:rsidR="001327ED">
        <w:rPr>
          <w:rFonts w:ascii="Times New Roman" w:eastAsia="Calibri" w:hAnsi="Times New Roman" w:cs="Times New Roman"/>
          <w:b/>
          <w:sz w:val="24"/>
          <w:szCs w:val="24"/>
          <w:lang w:val="en-GB"/>
        </w:rPr>
        <w:t>egulations and recommendations</w:t>
      </w:r>
    </w:p>
    <w:p w14:paraId="1336F5B8" w14:textId="77777777" w:rsidR="0062055B" w:rsidRPr="001327ED" w:rsidRDefault="0062055B" w:rsidP="0062055B">
      <w:pPr>
        <w:spacing w:after="0" w:line="240" w:lineRule="atLeast"/>
        <w:jc w:val="both"/>
        <w:rPr>
          <w:rFonts w:ascii="Times New Roman" w:eastAsia="Calibri" w:hAnsi="Times New Roman" w:cs="Times New Roman"/>
          <w:b/>
          <w:sz w:val="24"/>
          <w:szCs w:val="24"/>
          <w:lang w:val="en-GB"/>
        </w:rPr>
      </w:pPr>
    </w:p>
    <w:p w14:paraId="3A9EC54F"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Timeframe: Continuously</w:t>
      </w:r>
    </w:p>
    <w:p w14:paraId="7804358C" w14:textId="77777777" w:rsidR="00B010AE" w:rsidRPr="00B010AE" w:rsidRDefault="00B010AE" w:rsidP="00B010AE">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color w:val="92D050"/>
          <w:sz w:val="24"/>
          <w:szCs w:val="28"/>
          <w:lang w:val="en-GB" w:eastAsia="sr-Latn-RS"/>
        </w:rPr>
        <w:t>Аctivity is being successfully implemented.</w:t>
      </w:r>
    </w:p>
    <w:p w14:paraId="6182B5B8" w14:textId="100816F0" w:rsidR="00B010AE" w:rsidRPr="005700D6" w:rsidRDefault="00B010AE" w:rsidP="005700D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Police Directorate, the Criminal Police Directorate 2 (two) disciplinary procedures and 1</w:t>
      </w:r>
      <w:r w:rsidR="005700D6">
        <w:rPr>
          <w:rFonts w:ascii="Times New Roman" w:eastAsia="Times New Roman" w:hAnsi="Times New Roman" w:cs="Times New Roman"/>
          <w:sz w:val="24"/>
          <w:szCs w:val="24"/>
          <w:lang w:val="en-GB"/>
        </w:rPr>
        <w:t xml:space="preserve"> </w:t>
      </w:r>
      <w:r w:rsidRPr="00B010AE">
        <w:rPr>
          <w:rFonts w:ascii="Times New Roman" w:eastAsia="Times New Roman" w:hAnsi="Times New Roman" w:cs="Times New Roman"/>
          <w:sz w:val="24"/>
          <w:szCs w:val="24"/>
          <w:lang w:val="en-GB"/>
        </w:rPr>
        <w:t>(one) in the Sector for analytics, telecommunications and information technologies are underway for violation of official duty under Article 207, paragraph 1</w:t>
      </w:r>
      <w:r w:rsidR="005700D6">
        <w:rPr>
          <w:rFonts w:ascii="Times New Roman" w:eastAsia="Times New Roman" w:hAnsi="Times New Roman" w:cs="Times New Roman"/>
          <w:sz w:val="24"/>
          <w:szCs w:val="24"/>
          <w:lang w:val="en-GB"/>
        </w:rPr>
        <w:t>, item 10 of the Law on Police.</w:t>
      </w:r>
    </w:p>
    <w:p w14:paraId="13E5BB53" w14:textId="65FA9DAC" w:rsidR="00B010AE" w:rsidRPr="00B010AE" w:rsidRDefault="00B010AE" w:rsidP="005700D6">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disciplinary proceedings conducted in the Administration for Administrative Affairs ended with the accused bein</w:t>
      </w:r>
      <w:r w:rsidR="005700D6">
        <w:rPr>
          <w:rFonts w:ascii="Times New Roman" w:eastAsia="Calibri" w:hAnsi="Times New Roman" w:cs="Times New Roman"/>
          <w:sz w:val="24"/>
          <w:szCs w:val="24"/>
          <w:lang w:val="en-GB"/>
        </w:rPr>
        <w:t>g released from responsibility.</w:t>
      </w:r>
    </w:p>
    <w:p w14:paraId="713A55E1" w14:textId="72B736F9" w:rsidR="00B010AE" w:rsidRPr="005700D6" w:rsidRDefault="00B010AE" w:rsidP="005700D6">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One disciplinary procedure is conducted on the stated basis in the Police Department Vran</w:t>
      </w:r>
      <w:r w:rsidR="005700D6">
        <w:rPr>
          <w:rFonts w:ascii="Times New Roman" w:eastAsia="Times New Roman" w:hAnsi="Times New Roman" w:cs="Times New Roman"/>
          <w:sz w:val="24"/>
          <w:szCs w:val="24"/>
          <w:lang w:val="en-GB"/>
        </w:rPr>
        <w:t>je, Novi Sad, Nis and Leskovac.</w:t>
      </w:r>
    </w:p>
    <w:p w14:paraId="483B1CD7" w14:textId="0EA94D53" w:rsidR="00B010AE" w:rsidRPr="00B010AE" w:rsidRDefault="00B010AE" w:rsidP="005700D6">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this quarter, 1 (one) disciplinary procedure was completed on the above-mentioned basis, due to the statute of limitations, in the Police Department for t</w:t>
      </w:r>
      <w:r w:rsidR="005700D6">
        <w:rPr>
          <w:rFonts w:ascii="Times New Roman" w:eastAsia="Calibri" w:hAnsi="Times New Roman" w:cs="Times New Roman"/>
          <w:sz w:val="24"/>
          <w:szCs w:val="24"/>
          <w:lang w:val="en-GB"/>
        </w:rPr>
        <w:t>he city of Belgrade.</w:t>
      </w:r>
    </w:p>
    <w:p w14:paraId="5984FB23" w14:textId="21572CE1" w:rsidR="00FD7BE3" w:rsidRPr="006E5449" w:rsidRDefault="00B010AE" w:rsidP="00304086">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No kind of breaching of regulations preventing disclosure of confidential information was reported to the Repu</w:t>
      </w:r>
      <w:r w:rsidR="006E5449">
        <w:rPr>
          <w:rFonts w:ascii="Times New Roman" w:eastAsia="Calibri" w:hAnsi="Times New Roman" w:cs="Times New Roman"/>
          <w:sz w:val="24"/>
          <w:szCs w:val="24"/>
          <w:lang w:val="en-GB"/>
        </w:rPr>
        <w:t>blic Public Prosecution Office.</w:t>
      </w:r>
    </w:p>
    <w:p w14:paraId="753DA295" w14:textId="7F041723" w:rsidR="00202ECA" w:rsidRPr="00B010AE" w:rsidRDefault="00202ECA" w:rsidP="00202ECA">
      <w:pPr>
        <w:pStyle w:val="Heading1"/>
        <w:jc w:val="both"/>
        <w:rPr>
          <w:rFonts w:ascii="Times New Roman" w:hAnsi="Times New Roman" w:cs="Times New Roman"/>
          <w:color w:val="auto"/>
          <w:lang w:val="en-GB"/>
        </w:rPr>
      </w:pPr>
      <w:r w:rsidRPr="00B010AE">
        <w:rPr>
          <w:rFonts w:ascii="Times New Roman" w:hAnsi="Times New Roman" w:cs="Times New Roman"/>
          <w:color w:val="auto"/>
          <w:lang w:val="en-GB"/>
        </w:rPr>
        <w:t>Fundamental Rights</w:t>
      </w:r>
    </w:p>
    <w:p w14:paraId="58932AE2" w14:textId="77777777" w:rsidR="00202ECA" w:rsidRPr="00B010AE" w:rsidRDefault="00202ECA" w:rsidP="00FD7BE3">
      <w:pPr>
        <w:rPr>
          <w:lang w:val="en-GB" w:eastAsia="sr-Cyrl-CS"/>
        </w:rPr>
      </w:pPr>
    </w:p>
    <w:p w14:paraId="6D5FA890" w14:textId="7A160985" w:rsidR="00FD7BE3" w:rsidRPr="00B010AE" w:rsidRDefault="00FD7BE3" w:rsidP="00FD7BE3">
      <w:pPr>
        <w:pStyle w:val="Heading2"/>
        <w:numPr>
          <w:ilvl w:val="1"/>
          <w:numId w:val="19"/>
        </w:numPr>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Prohibition of Torture and Inhuman or Degrading Treatment or Punishment</w:t>
      </w:r>
    </w:p>
    <w:p w14:paraId="3A783BC3" w14:textId="77777777" w:rsidR="00FD7BE3" w:rsidRPr="00B010AE" w:rsidRDefault="00FD7BE3" w:rsidP="00883E26">
      <w:pPr>
        <w:spacing w:after="0" w:line="240" w:lineRule="atLeast"/>
        <w:rPr>
          <w:lang w:val="en-GB"/>
        </w:rPr>
      </w:pPr>
    </w:p>
    <w:p w14:paraId="745F8782" w14:textId="65B9B87E" w:rsidR="00202ECA" w:rsidRPr="00B010AE" w:rsidRDefault="00FD7BE3" w:rsidP="00353BC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3.1.1.1. </w:t>
      </w:r>
      <w:r w:rsidR="00202ECA" w:rsidRPr="00B010AE">
        <w:rPr>
          <w:rFonts w:ascii="Times New Roman" w:eastAsia="Calibri" w:hAnsi="Times New Roman"/>
          <w:b/>
          <w:color w:val="auto"/>
        </w:rPr>
        <w:t>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w:t>
      </w:r>
      <w:r w:rsidRPr="00B010AE">
        <w:rPr>
          <w:rFonts w:ascii="Times New Roman" w:eastAsia="Calibri" w:hAnsi="Times New Roman"/>
          <w:b/>
          <w:color w:val="auto"/>
        </w:rPr>
        <w:t>h-risk situations</w:t>
      </w:r>
    </w:p>
    <w:p w14:paraId="7EB3C2E3" w14:textId="77777777" w:rsidR="00FD7BE3" w:rsidRPr="00B010AE" w:rsidRDefault="00FD7BE3" w:rsidP="00FD7BE3">
      <w:pPr>
        <w:spacing w:after="0" w:line="240" w:lineRule="atLeast"/>
        <w:rPr>
          <w:lang w:val="en-GB" w:eastAsia="en-GB"/>
        </w:rPr>
      </w:pPr>
    </w:p>
    <w:p w14:paraId="0FDE8BD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67A6F265"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AADF73E" w14:textId="77777777" w:rsidR="00202ECA" w:rsidRPr="00B010AE" w:rsidRDefault="00202ECA" w:rsidP="00202ECA">
      <w:pPr>
        <w:spacing w:after="0" w:line="240" w:lineRule="auto"/>
        <w:jc w:val="both"/>
        <w:rPr>
          <w:rFonts w:ascii="Times New Roman" w:eastAsia="Times New Roman" w:hAnsi="Times New Roman" w:cs="Times New Roman"/>
          <w:b/>
          <w:sz w:val="24"/>
          <w:szCs w:val="24"/>
          <w:u w:val="single"/>
          <w:lang w:val="en-GB"/>
        </w:rPr>
      </w:pPr>
    </w:p>
    <w:p w14:paraId="525F3346" w14:textId="4E2D68F4" w:rsidR="00202ECA" w:rsidRPr="00B010AE" w:rsidRDefault="00202ECA" w:rsidP="002328B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No changes in the reporting period. Newly employed police officers begin their employment in the Ministry of the Interior for a certain period of time as trainee police officers. The police officer-trainee is obliged to pass the training which includes the treatment of </w:t>
      </w:r>
      <w:r w:rsidRPr="00B010AE">
        <w:rPr>
          <w:rFonts w:ascii="Times New Roman" w:hAnsi="Times New Roman" w:cs="Times New Roman"/>
          <w:sz w:val="24"/>
          <w:szCs w:val="24"/>
          <w:lang w:val="en-GB"/>
        </w:rPr>
        <w:t xml:space="preserve">detainees </w:t>
      </w:r>
      <w:r w:rsidRPr="00B010AE">
        <w:rPr>
          <w:rFonts w:ascii="Times New Roman" w:eastAsia="Times New Roman" w:hAnsi="Times New Roman" w:cs="Times New Roman"/>
          <w:sz w:val="24"/>
          <w:szCs w:val="24"/>
          <w:lang w:val="en-GB"/>
        </w:rPr>
        <w:t xml:space="preserve">and persons remanded in custody, which represents a condition for applying for the professional exam. Police officers who successfully pass the professional exam before the commission of the Ministry of the Interior receive the status of a police officer.  </w:t>
      </w:r>
    </w:p>
    <w:p w14:paraId="6B29D703" w14:textId="17630E6F" w:rsidR="00202ECA" w:rsidRPr="00B010AE" w:rsidRDefault="00202ECA" w:rsidP="002328B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Regarding the treatment of detainees and persons remanded in custody, Ministry of the Interior conducts the education of police officers continuously in accordance with the </w:t>
      </w:r>
      <w:r w:rsidRPr="00B010AE">
        <w:rPr>
          <w:rFonts w:ascii="Times New Roman" w:hAnsi="Times New Roman" w:cs="Times New Roman"/>
          <w:sz w:val="24"/>
          <w:szCs w:val="24"/>
          <w:lang w:val="en-GB"/>
        </w:rPr>
        <w:t>Program of professional training for police officers of the Ministry of the Interior</w:t>
      </w:r>
      <w:r w:rsidRPr="00B010AE">
        <w:rPr>
          <w:rFonts w:ascii="Times New Roman" w:eastAsia="Times New Roman" w:hAnsi="Times New Roman" w:cs="Times New Roman"/>
          <w:sz w:val="24"/>
          <w:szCs w:val="24"/>
          <w:lang w:val="en-GB"/>
        </w:rPr>
        <w:t>.</w:t>
      </w:r>
    </w:p>
    <w:p w14:paraId="5DD86E0B" w14:textId="583F81CA" w:rsidR="00202ECA" w:rsidRPr="00B010AE" w:rsidRDefault="00202ECA" w:rsidP="002328B4">
      <w:pPr>
        <w:spacing w:after="0" w:line="240" w:lineRule="atLeast"/>
        <w:jc w:val="both"/>
        <w:rPr>
          <w:rFonts w:ascii="Times New Roman" w:hAnsi="Times New Roman" w:cs="Times New Roman"/>
          <w:iCs/>
          <w:sz w:val="24"/>
          <w:szCs w:val="24"/>
          <w:lang w:val="en-GB"/>
        </w:rPr>
      </w:pPr>
      <w:r w:rsidRPr="00B010AE">
        <w:rPr>
          <w:rFonts w:ascii="Times New Roman" w:hAnsi="Times New Roman" w:cs="Times New Roman"/>
          <w:iCs/>
          <w:sz w:val="24"/>
          <w:szCs w:val="24"/>
          <w:lang w:val="en-GB"/>
        </w:rPr>
        <w:t>Having in mind that the Program of professional training of police officers of the Ministry of Internal Affairs for 20</w:t>
      </w:r>
      <w:r w:rsidR="007E355D" w:rsidRPr="00B010AE">
        <w:rPr>
          <w:rFonts w:ascii="Times New Roman" w:hAnsi="Times New Roman" w:cs="Times New Roman"/>
          <w:iCs/>
          <w:sz w:val="24"/>
          <w:szCs w:val="24"/>
          <w:lang w:val="en-GB"/>
        </w:rPr>
        <w:t>22 was adopted on March 1, 2022</w:t>
      </w:r>
      <w:r w:rsidRPr="00B010AE">
        <w:rPr>
          <w:rFonts w:ascii="Times New Roman" w:hAnsi="Times New Roman" w:cs="Times New Roman"/>
          <w:iCs/>
          <w:sz w:val="24"/>
          <w:szCs w:val="24"/>
          <w:lang w:val="en-GB"/>
        </w:rPr>
        <w:t>, the organizational units of the ministry were not able to approach the organization and implementation of specific trainings in the reporting period. In accordance with the provisions of the mentioned Program, during the second quarter of 2022, the trainings will be realized.</w:t>
      </w:r>
    </w:p>
    <w:p w14:paraId="53029049" w14:textId="77777777" w:rsidR="00202ECA" w:rsidRPr="00B010AE" w:rsidRDefault="00202ECA" w:rsidP="002328B4">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previous reporting periods, mandatory classes on the topic "Protection of human rights of persons deprived of liberty and police officers" from the teaching area "Application of police powers", foreseen by the Professional Training Program, of police officers of the Ministry of </w:t>
      </w:r>
      <w:r w:rsidRPr="00B010AE">
        <w:rPr>
          <w:rFonts w:ascii="Times New Roman" w:eastAsia="Times New Roman" w:hAnsi="Times New Roman" w:cs="Times New Roman"/>
          <w:sz w:val="24"/>
          <w:szCs w:val="24"/>
          <w:lang w:val="en-GB"/>
        </w:rPr>
        <w:lastRenderedPageBreak/>
        <w:t>Interior for 2021, 01 number 1621/21 was conducted for 21,600 police officers from the Special Anti-Terrorist Units, the Gendarmerie, the Police Department for the City of Belgrade and all regional police departments (except the Pancevo Regional Police Department, which did not conducted classes due to the epidemiological measures related to COVID-19).</w:t>
      </w:r>
    </w:p>
    <w:p w14:paraId="246616C4"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p>
    <w:p w14:paraId="7B84134C" w14:textId="1C6F68BC" w:rsidR="00202ECA" w:rsidRPr="00B010AE" w:rsidRDefault="00202ECA" w:rsidP="00FD7BE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3.1.1.2. In line with the new normative framework, establish Register containing information on all aspects of police detentio</w:t>
      </w:r>
      <w:r w:rsidR="00FD7BE3" w:rsidRPr="00B010AE">
        <w:rPr>
          <w:rFonts w:ascii="Times New Roman" w:eastAsia="Calibri" w:hAnsi="Times New Roman"/>
          <w:b/>
          <w:color w:val="auto"/>
        </w:rPr>
        <w:t>n in all police detention units</w:t>
      </w:r>
    </w:p>
    <w:p w14:paraId="7911AF7D" w14:textId="77777777" w:rsidR="00FD7BE3" w:rsidRPr="00B010AE" w:rsidRDefault="00FD7BE3" w:rsidP="00FD7BE3">
      <w:pPr>
        <w:spacing w:after="0" w:line="240" w:lineRule="atLeast"/>
        <w:rPr>
          <w:lang w:val="en-GB" w:eastAsia="en-GB"/>
        </w:rPr>
      </w:pPr>
    </w:p>
    <w:p w14:paraId="14E5505C"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3C4895BD"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47A555F7" w14:textId="77777777" w:rsidR="00202ECA" w:rsidRPr="00B010AE" w:rsidRDefault="00202ECA" w:rsidP="00202ECA">
      <w:pPr>
        <w:spacing w:after="0" w:line="240" w:lineRule="auto"/>
        <w:jc w:val="both"/>
        <w:rPr>
          <w:rFonts w:ascii="Times New Roman" w:hAnsi="Times New Roman" w:cs="Times New Roman"/>
          <w:color w:val="000000" w:themeColor="text1"/>
          <w:sz w:val="24"/>
          <w:szCs w:val="24"/>
          <w:lang w:val="en-GB"/>
        </w:rPr>
      </w:pPr>
    </w:p>
    <w:p w14:paraId="206AA405" w14:textId="0465B261"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Pursuant to item 52 of the Instruction on the unique manner of keeping records of applied authorizations from November 4, 2021, on detention of a person is formed a case containing files related to detention of persons (decision or order on detention of persons, record of detention of persons, certificate of temporarily seized and returned items, rights of brought or detained person and other files) and the case is in on duty of the organizational unit in which the detention is carried out.</w:t>
      </w:r>
    </w:p>
    <w:p w14:paraId="7D7624E4" w14:textId="4C78E032"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The mentioned instruction also prescribes keeping records on the applied authorizations of bringing and retaining, which is kept centrally electronically in the program system and is part of the unified information system of the Ministry (JIS).</w:t>
      </w:r>
    </w:p>
    <w:p w14:paraId="11986B47" w14:textId="543DB76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Records of applied authorizations for bringing and retaining are kept in the application "Brought and detained persons", which has been in use since January 1, 2013.</w:t>
      </w:r>
    </w:p>
    <w:p w14:paraId="1F583D17"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Prior to the entry into force of the mentioned Instruction, the formation of cases on detention of persons was prescribed in the same way by item 33 of the Instruction on the unique manner of keeping records of applied authorizations, dated October 22, 2019. In addition to the above, Article 38, paragraph 1 of the Rulebook on Police Powers ("Official Gazette of the RS", No. 41/2019) stipulates that a police officer draws up a record of the detention of a person containing the information prescribed in Art. 111 of this Rulebook:</w:t>
      </w:r>
    </w:p>
    <w:p w14:paraId="172C5AF9"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p>
    <w:p w14:paraId="1BAABE1A"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-personal data of the detained person (name, surname, address, unique personal identification number);</w:t>
      </w:r>
    </w:p>
    <w:p w14:paraId="004BB567"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-time of the beginning of detention;</w:t>
      </w:r>
    </w:p>
    <w:p w14:paraId="737AEE9B"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-legal basis for detention;</w:t>
      </w:r>
    </w:p>
    <w:p w14:paraId="4E20A75F"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-data on the manner of informing the person about the reasons for detention and his rights;</w:t>
      </w:r>
    </w:p>
    <w:p w14:paraId="55C1C15A"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-data on the realized rights of the detained person;</w:t>
      </w:r>
    </w:p>
    <w:p w14:paraId="05236B5F"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-data on informing family members, other persons and competent authorities about the detention of persons;</w:t>
      </w:r>
    </w:p>
    <w:p w14:paraId="3ADACE8A"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-data on bringing the detained person to the competent authority;</w:t>
      </w:r>
    </w:p>
    <w:p w14:paraId="7732525B"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-data on visible bodily injuries, other information on the state of health and medical assistance provided to the detained person;</w:t>
      </w:r>
    </w:p>
    <w:p w14:paraId="608E5F2C"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-data on temporarily seized items suitable for attack, injury or self-harm;</w:t>
      </w:r>
    </w:p>
    <w:p w14:paraId="50E60D66"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-data on the time and reasons for leaving and returning the person to the detention facility;</w:t>
      </w:r>
    </w:p>
    <w:p w14:paraId="249CE9E8"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r w:rsidRPr="00B010AE">
        <w:rPr>
          <w:rFonts w:ascii="Times New Roman" w:hAnsi="Times New Roman" w:cs="Times New Roman"/>
          <w:color w:val="000000" w:themeColor="text1"/>
          <w:sz w:val="24"/>
          <w:szCs w:val="24"/>
          <w:lang w:val="en-GB"/>
        </w:rPr>
        <w:t>-time of cessation of detention;</w:t>
      </w:r>
    </w:p>
    <w:p w14:paraId="32C639AE" w14:textId="77777777" w:rsidR="00202ECA" w:rsidRPr="00B010AE" w:rsidRDefault="00202ECA" w:rsidP="008328BF">
      <w:pPr>
        <w:spacing w:after="0" w:line="240" w:lineRule="atLeast"/>
        <w:jc w:val="both"/>
        <w:rPr>
          <w:rFonts w:ascii="Times New Roman" w:hAnsi="Times New Roman" w:cs="Times New Roman"/>
          <w:color w:val="000000" w:themeColor="text1"/>
          <w:sz w:val="24"/>
          <w:szCs w:val="24"/>
          <w:lang w:val="en-GB"/>
        </w:rPr>
      </w:pPr>
      <w:proofErr w:type="gramStart"/>
      <w:r w:rsidRPr="00B010AE">
        <w:rPr>
          <w:rFonts w:ascii="Times New Roman" w:hAnsi="Times New Roman" w:cs="Times New Roman"/>
          <w:color w:val="000000" w:themeColor="text1"/>
          <w:sz w:val="24"/>
          <w:szCs w:val="24"/>
          <w:lang w:val="en-GB"/>
        </w:rPr>
        <w:t>-signature of the detained person and the police officer conducting the detention.</w:t>
      </w:r>
      <w:proofErr w:type="gramEnd"/>
    </w:p>
    <w:p w14:paraId="799F9E3A" w14:textId="77777777" w:rsidR="00202ECA" w:rsidRPr="00B010AE" w:rsidRDefault="00202ECA" w:rsidP="00202ECA">
      <w:pPr>
        <w:spacing w:after="0" w:line="240" w:lineRule="auto"/>
        <w:jc w:val="both"/>
        <w:rPr>
          <w:rFonts w:ascii="Times New Roman" w:hAnsi="Times New Roman" w:cs="Times New Roman"/>
          <w:color w:val="000000" w:themeColor="text1"/>
          <w:sz w:val="24"/>
          <w:szCs w:val="24"/>
          <w:lang w:val="en-GB"/>
        </w:rPr>
      </w:pPr>
    </w:p>
    <w:p w14:paraId="7B8604FD" w14:textId="77777777" w:rsidR="00202ECA" w:rsidRPr="00B010AE" w:rsidRDefault="00202ECA" w:rsidP="008328B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3.1.1.3 Construction,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14:paraId="666458F4" w14:textId="77777777" w:rsidR="008328BF" w:rsidRPr="00B010AE" w:rsidRDefault="008328BF" w:rsidP="008328BF">
      <w:pPr>
        <w:spacing w:after="0" w:line="240" w:lineRule="atLeast"/>
        <w:rPr>
          <w:lang w:val="en-GB" w:eastAsia="en-GB"/>
        </w:rPr>
      </w:pPr>
    </w:p>
    <w:p w14:paraId="5F7A49B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IV quarter of 2015</w:t>
      </w:r>
    </w:p>
    <w:p w14:paraId="716B7375" w14:textId="77777777" w:rsidR="00202ECA" w:rsidRPr="00B010AE" w:rsidRDefault="00202ECA" w:rsidP="00202ECA">
      <w:pPr>
        <w:adjustRightInd w:val="0"/>
        <w:spacing w:after="0" w:line="259"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2393841" w14:textId="77777777" w:rsidR="00202ECA" w:rsidRPr="00B010AE" w:rsidRDefault="00202ECA" w:rsidP="00202ECA">
      <w:pPr>
        <w:adjustRightInd w:val="0"/>
        <w:spacing w:after="0" w:line="259" w:lineRule="auto"/>
        <w:jc w:val="both"/>
        <w:rPr>
          <w:rFonts w:ascii="Times New Roman" w:eastAsia="Calibri" w:hAnsi="Times New Roman" w:cs="Times New Roman"/>
          <w:b/>
          <w:color w:val="92D050"/>
          <w:sz w:val="24"/>
          <w:szCs w:val="24"/>
          <w:lang w:val="en-GB" w:eastAsia="sr-Latn-RS"/>
        </w:rPr>
      </w:pPr>
    </w:p>
    <w:p w14:paraId="282FECE8" w14:textId="77777777" w:rsidR="00202ECA" w:rsidRPr="00B010AE" w:rsidRDefault="00202ECA" w:rsidP="00202ECA">
      <w:pPr>
        <w:spacing w:after="160"/>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There are 222 detention facilities being in use in the Ministry of the Interior, with the capacity for 326 people. Out of this number, 139 facilities with the capacity for 231 persons are in line with the standards of European Committee for the Prevention of Torture and Inhuman or Degrading Treatment or Punishment (CPT) and the Rulebook on the conditions which detention facilities should fulfill (“Official Gazette of RS”, No. 34/2018), while the adaptation of another 83 detention facilities is necessary. </w:t>
      </w:r>
    </w:p>
    <w:p w14:paraId="51A04B35" w14:textId="77777777" w:rsidR="00202ECA" w:rsidRPr="00B010AE" w:rsidRDefault="00202ECA" w:rsidP="00202ECA">
      <w:pPr>
        <w:spacing w:after="160"/>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Out of 139 detention facilities that comply with the standards of the European Committee for the Prevention of Torture and Inhuman or Degrading Treatment or Punishment and the Rulebook on the conditions which detention facilities should fulfill, 63 have been adapted from a project funded by the Kingdom of Norway.  </w:t>
      </w:r>
    </w:p>
    <w:p w14:paraId="0D7222AC" w14:textId="77777777" w:rsidR="00202ECA" w:rsidRPr="00B010AE" w:rsidRDefault="00202ECA" w:rsidP="00202ECA">
      <w:pPr>
        <w:spacing w:after="160"/>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the reporting period, with the funds of the Ministry of Interior, one detention facility was renovated in TPO for the motorway, PD in Jagodina.</w:t>
      </w:r>
    </w:p>
    <w:p w14:paraId="6EA8E1F8" w14:textId="507F65AA" w:rsidR="00202ECA" w:rsidRPr="00B010AE" w:rsidRDefault="00BC13E2" w:rsidP="00BC13E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3.1.1.4. </w:t>
      </w:r>
      <w:r w:rsidR="00202ECA" w:rsidRPr="00B010AE">
        <w:rPr>
          <w:rFonts w:ascii="Times New Roman" w:eastAsia="Calibri" w:hAnsi="Times New Roman"/>
          <w:b/>
          <w:color w:val="auto"/>
        </w:rPr>
        <w:t>Improvement of the police conduct in the fiel</w:t>
      </w:r>
      <w:r w:rsidRPr="00B010AE">
        <w:rPr>
          <w:rFonts w:ascii="Times New Roman" w:eastAsia="Calibri" w:hAnsi="Times New Roman"/>
          <w:b/>
          <w:color w:val="auto"/>
        </w:rPr>
        <w:t>d of torture prevention through:</w:t>
      </w:r>
    </w:p>
    <w:p w14:paraId="6C49BA25" w14:textId="77777777" w:rsidR="00BC13E2" w:rsidRPr="00B010AE" w:rsidRDefault="00202ECA" w:rsidP="00ED1100">
      <w:pPr>
        <w:pStyle w:val="ListParagraph"/>
        <w:numPr>
          <w:ilvl w:val="0"/>
          <w:numId w:val="5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training of the members of the Commission for the implementation of standards of police conduct in the field of torture prevention in order to effectively perform their duties;</w:t>
      </w:r>
    </w:p>
    <w:p w14:paraId="09950532" w14:textId="41487133" w:rsidR="00202ECA" w:rsidRPr="00B010AE" w:rsidRDefault="00202ECA" w:rsidP="00ED1100">
      <w:pPr>
        <w:pStyle w:val="ListParagraph"/>
        <w:numPr>
          <w:ilvl w:val="0"/>
          <w:numId w:val="5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training of the detention</w:t>
      </w:r>
      <w:r w:rsidR="00BC13E2" w:rsidRPr="00B010AE">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rPr>
        <w:t xml:space="preserve">units’ directors in order to effectively monitor police conduct; </w:t>
      </w:r>
    </w:p>
    <w:p w14:paraId="34F5106D" w14:textId="132B76B0" w:rsidR="00202ECA" w:rsidRPr="00B010AE" w:rsidRDefault="00202ECA" w:rsidP="00ED1100">
      <w:pPr>
        <w:pStyle w:val="ListParagraph"/>
        <w:numPr>
          <w:ilvl w:val="0"/>
          <w:numId w:val="5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training of police officers working in the police stations in order to prevent any prohibited treatment;</w:t>
      </w:r>
    </w:p>
    <w:p w14:paraId="38840774" w14:textId="05750A85" w:rsidR="00202ECA" w:rsidRPr="00B010AE" w:rsidRDefault="00202ECA" w:rsidP="00ED1100">
      <w:pPr>
        <w:pStyle w:val="ListParagraph"/>
        <w:numPr>
          <w:ilvl w:val="0"/>
          <w:numId w:val="5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unexpected visits to places of detention in order to control the implementation of the recommendations of the National Mechanism for the Prevention of Torture</w:t>
      </w:r>
    </w:p>
    <w:p w14:paraId="05B3C8A1" w14:textId="77777777" w:rsidR="00BC13E2" w:rsidRPr="00B010AE" w:rsidRDefault="00BC13E2" w:rsidP="00BC13E2">
      <w:pPr>
        <w:pStyle w:val="ListParagraph"/>
        <w:spacing w:after="0" w:line="240" w:lineRule="atLeast"/>
        <w:jc w:val="both"/>
        <w:rPr>
          <w:rFonts w:ascii="Times New Roman" w:eastAsia="Calibri" w:hAnsi="Times New Roman" w:cs="Times New Roman"/>
          <w:b/>
          <w:sz w:val="24"/>
          <w:szCs w:val="24"/>
          <w:lang w:val="en-GB"/>
        </w:rPr>
      </w:pPr>
    </w:p>
    <w:p w14:paraId="3C1ECF8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IV quarter of 2018.</w:t>
      </w:r>
    </w:p>
    <w:p w14:paraId="050C0E1E"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B17ED9E" w14:textId="54C1ADA5" w:rsidR="00202ECA" w:rsidRPr="00B010AE" w:rsidRDefault="00202ECA" w:rsidP="00BC13E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accordance with the Program of Professional Development of Police Officers of the Ministry of the Interior for 2022, within the compulsory classes in the teaching area "Theoretical Teaching" the topic "Commission for the implementation of standards of police treatment in the field of torture prevention" was realized. In the reporting period, 770 police officers attended the mentioned classes. In addition to the above, the topic "Police powers" was realized, which was attended by 772 police officers in the reporting period.</w:t>
      </w:r>
    </w:p>
    <w:p w14:paraId="571E4AB5" w14:textId="31B70182" w:rsidR="00202ECA" w:rsidRPr="00B010AE" w:rsidRDefault="00202ECA" w:rsidP="00BC13E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During the reporting period, no training was conducted for the members of the Commission for the Implementation of Standards of Police Conduct in the Field of Torture Prevention.</w:t>
      </w:r>
    </w:p>
    <w:p w14:paraId="4024F85E" w14:textId="77777777" w:rsidR="00202ECA" w:rsidRPr="00B010AE" w:rsidRDefault="00202ECA" w:rsidP="00BC13E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the reporting period, in cooperation with the Commission for the Implementation of Standards of Police Conduct in the Field of Torture Prevention, Uniformed Police Directorate </w:t>
      </w:r>
      <w:r w:rsidRPr="00B010AE">
        <w:rPr>
          <w:rFonts w:ascii="Times New Roman" w:hAnsi="Times New Roman" w:cs="Times New Roman"/>
          <w:sz w:val="24"/>
          <w:szCs w:val="24"/>
          <w:lang w:val="en-GB"/>
        </w:rPr>
        <w:lastRenderedPageBreak/>
        <w:t>visited detention facilities and performed the control over the conduct of police officers regarding the application of police powers "apprehension" and "detaining" in three police directorates: PD in Pančevo, PD in Kragujevac and PD in Kraljevo. On this occasion, besides in police departments and police offices in the headquarters of police directorates, control was performed in one police station.</w:t>
      </w:r>
    </w:p>
    <w:p w14:paraId="6558F63A" w14:textId="77777777" w:rsidR="00202ECA" w:rsidRPr="00B010AE" w:rsidRDefault="00202ECA" w:rsidP="00202ECA">
      <w:pPr>
        <w:spacing w:after="0" w:line="259" w:lineRule="auto"/>
        <w:jc w:val="both"/>
        <w:rPr>
          <w:rFonts w:ascii="Times New Roman" w:hAnsi="Times New Roman" w:cs="Times New Roman"/>
          <w:sz w:val="24"/>
          <w:szCs w:val="24"/>
          <w:lang w:val="en-GB"/>
        </w:rPr>
      </w:pPr>
    </w:p>
    <w:p w14:paraId="20EB053C" w14:textId="2D1CCA49" w:rsidR="00202ECA" w:rsidRPr="00B010AE" w:rsidRDefault="00A736F7" w:rsidP="00A736F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3.1.1.5. </w:t>
      </w:r>
      <w:r w:rsidR="00202ECA" w:rsidRPr="00B010AE">
        <w:rPr>
          <w:rFonts w:ascii="Times New Roman" w:eastAsia="Calibri" w:hAnsi="Times New Roman"/>
          <w:b/>
          <w:color w:val="auto"/>
        </w:rPr>
        <w:t>Intensify cooperation with the National Mechanism for the Prevention of Torture (Ombudsman) by holding regular meetings and reporting on actions undertaken pursuant the recommendations of the National Mechanism for the Pr</w:t>
      </w:r>
      <w:r w:rsidRPr="00B010AE">
        <w:rPr>
          <w:rFonts w:ascii="Times New Roman" w:eastAsia="Calibri" w:hAnsi="Times New Roman"/>
          <w:b/>
          <w:color w:val="auto"/>
        </w:rPr>
        <w:t>evention of Torture (Ombudsman)</w:t>
      </w:r>
    </w:p>
    <w:p w14:paraId="61E41D6E" w14:textId="77777777" w:rsidR="00A736F7" w:rsidRPr="00B010AE" w:rsidRDefault="00A736F7" w:rsidP="00A736F7">
      <w:pPr>
        <w:spacing w:after="0" w:line="240" w:lineRule="atLeast"/>
        <w:rPr>
          <w:lang w:val="en-GB" w:eastAsia="en-GB"/>
        </w:rPr>
      </w:pPr>
    </w:p>
    <w:p w14:paraId="7334936E"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308CB7C" w14:textId="77777777" w:rsidR="00202ECA" w:rsidRPr="00B010AE" w:rsidRDefault="00202ECA" w:rsidP="00202ECA">
      <w:pPr>
        <w:adjustRightInd w:val="0"/>
        <w:spacing w:after="0" w:line="259"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3733CDF" w14:textId="77777777" w:rsidR="00202ECA" w:rsidRPr="00B010AE" w:rsidRDefault="00202ECA" w:rsidP="00202ECA">
      <w:pPr>
        <w:spacing w:after="0" w:line="259" w:lineRule="auto"/>
        <w:jc w:val="both"/>
        <w:rPr>
          <w:rFonts w:ascii="Times New Roman" w:eastAsia="Times New Roman" w:hAnsi="Times New Roman" w:cs="Times New Roman"/>
          <w:sz w:val="24"/>
          <w:szCs w:val="24"/>
          <w:lang w:val="en-GB"/>
        </w:rPr>
      </w:pPr>
    </w:p>
    <w:p w14:paraId="36F31546" w14:textId="77777777" w:rsidR="00202ECA" w:rsidRPr="00B010AE" w:rsidRDefault="00202ECA" w:rsidP="00A736F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Ministry of Interior</w:t>
      </w:r>
      <w:r w:rsidRPr="00B010AE">
        <w:rPr>
          <w:rFonts w:ascii="Times New Roman" w:eastAsia="Times New Roman" w:hAnsi="Times New Roman" w:cs="Times New Roman"/>
          <w:sz w:val="24"/>
          <w:szCs w:val="24"/>
          <w:lang w:val="en-GB"/>
        </w:rPr>
        <w:t xml:space="preserve"> – In the period from August to September 2022, </w:t>
      </w:r>
      <w:r w:rsidRPr="00B010AE">
        <w:rPr>
          <w:rFonts w:ascii="Times New Roman" w:hAnsi="Times New Roman" w:cs="Times New Roman"/>
          <w:sz w:val="24"/>
          <w:szCs w:val="24"/>
          <w:lang w:val="en-GB"/>
        </w:rPr>
        <w:t>Commission for the Implementation of Standards of Police Conduct in the Field of Torture Prevention</w:t>
      </w:r>
      <w:r w:rsidRPr="00B010AE">
        <w:rPr>
          <w:rFonts w:ascii="Times New Roman" w:eastAsia="Times New Roman" w:hAnsi="Times New Roman" w:cs="Times New Roman"/>
          <w:sz w:val="24"/>
          <w:szCs w:val="24"/>
          <w:lang w:val="en-GB"/>
        </w:rPr>
        <w:t xml:space="preserve"> received from the Internal Control Sector, General Police Directorate and regional police </w:t>
      </w:r>
      <w:proofErr w:type="gramStart"/>
      <w:r w:rsidRPr="00B010AE">
        <w:rPr>
          <w:rFonts w:ascii="Times New Roman" w:eastAsia="Times New Roman" w:hAnsi="Times New Roman" w:cs="Times New Roman"/>
          <w:sz w:val="24"/>
          <w:szCs w:val="24"/>
          <w:lang w:val="en-GB"/>
        </w:rPr>
        <w:t>directorates</w:t>
      </w:r>
      <w:proofErr w:type="gramEnd"/>
      <w:r w:rsidRPr="00B010AE">
        <w:rPr>
          <w:rFonts w:ascii="Times New Roman" w:eastAsia="Times New Roman" w:hAnsi="Times New Roman" w:cs="Times New Roman"/>
          <w:sz w:val="24"/>
          <w:szCs w:val="24"/>
          <w:lang w:val="en-GB"/>
        </w:rPr>
        <w:t xml:space="preserve"> 52 cases for informative purposes related to citizens reporting ill-treatment by police officers. The performed analysis established that in each individual case, the Methodology for conducting investigations in cases of ill-treatment was acted upon. </w:t>
      </w:r>
    </w:p>
    <w:p w14:paraId="2CFE2197" w14:textId="57A80ACB" w:rsidR="00202ECA" w:rsidRPr="00B010AE" w:rsidRDefault="00202ECA" w:rsidP="00A736F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the reporting period, </w:t>
      </w:r>
      <w:r w:rsidRPr="00B010AE">
        <w:rPr>
          <w:rFonts w:ascii="Times New Roman" w:hAnsi="Times New Roman" w:cs="Times New Roman"/>
          <w:sz w:val="24"/>
          <w:szCs w:val="24"/>
          <w:lang w:val="en-GB"/>
        </w:rPr>
        <w:t>Commission for the Implementation of Standards of Police Conduct in the Field of Torture Prevention</w:t>
      </w:r>
      <w:r w:rsidRPr="00B010AE">
        <w:rPr>
          <w:rFonts w:ascii="Times New Roman" w:eastAsia="Times New Roman" w:hAnsi="Times New Roman" w:cs="Times New Roman"/>
          <w:sz w:val="24"/>
          <w:szCs w:val="24"/>
          <w:lang w:val="en-GB"/>
        </w:rPr>
        <w:t xml:space="preserve"> gave its opinion on the reports of organizational units of the MoI on their actions taken upon recommendations of the Protector of Citizens given in the reports on visits to PD in Novi Sad (following a complaint by Jovanka and Dimitrije Stanković) and PD for the City of Belgrade (PS Zvezdara on the occasion of the appeal of Vesna Potulić, the mother of Pavle Smiljkić from Belgrade). </w:t>
      </w:r>
    </w:p>
    <w:p w14:paraId="47DE6972" w14:textId="71EE2255" w:rsidR="00202ECA" w:rsidRPr="00B010AE" w:rsidRDefault="00202ECA" w:rsidP="00A736F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Also, the Commission gave its opinion regarding the report of the PD in Zaječar on the action taken upon the order of the Commission and the control activity performed in organizational units of the PD in Zaječar, in order to check the actions of police officers upon recommendations of the Protector of Citizens.</w:t>
      </w:r>
    </w:p>
    <w:p w14:paraId="3A80124E" w14:textId="77777777" w:rsidR="00202ECA" w:rsidRPr="00B010AE" w:rsidRDefault="00202ECA" w:rsidP="00A736F7">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addition to the abovementioned, on 31 August 2022, a meeting of representatives of the Commission for the Implementation of Standards of Police Conduct in the Field of Torture Prevention was held, chaired by the President of the Commission. Commission's previous activities, planned activities for the future period and preparation for the meeting which was held on 2 September 2022 in Belgrade as part of the Council of Europe project regarding the implementation of the activities provided for in the Action Plan for Chapter 23 were discussed at the meeting, which was attended by members of the Commission, representatives of the Protector of Citizens and representatives of civil society organizations. </w:t>
      </w:r>
    </w:p>
    <w:p w14:paraId="5E4B16A5" w14:textId="77777777" w:rsidR="00202ECA" w:rsidRPr="00B010AE" w:rsidRDefault="00202ECA" w:rsidP="00A736F7">
      <w:pPr>
        <w:spacing w:after="0" w:line="240" w:lineRule="atLeast"/>
        <w:jc w:val="both"/>
        <w:rPr>
          <w:rFonts w:ascii="Times New Roman" w:eastAsia="Times New Roman" w:hAnsi="Times New Roman" w:cs="Times New Roman"/>
          <w:sz w:val="24"/>
          <w:szCs w:val="24"/>
          <w:lang w:val="en-GB"/>
        </w:rPr>
      </w:pPr>
    </w:p>
    <w:p w14:paraId="01B0AFC2" w14:textId="77777777" w:rsidR="00202ECA" w:rsidRPr="00B010AE" w:rsidRDefault="00202ECA" w:rsidP="00A736F7">
      <w:pPr>
        <w:spacing w:after="0" w:line="240" w:lineRule="atLeast"/>
        <w:jc w:val="both"/>
        <w:rPr>
          <w:rFonts w:ascii="Times New Roman" w:hAnsi="Times New Roman" w:cs="Times New Roman"/>
          <w:sz w:val="24"/>
          <w:szCs w:val="24"/>
          <w:lang w:val="en-GB"/>
        </w:rPr>
      </w:pPr>
      <w:r w:rsidRPr="00B010AE">
        <w:rPr>
          <w:rFonts w:ascii="Times New Roman" w:eastAsia="Times New Roman" w:hAnsi="Times New Roman" w:cs="Times New Roman"/>
          <w:b/>
          <w:sz w:val="24"/>
          <w:szCs w:val="24"/>
          <w:lang w:val="en-GB"/>
        </w:rPr>
        <w:t xml:space="preserve">Protector of Citizens </w:t>
      </w:r>
      <w:r w:rsidRPr="00B010AE">
        <w:rPr>
          <w:rFonts w:ascii="Times New Roman" w:eastAsia="Times New Roman" w:hAnsi="Times New Roman" w:cs="Times New Roman"/>
          <w:sz w:val="24"/>
          <w:szCs w:val="24"/>
          <w:lang w:val="en-GB"/>
        </w:rPr>
        <w:t xml:space="preserve">- </w:t>
      </w:r>
      <w:r w:rsidRPr="00B010AE">
        <w:rPr>
          <w:rFonts w:ascii="Times New Roman" w:hAnsi="Times New Roman" w:cs="Times New Roman"/>
          <w:sz w:val="24"/>
          <w:szCs w:val="24"/>
          <w:lang w:val="en-GB"/>
        </w:rPr>
        <w:t xml:space="preserve">In the reporting period, the NPM issued 16 recommendations to the Ministry of Interior. Including the recommendations sent earlier </w:t>
      </w:r>
      <w:proofErr w:type="gramStart"/>
      <w:r w:rsidRPr="00B010AE">
        <w:rPr>
          <w:rFonts w:ascii="Times New Roman" w:hAnsi="Times New Roman" w:cs="Times New Roman"/>
          <w:sz w:val="24"/>
          <w:szCs w:val="24"/>
          <w:lang w:val="en-GB"/>
        </w:rPr>
        <w:t>that were</w:t>
      </w:r>
      <w:proofErr w:type="gramEnd"/>
      <w:r w:rsidRPr="00B010AE">
        <w:rPr>
          <w:rFonts w:ascii="Times New Roman" w:hAnsi="Times New Roman" w:cs="Times New Roman"/>
          <w:sz w:val="24"/>
          <w:szCs w:val="24"/>
          <w:lang w:val="en-GB"/>
        </w:rPr>
        <w:t xml:space="preserve"> due for execution in the reporting period, the Ministry of Interior acted on 15 of the 15 due recommendations (100.00%). In the reporting period, the NPM held one (1) meeting with representatives of the Ministry of Interior.</w:t>
      </w:r>
    </w:p>
    <w:p w14:paraId="72534398" w14:textId="77777777" w:rsidR="00202ECA" w:rsidRPr="00B010AE" w:rsidRDefault="00202ECA" w:rsidP="00202ECA">
      <w:pPr>
        <w:spacing w:after="0" w:line="259" w:lineRule="auto"/>
        <w:jc w:val="both"/>
        <w:rPr>
          <w:rFonts w:ascii="Times New Roman" w:eastAsia="Times New Roman" w:hAnsi="Times New Roman" w:cs="Times New Roman"/>
          <w:sz w:val="24"/>
          <w:szCs w:val="24"/>
          <w:lang w:val="en-GB"/>
        </w:rPr>
      </w:pPr>
    </w:p>
    <w:p w14:paraId="7F551F2B" w14:textId="77777777" w:rsidR="00202ECA" w:rsidRPr="00B010AE" w:rsidRDefault="00202ECA" w:rsidP="003621A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3.1.1.6. Intensify cooperation between the Ministry of Interior with state authorities, National mechanism for the prevention of torture (Ombudsman) and civil society organizations in the field of torture prevention through:</w:t>
      </w:r>
    </w:p>
    <w:p w14:paraId="7F99BC9D" w14:textId="5BE899EA" w:rsidR="00202ECA" w:rsidRPr="00B010AE" w:rsidRDefault="00202ECA" w:rsidP="00ED1100">
      <w:pPr>
        <w:pStyle w:val="ListParagraph"/>
        <w:numPr>
          <w:ilvl w:val="0"/>
          <w:numId w:val="6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Organization of workshops and discussions on the prohibition of torture in police, unprofessional behaviour of police officers and respect for the rights of detained persons and persons remanded into custody.</w:t>
      </w:r>
    </w:p>
    <w:p w14:paraId="47E5C6F3" w14:textId="056580AD" w:rsidR="00202ECA" w:rsidRPr="00B010AE" w:rsidRDefault="00202ECA" w:rsidP="00ED1100">
      <w:pPr>
        <w:pStyle w:val="ListParagraph"/>
        <w:numPr>
          <w:ilvl w:val="0"/>
          <w:numId w:val="6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Establishment of a practice of the Ministry of Interior to report in writing on the measures taken in accordance with the recommendations of civil society organizations.</w:t>
      </w:r>
    </w:p>
    <w:p w14:paraId="550E321E" w14:textId="6D2CB511" w:rsidR="00202ECA" w:rsidRPr="00B010AE" w:rsidRDefault="00202ECA" w:rsidP="00ED1100">
      <w:pPr>
        <w:pStyle w:val="ListParagraph"/>
        <w:numPr>
          <w:ilvl w:val="0"/>
          <w:numId w:val="6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Raising awareness on prevention of torture in the police among police officers and provision of information to the public on the rights of detainees and persons remanded </w:t>
      </w:r>
      <w:r w:rsidR="003621AB" w:rsidRPr="00B010AE">
        <w:rPr>
          <w:rFonts w:ascii="Times New Roman" w:eastAsia="Calibri" w:hAnsi="Times New Roman" w:cs="Times New Roman"/>
          <w:b/>
          <w:sz w:val="24"/>
          <w:szCs w:val="24"/>
          <w:lang w:val="en-GB"/>
        </w:rPr>
        <w:t>into custody</w:t>
      </w:r>
    </w:p>
    <w:p w14:paraId="68B5692F" w14:textId="77777777" w:rsidR="003621AB" w:rsidRPr="00B010AE" w:rsidRDefault="003621AB" w:rsidP="003621AB">
      <w:pPr>
        <w:pStyle w:val="ListParagraph"/>
        <w:spacing w:after="0" w:line="240" w:lineRule="atLeast"/>
        <w:jc w:val="both"/>
        <w:rPr>
          <w:rFonts w:ascii="Times New Roman" w:eastAsia="Calibri" w:hAnsi="Times New Roman" w:cs="Times New Roman"/>
          <w:b/>
          <w:sz w:val="24"/>
          <w:szCs w:val="24"/>
          <w:lang w:val="en-GB"/>
        </w:rPr>
      </w:pPr>
    </w:p>
    <w:p w14:paraId="1CA57A9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 quarter of 2019</w:t>
      </w:r>
    </w:p>
    <w:p w14:paraId="135C0C6E"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9D54B30" w14:textId="2888511D" w:rsidR="00202ECA" w:rsidRPr="00B010AE" w:rsidRDefault="00202ECA" w:rsidP="002F27D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Within the project "Strengthening the protection of human rights of persons deprived of their liberty and convicted persons in Serbia", Uniformed Police Directorate, together with the Commission for the Implementation of Standards of Police Conduct in the Field of Torture Prevention, among other things, works to improve electronic records for detained and persons remanded in custody, improvement of the existing system of complaints and internal control and improvement of the conduct of police officers in the exercise of police powers "apprehension" and "detaining". </w:t>
      </w:r>
    </w:p>
    <w:p w14:paraId="74844D2C" w14:textId="3BC8FC6A" w:rsidR="00202ECA" w:rsidRPr="00B010AE" w:rsidRDefault="00202ECA" w:rsidP="002F27D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With relation to this, in the reporting period, in accordance with the proposals of the Uniformed Police Directorate, the application “Detained and persons remanded in custody” was modified by Sector for analytics, telecommunication and information technologies and on 10 August 2022 installed at the JIS of the Ministry of the Interior of the Republic of Serbia and put into operation. The modifications refer to the access of the detained and persons remanded in custody to the defense counsel, medical examination, the recording that the minutes were handed over to the detained person and the reason for the detained person's refusal to sign and receive a copy of the minutes, the display of the duration of the application of police powers, the basis for the person's arrival at the official premises in the case when a decision is made on arresting a person without bringing them to official premises by police officers and changing the minutes of detention of a person.</w:t>
      </w:r>
    </w:p>
    <w:p w14:paraId="74AF994A" w14:textId="0B263DDB" w:rsidR="00202ECA" w:rsidRPr="00B010AE" w:rsidRDefault="00202ECA" w:rsidP="002F27D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On 5 July 2022, head of Department for the Control of Police Work of the Uniformed Police Directorate, in his capacity as the chairman of the Commission for the Implementation of Standards of Police Conduct in the Field of Torture Prevention, participated in a meeting regarding further activities on equipping facilities intended for conducting interviews and questioning of persons with technical audio and video equipment. So far, 17 rooms in 5 organizational units have been equipped with funds from the budget (CPD, PD for the City of Belgrade, PD in Čačak, PD in Niš and PD in Valjevo).</w:t>
      </w:r>
    </w:p>
    <w:p w14:paraId="6CD85324" w14:textId="5ADDD44C" w:rsidR="00202ECA" w:rsidRPr="00B010AE" w:rsidRDefault="00202ECA" w:rsidP="002F27D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Also, President of the Commission submitted a document to the Secretariat requesting an opinion regarding the drafting of a by-law that will regulate the use and use of the facilities and the abovementioned equipment.</w:t>
      </w:r>
    </w:p>
    <w:p w14:paraId="3F021016" w14:textId="6C0A1BEA" w:rsidR="00202ECA" w:rsidRPr="00B010AE" w:rsidRDefault="00202ECA" w:rsidP="002F27D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On 25 August 2022, a meeting was held as part of the Council of Europe project "Strengthening the Protection of Human Rights of Persons Deprived of Liberty and Convicted Persons in Serbia", regarding the preparation of the Manual for Interrogation of Persons, which was attended by representatives of the MoI, University of Criminal Investigation and Police Studies and experts of the Council of Europe. Among others, the </w:t>
      </w:r>
      <w:r w:rsidRPr="00B010AE">
        <w:rPr>
          <w:rFonts w:ascii="Times New Roman" w:hAnsi="Times New Roman" w:cs="Times New Roman"/>
          <w:sz w:val="24"/>
          <w:szCs w:val="24"/>
          <w:lang w:val="en-GB"/>
        </w:rPr>
        <w:lastRenderedPageBreak/>
        <w:t xml:space="preserve">president of the Commission for the Implementation of Standards of Police Conduct in the Field of Torture Prevention attended the meeting. </w:t>
      </w:r>
    </w:p>
    <w:p w14:paraId="4255F0CE" w14:textId="55CE7277" w:rsidR="00202ECA" w:rsidRPr="00B010AE" w:rsidRDefault="00202ECA" w:rsidP="002F27D4">
      <w:pPr>
        <w:spacing w:after="0" w:line="240" w:lineRule="atLeast"/>
        <w:jc w:val="both"/>
        <w:rPr>
          <w:rFonts w:ascii="Times New Roman" w:hAnsi="Times New Roman" w:cs="Times New Roman"/>
          <w:sz w:val="24"/>
          <w:szCs w:val="24"/>
          <w:lang w:val="en-GB"/>
        </w:rPr>
      </w:pPr>
      <w:proofErr w:type="gramStart"/>
      <w:r w:rsidRPr="00B010AE">
        <w:rPr>
          <w:rFonts w:ascii="Times New Roman" w:hAnsi="Times New Roman" w:cs="Times New Roman"/>
          <w:sz w:val="24"/>
          <w:szCs w:val="24"/>
          <w:lang w:val="en-GB"/>
        </w:rPr>
        <w:t>Within the activity 3.1.1.6.</w:t>
      </w:r>
      <w:proofErr w:type="gramEnd"/>
      <w:r w:rsidRPr="00B010AE">
        <w:rPr>
          <w:rFonts w:ascii="Times New Roman" w:hAnsi="Times New Roman" w:cs="Times New Roman"/>
          <w:sz w:val="24"/>
          <w:szCs w:val="24"/>
          <w:lang w:val="en-GB"/>
        </w:rPr>
        <w:t xml:space="preserve"> which refers to intensification of cooperation of the Ministry of Interior with state bodies, national mechanism for the prevention of torture and civil society organizations a meeting was held in the organization of the Council of Europe, and it was attended by representatives of the Council of Europe in Belgrade, representatives of the Ministry of Human and Minority Rights and Social Dialogue, representatives of civil society organizations (Belgrade Center for Human Rights and JUKOM ) and representatives of the Commission for the Implementation of Standards of Police Conduct in the Field of Torture Prevention - president of the Commission and members of the Commission.</w:t>
      </w:r>
    </w:p>
    <w:p w14:paraId="7603D7F7" w14:textId="77777777" w:rsidR="00202ECA" w:rsidRPr="00B010AE" w:rsidRDefault="00202ECA" w:rsidP="002F27D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On 27 and 28 September 2022, final conference of the joint program of European Union and Council of Europe "Horizontal Facility for the Western Balkans and Turkey II" was held in the framework of the project "Strengthening the protection of human rights of persons deprived of their liberty and convicted persons in Serbia", which was attended by a member of the Steering Committee of the abovementioned project, head of Department for the Control of Police Work in the Uniformed Police Directorate, who is also the president of the Commission for the Implementation of Standards of Police Conduct in the Field of Torture Prevention.</w:t>
      </w:r>
    </w:p>
    <w:p w14:paraId="0C81035D" w14:textId="77777777" w:rsidR="00202ECA" w:rsidRPr="00B010AE" w:rsidRDefault="00202ECA" w:rsidP="00202ECA">
      <w:pPr>
        <w:spacing w:after="0" w:line="259" w:lineRule="auto"/>
        <w:jc w:val="both"/>
        <w:rPr>
          <w:rFonts w:ascii="Times New Roman" w:hAnsi="Times New Roman" w:cs="Times New Roman"/>
          <w:sz w:val="24"/>
          <w:szCs w:val="24"/>
          <w:lang w:val="en-GB"/>
        </w:rPr>
      </w:pPr>
    </w:p>
    <w:p w14:paraId="4C6AB82A" w14:textId="7CAAC51D" w:rsidR="00202ECA" w:rsidRPr="00B010AE" w:rsidRDefault="00202ECA" w:rsidP="00E7770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3.1.1.7.  Systematically provide persons apprehended by the police, on whatever grounds, with a standard and comprehensive information sheet (“letter of rights”), setting out in a straightforward manner all their rights (including the right of access to a doctor):-in Serbian language- languages of national minorities-other language detained persons are actually able to understand In line with amendments and supplements to the CPC aimed at alignments with the acquis in the</w:t>
      </w:r>
      <w:r w:rsidR="00E7770F" w:rsidRPr="00B010AE">
        <w:rPr>
          <w:rFonts w:ascii="Times New Roman" w:eastAsia="Calibri" w:hAnsi="Times New Roman"/>
          <w:b/>
          <w:color w:val="auto"/>
        </w:rPr>
        <w:t xml:space="preserve"> field of procedural safeguards</w:t>
      </w:r>
    </w:p>
    <w:p w14:paraId="2EA3AF11" w14:textId="77777777" w:rsidR="00E7770F" w:rsidRPr="00B010AE" w:rsidRDefault="00E7770F" w:rsidP="00E7770F">
      <w:pPr>
        <w:spacing w:after="0" w:line="240" w:lineRule="atLeast"/>
        <w:rPr>
          <w:lang w:val="en-GB" w:eastAsia="en-GB"/>
        </w:rPr>
      </w:pPr>
    </w:p>
    <w:p w14:paraId="3527F1A2"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Continuously, commencing from adoption of amendments and supplements to the CPC  </w:t>
      </w:r>
    </w:p>
    <w:p w14:paraId="586DAD8A" w14:textId="77777777" w:rsidR="00202ECA" w:rsidRPr="00B010AE" w:rsidRDefault="00202ECA" w:rsidP="00202ECA">
      <w:pPr>
        <w:spacing w:after="0" w:line="240" w:lineRule="auto"/>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b/>
          <w:color w:val="92D050"/>
          <w:sz w:val="24"/>
          <w:szCs w:val="24"/>
          <w:lang w:val="en-GB" w:eastAsia="sr-Latn-RS"/>
        </w:rPr>
        <w:t xml:space="preserve">Activity is being successfully implemented. </w:t>
      </w:r>
      <w:r w:rsidRPr="00B010AE">
        <w:rPr>
          <w:rFonts w:ascii="Times New Roman" w:eastAsia="Calibri" w:hAnsi="Times New Roman" w:cs="Times New Roman"/>
          <w:color w:val="000000"/>
          <w:sz w:val="24"/>
          <w:szCs w:val="24"/>
          <w:lang w:val="en-GB"/>
        </w:rPr>
        <w:t xml:space="preserve"> </w:t>
      </w:r>
    </w:p>
    <w:p w14:paraId="02A7713C" w14:textId="77777777" w:rsidR="00202ECA" w:rsidRPr="00B010AE" w:rsidRDefault="00202ECA" w:rsidP="00202ECA">
      <w:pPr>
        <w:spacing w:after="0" w:line="240" w:lineRule="auto"/>
        <w:jc w:val="both"/>
        <w:rPr>
          <w:rFonts w:ascii="Times New Roman" w:eastAsia="Calibri" w:hAnsi="Times New Roman" w:cs="Times New Roman"/>
          <w:color w:val="000000"/>
          <w:sz w:val="24"/>
          <w:szCs w:val="24"/>
          <w:lang w:val="en-GB"/>
        </w:rPr>
      </w:pPr>
    </w:p>
    <w:p w14:paraId="2E4E47A8" w14:textId="009DDFFD" w:rsidR="00202ECA" w:rsidRPr="00B010AE" w:rsidRDefault="00202ECA" w:rsidP="00E7770F">
      <w:pPr>
        <w:spacing w:after="0" w:line="240" w:lineRule="atLeast"/>
        <w:jc w:val="both"/>
        <w:rPr>
          <w:rFonts w:ascii="Times New Roman" w:eastAsia="Calibri" w:hAnsi="Times New Roman" w:cs="Times New Roman"/>
          <w:sz w:val="24"/>
          <w:szCs w:val="24"/>
          <w:lang w:val="en-GB"/>
        </w:rPr>
      </w:pPr>
      <w:proofErr w:type="gramStart"/>
      <w:r w:rsidRPr="00B010AE">
        <w:rPr>
          <w:rFonts w:ascii="Times New Roman" w:eastAsia="Calibri" w:hAnsi="Times New Roman" w:cs="Times New Roman"/>
          <w:sz w:val="24"/>
          <w:szCs w:val="24"/>
          <w:lang w:val="en-GB"/>
        </w:rPr>
        <w:t>Having in mind that the form "letter of rights" of the apprehended person pursuant to Art.</w:t>
      </w:r>
      <w:proofErr w:type="gramEnd"/>
      <w:r w:rsidRPr="00B010AE">
        <w:rPr>
          <w:rFonts w:ascii="Times New Roman" w:eastAsia="Calibri" w:hAnsi="Times New Roman" w:cs="Times New Roman"/>
          <w:sz w:val="24"/>
          <w:szCs w:val="24"/>
          <w:lang w:val="en-GB"/>
        </w:rPr>
        <w:t xml:space="preserve"> </w:t>
      </w:r>
      <w:proofErr w:type="gramStart"/>
      <w:r w:rsidRPr="00B010AE">
        <w:rPr>
          <w:rFonts w:ascii="Times New Roman" w:eastAsia="Calibri" w:hAnsi="Times New Roman" w:cs="Times New Roman"/>
          <w:sz w:val="24"/>
          <w:szCs w:val="24"/>
          <w:lang w:val="en-GB"/>
        </w:rPr>
        <w:t>85 of the Law on Police and Art.</w:t>
      </w:r>
      <w:proofErr w:type="gramEnd"/>
      <w:r w:rsidRPr="00B010AE">
        <w:rPr>
          <w:rFonts w:ascii="Times New Roman" w:eastAsia="Calibri" w:hAnsi="Times New Roman" w:cs="Times New Roman"/>
          <w:sz w:val="24"/>
          <w:szCs w:val="24"/>
          <w:lang w:val="en-GB"/>
        </w:rPr>
        <w:t xml:space="preserve"> </w:t>
      </w:r>
      <w:proofErr w:type="gramStart"/>
      <w:r w:rsidRPr="00B010AE">
        <w:rPr>
          <w:rFonts w:ascii="Times New Roman" w:eastAsia="Calibri" w:hAnsi="Times New Roman" w:cs="Times New Roman"/>
          <w:sz w:val="24"/>
          <w:szCs w:val="24"/>
          <w:lang w:val="en-GB"/>
        </w:rPr>
        <w:t>19 of the Rulebook on Police Powers, the form "rights of the detained person" pursuant to Art.</w:t>
      </w:r>
      <w:proofErr w:type="gramEnd"/>
      <w:r w:rsidRPr="00B010AE">
        <w:rPr>
          <w:rFonts w:ascii="Times New Roman" w:eastAsia="Calibri" w:hAnsi="Times New Roman" w:cs="Times New Roman"/>
          <w:sz w:val="24"/>
          <w:szCs w:val="24"/>
          <w:lang w:val="en-GB"/>
        </w:rPr>
        <w:t xml:space="preserve"> </w:t>
      </w:r>
      <w:proofErr w:type="gramStart"/>
      <w:r w:rsidRPr="00B010AE">
        <w:rPr>
          <w:rFonts w:ascii="Times New Roman" w:eastAsia="Calibri" w:hAnsi="Times New Roman" w:cs="Times New Roman"/>
          <w:sz w:val="24"/>
          <w:szCs w:val="24"/>
          <w:lang w:val="en-GB"/>
        </w:rPr>
        <w:t>87 of the Law on Police and Art.</w:t>
      </w:r>
      <w:proofErr w:type="gramEnd"/>
      <w:r w:rsidRPr="00B010AE">
        <w:rPr>
          <w:rFonts w:ascii="Times New Roman" w:eastAsia="Calibri" w:hAnsi="Times New Roman" w:cs="Times New Roman"/>
          <w:sz w:val="24"/>
          <w:szCs w:val="24"/>
          <w:lang w:val="en-GB"/>
        </w:rPr>
        <w:t xml:space="preserve"> 29. of the Rulebook on Police Powers, as well as the form "rights of the detained person" in accordance with Art. 294 of the Criminal Procedure </w:t>
      </w:r>
      <w:proofErr w:type="gramStart"/>
      <w:r w:rsidRPr="00B010AE">
        <w:rPr>
          <w:rFonts w:ascii="Times New Roman" w:eastAsia="Calibri" w:hAnsi="Times New Roman" w:cs="Times New Roman"/>
          <w:sz w:val="24"/>
          <w:szCs w:val="24"/>
          <w:lang w:val="en-GB"/>
        </w:rPr>
        <w:t>Code,</w:t>
      </w:r>
      <w:proofErr w:type="gramEnd"/>
      <w:r w:rsidRPr="00B010AE">
        <w:rPr>
          <w:rFonts w:ascii="Times New Roman" w:eastAsia="Calibri" w:hAnsi="Times New Roman" w:cs="Times New Roman"/>
          <w:sz w:val="24"/>
          <w:szCs w:val="24"/>
          <w:lang w:val="en-GB"/>
        </w:rPr>
        <w:t xml:space="preserve"> set out in the application "Records of apprehended and detained persons" which is kept at the JIS of the RS Ministry of the Interior, for the purpose of uniform treatment of police officers towards persons in police custody and detained persons. </w:t>
      </w:r>
    </w:p>
    <w:p w14:paraId="3864D07B" w14:textId="43A6A901" w:rsidR="00202ECA" w:rsidRPr="00B010AE" w:rsidRDefault="00202ECA" w:rsidP="00E7770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Also, this application contains the Notice of rights of a minor person in pre-investigation procedure (form No. 1) as well as the Notice of rights of a minor person in misdemeanor procedure (form No. 2) in accordance with the Rulebook on the manner and conditions of exercising police powers towards minors, in Cyrillic and Latin alphabets in Serbian, as well as in English language.</w:t>
      </w:r>
    </w:p>
    <w:p w14:paraId="00219021" w14:textId="6BAE58C3" w:rsidR="00202ECA" w:rsidRPr="00B010AE" w:rsidRDefault="00202ECA" w:rsidP="00E7770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addition to this, in the previous period, the rights of apprehended and the rights of detained persons in accordance with the Rulebook on Police Powers were translated into English, Hungarian, Romanian, Roma and Albanian, after which they were posted in the application "Apprehended and detained persons" and now are available for all police officers to print them and hand them over to apprehended and detained persons.</w:t>
      </w:r>
    </w:p>
    <w:p w14:paraId="61AC9C85" w14:textId="1A902E7F" w:rsidR="00202ECA" w:rsidRPr="00B010AE" w:rsidRDefault="00202ECA" w:rsidP="00E7770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lastRenderedPageBreak/>
        <w:t xml:space="preserve">Except in the application "Records of apprehended and detained persons", examples of forms for detained persons in English, Albanian, Hungarian, Roma and Romanian are posted in the section "Documents" on the intranet site of the RS Ministry of the Interior, in the part that refers to the work of the </w:t>
      </w:r>
      <w:r w:rsidRPr="00B010AE">
        <w:rPr>
          <w:rFonts w:ascii="Times New Roman" w:hAnsi="Times New Roman" w:cs="Times New Roman"/>
          <w:sz w:val="24"/>
          <w:szCs w:val="24"/>
          <w:lang w:val="en-GB"/>
        </w:rPr>
        <w:t>Commission for the Implementation of Standards of Police Conduct in the Field of Torture Prevention</w:t>
      </w:r>
      <w:r w:rsidRPr="00B010AE">
        <w:rPr>
          <w:rFonts w:ascii="Times New Roman" w:eastAsia="Calibri" w:hAnsi="Times New Roman" w:cs="Times New Roman"/>
          <w:sz w:val="24"/>
          <w:szCs w:val="24"/>
          <w:lang w:val="en-GB"/>
        </w:rPr>
        <w:t xml:space="preserve">. </w:t>
      </w:r>
    </w:p>
    <w:p w14:paraId="5C9977F0" w14:textId="5D2C04D3" w:rsidR="00202ECA" w:rsidRPr="00B010AE" w:rsidRDefault="00202ECA" w:rsidP="00435C9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accordance with the Program of Professional Development of Police Officers of the Ministry of the Interior for 2022, within the compulsory classes in the teaching area "Theoretical Teaching" the topic "Commission for the implementation of standards of police treatment in the field of torture prevention" was realized. In the reporting period, 770 police officers attended the mentioned classes. In addition to the above, the topic "Police powers" was realized, which was attended by 772 police officers in the reporting period.</w:t>
      </w:r>
    </w:p>
    <w:p w14:paraId="7CC1E884" w14:textId="77777777" w:rsidR="00435C97" w:rsidRPr="00B010AE" w:rsidRDefault="00435C97" w:rsidP="00435C97">
      <w:pPr>
        <w:spacing w:after="0" w:line="240" w:lineRule="atLeast"/>
        <w:jc w:val="both"/>
        <w:rPr>
          <w:rFonts w:ascii="Times New Roman" w:hAnsi="Times New Roman" w:cs="Times New Roman"/>
          <w:sz w:val="24"/>
          <w:szCs w:val="24"/>
          <w:lang w:val="en-GB"/>
        </w:rPr>
      </w:pPr>
    </w:p>
    <w:p w14:paraId="069B0955" w14:textId="0854E3E5" w:rsidR="00202ECA" w:rsidRPr="00B010AE" w:rsidRDefault="00202ECA" w:rsidP="00435C9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3.1.1.8. Conduct training to investigate cases of abuse and torture in order to perform effective investigations into allegations of ill-treatment and torture by the police or other state bodies in accordance with the new methodology of</w:t>
      </w:r>
      <w:r w:rsidR="00435C97" w:rsidRPr="00B010AE">
        <w:rPr>
          <w:rFonts w:ascii="Times New Roman" w:eastAsia="Calibri" w:hAnsi="Times New Roman"/>
          <w:b/>
          <w:color w:val="auto"/>
        </w:rPr>
        <w:t xml:space="preserve"> investigation</w:t>
      </w:r>
    </w:p>
    <w:p w14:paraId="3BB76F9B" w14:textId="77777777" w:rsidR="00435C97" w:rsidRPr="00B010AE" w:rsidRDefault="00435C97" w:rsidP="00435C97">
      <w:pPr>
        <w:spacing w:after="0" w:line="240" w:lineRule="atLeast"/>
        <w:rPr>
          <w:lang w:val="en-GB" w:eastAsia="en-GB"/>
        </w:rPr>
      </w:pPr>
    </w:p>
    <w:p w14:paraId="04C1BEE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by IV quarter of 2020.</w:t>
      </w:r>
    </w:p>
    <w:p w14:paraId="17C4454F"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5FA3A870" w14:textId="77777777" w:rsidR="00202ECA" w:rsidRPr="00B010AE" w:rsidRDefault="00202ECA" w:rsidP="00435C97">
      <w:pPr>
        <w:spacing w:after="0" w:line="240" w:lineRule="atLeast"/>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III quarter 2022</w:t>
      </w:r>
    </w:p>
    <w:p w14:paraId="2481A821" w14:textId="77777777" w:rsidR="00202ECA" w:rsidRPr="00B010AE" w:rsidRDefault="00202ECA" w:rsidP="00435C9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Judicial Academy – </w:t>
      </w:r>
      <w:r w:rsidRPr="00B010AE">
        <w:rPr>
          <w:rFonts w:ascii="Times New Roman" w:hAnsi="Times New Roman" w:cs="Times New Roman"/>
          <w:sz w:val="24"/>
          <w:szCs w:val="24"/>
          <w:lang w:val="en-GB"/>
        </w:rPr>
        <w:t>During the reporting period, in the III quarter of 2022, one one-day seminar was conducted on the topic: “Conducting investigations in cases of abuse by the police’’, with the support of the OSCE Mission to Serbia, for a total of 24 participants.</w:t>
      </w:r>
    </w:p>
    <w:p w14:paraId="1D1BD2DB" w14:textId="77777777" w:rsidR="00202ECA" w:rsidRPr="00B010AE" w:rsidRDefault="00202ECA" w:rsidP="00435C97">
      <w:pPr>
        <w:spacing w:after="0" w:line="240" w:lineRule="atLeast"/>
        <w:jc w:val="both"/>
        <w:rPr>
          <w:rFonts w:ascii="Times New Roman" w:hAnsi="Times New Roman" w:cs="Times New Roman"/>
          <w:b/>
          <w:sz w:val="24"/>
          <w:szCs w:val="24"/>
          <w:lang w:val="en-GB"/>
        </w:rPr>
      </w:pPr>
    </w:p>
    <w:p w14:paraId="4F74DF5E" w14:textId="77777777" w:rsidR="00202ECA" w:rsidRPr="00B010AE" w:rsidRDefault="00202ECA" w:rsidP="00435C97">
      <w:pPr>
        <w:spacing w:after="0" w:line="240" w:lineRule="atLeast"/>
        <w:jc w:val="both"/>
        <w:rPr>
          <w:rFonts w:ascii="Times New Roman" w:eastAsia="Times New Roman" w:hAnsi="Times New Roman" w:cs="Times New Roman"/>
          <w:sz w:val="24"/>
          <w:szCs w:val="24"/>
          <w:lang w:val="en-GB"/>
        </w:rPr>
      </w:pPr>
      <w:r w:rsidRPr="00B010AE">
        <w:rPr>
          <w:rFonts w:ascii="Times New Roman" w:hAnsi="Times New Roman" w:cs="Times New Roman"/>
          <w:b/>
          <w:sz w:val="24"/>
          <w:szCs w:val="24"/>
          <w:lang w:val="en-GB"/>
        </w:rPr>
        <w:t xml:space="preserve">Republic Public Prosecutor's Office - </w:t>
      </w:r>
      <w:r w:rsidRPr="00B010AE">
        <w:rPr>
          <w:rFonts w:ascii="Times New Roman" w:eastAsia="Times New Roman" w:hAnsi="Times New Roman" w:cs="Times New Roman"/>
          <w:sz w:val="24"/>
          <w:szCs w:val="24"/>
          <w:lang w:val="en-GB"/>
        </w:rPr>
        <w:t>During the reporting period, no trainings were organized for public prosecutors on the implementation of the Methodology for Investigation of Abuse Cases. It is planned to continue the trainings in November 2022, when seminars will be held in Kragujevac and Niš, while trainings in Belgrade and Novi Sad will be held in December.</w:t>
      </w:r>
    </w:p>
    <w:p w14:paraId="51AA01BF" w14:textId="77777777" w:rsidR="00202ECA" w:rsidRPr="00B010AE" w:rsidRDefault="00202ECA" w:rsidP="00435C97">
      <w:pPr>
        <w:spacing w:after="0" w:line="240" w:lineRule="atLeast"/>
        <w:jc w:val="both"/>
        <w:rPr>
          <w:rFonts w:ascii="Times New Roman" w:hAnsi="Times New Roman" w:cs="Times New Roman"/>
          <w:b/>
          <w:sz w:val="24"/>
          <w:szCs w:val="24"/>
          <w:u w:val="single"/>
          <w:lang w:val="en-GB"/>
        </w:rPr>
      </w:pPr>
    </w:p>
    <w:p w14:paraId="0211EC1C" w14:textId="77777777" w:rsidR="00202ECA" w:rsidRPr="00B010AE" w:rsidRDefault="00202ECA" w:rsidP="00435C97">
      <w:pPr>
        <w:spacing w:after="0" w:line="240" w:lineRule="atLeast"/>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049B9AFC" w14:textId="77777777" w:rsidR="00202ECA" w:rsidRPr="00B010AE" w:rsidRDefault="00202ECA" w:rsidP="00435C9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the reporting period II quarter 2022, the </w:t>
      </w:r>
      <w:r w:rsidRPr="00B010AE">
        <w:rPr>
          <w:rFonts w:ascii="Times New Roman" w:hAnsi="Times New Roman" w:cs="Times New Roman"/>
          <w:b/>
          <w:sz w:val="24"/>
          <w:szCs w:val="24"/>
          <w:lang w:val="en-GB"/>
        </w:rPr>
        <w:t>Republic Public Prosecutor's Office and the Ministry of Interior</w:t>
      </w:r>
      <w:r w:rsidRPr="00B010AE">
        <w:rPr>
          <w:rFonts w:ascii="Times New Roman" w:hAnsi="Times New Roman" w:cs="Times New Roman"/>
          <w:sz w:val="24"/>
          <w:szCs w:val="24"/>
          <w:lang w:val="en-GB"/>
        </w:rPr>
        <w:t>, in cooperation with the Judicial Academy and the OSCE Mission to Serbia, organized four seminars for public prosecutors and police officers in Kragujevac, Niš, Novi Sad and Belgrade on the topic of conducting investigations in cases of abuse by the police.</w:t>
      </w:r>
    </w:p>
    <w:p w14:paraId="26E6E98A" w14:textId="77777777" w:rsidR="00435C97" w:rsidRPr="00B010AE" w:rsidRDefault="00435C97" w:rsidP="00435C97">
      <w:pPr>
        <w:spacing w:after="0" w:line="240" w:lineRule="atLeast"/>
        <w:jc w:val="both"/>
        <w:rPr>
          <w:rFonts w:ascii="Times New Roman" w:hAnsi="Times New Roman" w:cs="Times New Roman"/>
          <w:sz w:val="24"/>
          <w:szCs w:val="24"/>
          <w:lang w:val="en-GB"/>
        </w:rPr>
      </w:pPr>
    </w:p>
    <w:p w14:paraId="60955A7D" w14:textId="58018F75" w:rsidR="00202ECA" w:rsidRPr="00B010AE" w:rsidRDefault="00554B3D" w:rsidP="00554B3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3.1.1.9. </w:t>
      </w:r>
      <w:r w:rsidR="00202ECA" w:rsidRPr="00B010AE">
        <w:rPr>
          <w:rFonts w:ascii="Times New Roman" w:eastAsia="Calibri" w:hAnsi="Times New Roman"/>
          <w:b/>
          <w:color w:val="auto"/>
        </w:rPr>
        <w:t>Construction of new building in order to improve living cond</w:t>
      </w:r>
      <w:r w:rsidRPr="00B010AE">
        <w:rPr>
          <w:rFonts w:ascii="Times New Roman" w:eastAsia="Calibri" w:hAnsi="Times New Roman"/>
          <w:b/>
          <w:color w:val="auto"/>
        </w:rPr>
        <w:t>itions in prison in Kragujevac</w:t>
      </w:r>
    </w:p>
    <w:p w14:paraId="6D240F06" w14:textId="77777777" w:rsidR="00554B3D" w:rsidRPr="00B010AE" w:rsidRDefault="00554B3D" w:rsidP="00554B3D">
      <w:pPr>
        <w:spacing w:after="0" w:line="240" w:lineRule="atLeast"/>
        <w:rPr>
          <w:lang w:val="en-GB" w:eastAsia="en-GB"/>
        </w:rPr>
      </w:pPr>
    </w:p>
    <w:p w14:paraId="5CBD4CF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Finalization of works: 2021.</w:t>
      </w:r>
    </w:p>
    <w:p w14:paraId="653D7C16"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02CE3D39" w14:textId="77777777" w:rsidR="00202ECA" w:rsidRPr="00B010AE" w:rsidRDefault="00202ECA" w:rsidP="00202ECA">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Works on the construction of the prison in Kragujevac have been completed. The transferral of persons deprived of their liberty and the start of work of the new institution is planned for October 14, 2022. The institution's accommodation capacity is 500 persons deprived of liberty. Built in accordance with European standards in terms of housing for convicted and imprisoned persons, a room for accommodating persons with disabilities, a hall for sports </w:t>
      </w:r>
      <w:r w:rsidRPr="00B010AE">
        <w:rPr>
          <w:rFonts w:ascii="Times New Roman" w:eastAsia="Calibri" w:hAnsi="Times New Roman" w:cs="Times New Roman"/>
          <w:sz w:val="24"/>
          <w:szCs w:val="24"/>
          <w:lang w:val="en-GB"/>
        </w:rPr>
        <w:lastRenderedPageBreak/>
        <w:t>activities, a workshop, fully equipped health ambulance, hospital rooms and a dental office. The institute is equipped with the latest security systems.</w:t>
      </w:r>
    </w:p>
    <w:p w14:paraId="3D0F7665" w14:textId="7E591BDC" w:rsidR="00202ECA" w:rsidRPr="00B010AE" w:rsidRDefault="008879EB" w:rsidP="008879EB">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 xml:space="preserve">3.1.1.10. </w:t>
      </w:r>
      <w:r w:rsidR="00202ECA" w:rsidRPr="00B010AE">
        <w:rPr>
          <w:rFonts w:ascii="Times New Roman" w:eastAsia="Calibri" w:hAnsi="Times New Roman"/>
          <w:b/>
          <w:color w:val="auto"/>
        </w:rPr>
        <w:t>Reconstruction of existing accommodation capacity of the current institutions in accordance with European standards and their alignment with existing standards, including the following institutions: -</w:t>
      </w:r>
      <w:r w:rsidR="00202ECA" w:rsidRPr="00B010AE">
        <w:rPr>
          <w:rFonts w:ascii="Times New Roman" w:eastAsia="Calibri" w:hAnsi="Times New Roman"/>
          <w:b/>
          <w:color w:val="auto"/>
        </w:rPr>
        <w:tab/>
        <w:t>District Prison in Belgrade -</w:t>
      </w:r>
      <w:r w:rsidR="00202ECA" w:rsidRPr="00B010AE">
        <w:rPr>
          <w:rFonts w:ascii="Times New Roman" w:eastAsia="Calibri" w:hAnsi="Times New Roman"/>
          <w:b/>
          <w:color w:val="auto"/>
        </w:rPr>
        <w:tab/>
        <w:t>Criminal Correctional Facility Zabela - Correctional Facility for Women Pozarevac -</w:t>
      </w:r>
      <w:r w:rsidR="00202ECA" w:rsidRPr="00B010AE">
        <w:rPr>
          <w:rFonts w:ascii="Times New Roman" w:eastAsia="Calibri" w:hAnsi="Times New Roman"/>
          <w:b/>
          <w:color w:val="auto"/>
        </w:rPr>
        <w:tab/>
        <w:t xml:space="preserve">Criminal Correctional </w:t>
      </w:r>
      <w:proofErr w:type="gramStart"/>
      <w:r w:rsidR="00202ECA" w:rsidRPr="00B010AE">
        <w:rPr>
          <w:rFonts w:ascii="Times New Roman" w:eastAsia="Calibri" w:hAnsi="Times New Roman"/>
          <w:b/>
          <w:color w:val="auto"/>
        </w:rPr>
        <w:t>Facility  Sremska</w:t>
      </w:r>
      <w:proofErr w:type="gramEnd"/>
      <w:r w:rsidR="00202ECA" w:rsidRPr="00B010AE">
        <w:rPr>
          <w:rFonts w:ascii="Times New Roman" w:eastAsia="Calibri" w:hAnsi="Times New Roman"/>
          <w:b/>
          <w:color w:val="auto"/>
        </w:rPr>
        <w:t xml:space="preserve"> Mitrovica -District prison Leskovac</w:t>
      </w:r>
      <w:r w:rsidR="00202ECA" w:rsidRPr="00B010AE">
        <w:rPr>
          <w:rFonts w:ascii="Times New Roman" w:eastAsia="Calibri" w:hAnsi="Times New Roman"/>
          <w:b/>
        </w:rPr>
        <w:tab/>
      </w:r>
    </w:p>
    <w:p w14:paraId="285B1788" w14:textId="77777777" w:rsidR="008879EB" w:rsidRPr="00B010AE" w:rsidRDefault="008879EB" w:rsidP="008879EB">
      <w:pPr>
        <w:spacing w:after="0" w:line="240" w:lineRule="atLeast"/>
        <w:rPr>
          <w:lang w:val="en-GB" w:eastAsia="en-GB"/>
        </w:rPr>
      </w:pPr>
    </w:p>
    <w:p w14:paraId="153DCD8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the end of 2021.</w:t>
      </w:r>
    </w:p>
    <w:p w14:paraId="7F01529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0CA08F9" w14:textId="77777777" w:rsidR="00202ECA" w:rsidRPr="00B010AE" w:rsidRDefault="00202ECA" w:rsidP="008879EB">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The preparation phase for the construction of a new facility for the accommodation of convicted persons in the Penal Correctional Institution in Sremska Mitrovica is </w:t>
      </w:r>
      <w:proofErr w:type="gramStart"/>
      <w:r w:rsidRPr="00B010AE">
        <w:rPr>
          <w:rFonts w:ascii="Times New Roman" w:eastAsia="Calibri" w:hAnsi="Times New Roman" w:cs="Times New Roman"/>
          <w:sz w:val="24"/>
          <w:szCs w:val="24"/>
          <w:lang w:val="en-GB" w:eastAsia="sr-Latn-RS"/>
        </w:rPr>
        <w:t>underway,</w:t>
      </w:r>
      <w:proofErr w:type="gramEnd"/>
      <w:r w:rsidRPr="00B010AE">
        <w:rPr>
          <w:rFonts w:ascii="Times New Roman" w:eastAsia="Calibri" w:hAnsi="Times New Roman" w:cs="Times New Roman"/>
          <w:sz w:val="24"/>
          <w:szCs w:val="24"/>
          <w:lang w:val="en-GB" w:eastAsia="sr-Latn-RS"/>
        </w:rPr>
        <w:t xml:space="preserve"> a building permit has been issued for the requested facility.</w:t>
      </w:r>
    </w:p>
    <w:p w14:paraId="5686866C" w14:textId="77777777" w:rsidR="008879EB" w:rsidRPr="00B010AE" w:rsidRDefault="008879EB" w:rsidP="008879EB">
      <w:pPr>
        <w:spacing w:after="0" w:line="240" w:lineRule="atLeast"/>
        <w:jc w:val="both"/>
        <w:rPr>
          <w:rFonts w:ascii="Times New Roman" w:eastAsia="Calibri" w:hAnsi="Times New Roman" w:cs="Times New Roman"/>
          <w:sz w:val="24"/>
          <w:szCs w:val="24"/>
          <w:lang w:val="en-GB" w:eastAsia="sr-Latn-RS"/>
        </w:rPr>
      </w:pPr>
    </w:p>
    <w:p w14:paraId="11C73969" w14:textId="1E804CA1" w:rsidR="00202ECA" w:rsidRPr="00B010AE" w:rsidRDefault="008879EB" w:rsidP="008879E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3.1.1.11. </w:t>
      </w:r>
      <w:r w:rsidR="00202ECA" w:rsidRPr="00B010AE">
        <w:rPr>
          <w:rFonts w:ascii="Times New Roman" w:eastAsia="Calibri" w:hAnsi="Times New Roman"/>
          <w:b/>
          <w:color w:val="auto"/>
        </w:rPr>
        <w:t>Conduct training of staff for the implementation of specialized treatment programs for convicted individuals and vulnerable categories of convicted individuals (juveniles, indi</w:t>
      </w:r>
      <w:r w:rsidRPr="00B010AE">
        <w:rPr>
          <w:rFonts w:ascii="Times New Roman" w:eastAsia="Calibri" w:hAnsi="Times New Roman"/>
          <w:b/>
          <w:color w:val="auto"/>
        </w:rPr>
        <w:t xml:space="preserve">viduals with mental disorder, </w:t>
      </w:r>
      <w:r w:rsidR="00202ECA" w:rsidRPr="00B010AE">
        <w:rPr>
          <w:rFonts w:ascii="Times New Roman" w:eastAsia="Calibri" w:hAnsi="Times New Roman"/>
          <w:b/>
          <w:color w:val="auto"/>
        </w:rPr>
        <w:t>individuals with substance abuse problems, women, persons with disabilities, elderly persons) for the purpose of</w:t>
      </w:r>
      <w:r w:rsidRPr="00B010AE">
        <w:rPr>
          <w:rFonts w:ascii="Times New Roman" w:eastAsia="Calibri" w:hAnsi="Times New Roman"/>
          <w:b/>
          <w:color w:val="auto"/>
        </w:rPr>
        <w:t xml:space="preserve"> their successful reintegration</w:t>
      </w:r>
    </w:p>
    <w:p w14:paraId="3B0889F7" w14:textId="77777777" w:rsidR="008879EB" w:rsidRPr="00B010AE" w:rsidRDefault="008879EB" w:rsidP="008879EB">
      <w:pPr>
        <w:spacing w:after="0" w:line="240" w:lineRule="atLeast"/>
        <w:rPr>
          <w:lang w:val="en-GB" w:eastAsia="en-GB"/>
        </w:rPr>
      </w:pPr>
    </w:p>
    <w:p w14:paraId="22F23BDA"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41EED158"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1E1EAD3" w14:textId="77777777" w:rsidR="00202ECA" w:rsidRPr="00B010AE" w:rsidRDefault="00202ECA" w:rsidP="008879EB">
      <w:pPr>
        <w:spacing w:after="0" w:line="240" w:lineRule="atLeast"/>
        <w:jc w:val="both"/>
        <w:rPr>
          <w:rFonts w:ascii="Times New Roman" w:eastAsia="Times New Roman" w:hAnsi="Times New Roman" w:cs="Times New Roman"/>
          <w:bCs/>
          <w:color w:val="222222"/>
          <w:sz w:val="24"/>
          <w:szCs w:val="24"/>
          <w:lang w:val="en-GB"/>
        </w:rPr>
      </w:pPr>
      <w:r w:rsidRPr="00B010AE">
        <w:rPr>
          <w:rFonts w:ascii="Times New Roman" w:eastAsia="Times New Roman" w:hAnsi="Times New Roman" w:cs="Times New Roman"/>
          <w:bCs/>
          <w:color w:val="222222"/>
          <w:sz w:val="24"/>
          <w:szCs w:val="24"/>
          <w:lang w:val="en-GB"/>
        </w:rPr>
        <w:t>Within the framework of the Council of Europe project, financed by the EU "Horizontal Facility for the Western Balkans and Turkey" in the part "Strengthening the protection of human rights of persons deprived of liberty", training was conducted for 40 employees in the treatment service for the implementation of five specialized treatment programs.</w:t>
      </w:r>
      <w:r w:rsidRPr="00B010AE">
        <w:rPr>
          <w:rFonts w:ascii="Times New Roman" w:hAnsi="Times New Roman" w:cs="Times New Roman"/>
          <w:sz w:val="24"/>
          <w:szCs w:val="24"/>
          <w:lang w:val="en-GB"/>
        </w:rPr>
        <w:t xml:space="preserve"> </w:t>
      </w:r>
      <w:r w:rsidRPr="00B010AE">
        <w:rPr>
          <w:rFonts w:ascii="Times New Roman" w:eastAsia="Times New Roman" w:hAnsi="Times New Roman" w:cs="Times New Roman"/>
          <w:bCs/>
          <w:color w:val="222222"/>
          <w:sz w:val="24"/>
          <w:szCs w:val="24"/>
          <w:lang w:val="en-GB"/>
        </w:rPr>
        <w:t>An evaluation of the training results was made and it was determined that the employees significantly improved their knowledge and skills for the implementation of new programs.</w:t>
      </w:r>
    </w:p>
    <w:p w14:paraId="6682D13F" w14:textId="77777777" w:rsidR="008879EB" w:rsidRPr="00B010AE" w:rsidRDefault="008879EB" w:rsidP="008879EB">
      <w:pPr>
        <w:spacing w:after="0" w:line="240" w:lineRule="atLeast"/>
        <w:jc w:val="both"/>
        <w:rPr>
          <w:rFonts w:ascii="Times New Roman" w:eastAsia="Times New Roman" w:hAnsi="Times New Roman" w:cs="Times New Roman"/>
          <w:bCs/>
          <w:color w:val="222222"/>
          <w:sz w:val="24"/>
          <w:szCs w:val="24"/>
          <w:lang w:val="en-GB"/>
        </w:rPr>
      </w:pPr>
    </w:p>
    <w:p w14:paraId="52FA4990" w14:textId="77777777" w:rsidR="00202ECA" w:rsidRPr="00B010AE" w:rsidRDefault="00202ECA" w:rsidP="008879E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3.1.1.12. Continuous application of the provisions of the Ordinance on detailed conditions for the application of physical restraint and isolation of persons with mental disorders undergoing treatment in psychiatric institutions and control of the application</w:t>
      </w:r>
    </w:p>
    <w:p w14:paraId="4CE7ACA1" w14:textId="77777777" w:rsidR="008879EB" w:rsidRPr="00B010AE" w:rsidRDefault="008879EB" w:rsidP="008879EB">
      <w:pPr>
        <w:spacing w:after="0" w:line="240" w:lineRule="atLeast"/>
        <w:rPr>
          <w:lang w:val="en-GB" w:eastAsia="en-GB"/>
        </w:rPr>
      </w:pPr>
    </w:p>
    <w:p w14:paraId="66E4F9E5"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8527C72" w14:textId="77777777" w:rsidR="008879EB" w:rsidRPr="00B010AE" w:rsidRDefault="00202ECA" w:rsidP="00202ECA">
      <w:pPr>
        <w:shd w:val="clear" w:color="auto" w:fill="FFFFFF"/>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Activity is being successfully implemented.</w:t>
      </w:r>
    </w:p>
    <w:p w14:paraId="7953BC33" w14:textId="2F7CD976" w:rsidR="00202ECA" w:rsidRPr="00B010AE" w:rsidRDefault="00202ECA" w:rsidP="00202ECA">
      <w:pPr>
        <w:shd w:val="clear" w:color="auto" w:fill="FFFFFF"/>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 </w:t>
      </w:r>
    </w:p>
    <w:p w14:paraId="1C67F3F4" w14:textId="77777777" w:rsidR="00202ECA" w:rsidRPr="00B010AE" w:rsidRDefault="00202ECA" w:rsidP="00202ECA">
      <w:pPr>
        <w:spacing w:after="160" w:line="259" w:lineRule="auto"/>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reporting period, not a single report was submitted to the health inspectorate regarding the physical restraint and isolation of persons with mental disorders undergoing treatment in psychiatric institutions.</w:t>
      </w:r>
    </w:p>
    <w:p w14:paraId="5B06A20B" w14:textId="7E1FA80C" w:rsidR="00202ECA" w:rsidRPr="00B010AE" w:rsidRDefault="00F412CE" w:rsidP="00F412C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3.1.1.13. </w:t>
      </w:r>
      <w:r w:rsidR="00202ECA" w:rsidRPr="00B010AE">
        <w:rPr>
          <w:rFonts w:ascii="Times New Roman" w:eastAsia="Calibri" w:hAnsi="Times New Roman"/>
          <w:b/>
          <w:color w:val="auto"/>
        </w:rPr>
        <w:t>Continuous implementation of the relevant provisions for the application of physical restraint and isolation of persons with mental disorde</w:t>
      </w:r>
      <w:r w:rsidRPr="00B010AE">
        <w:rPr>
          <w:rFonts w:ascii="Times New Roman" w:eastAsia="Calibri" w:hAnsi="Times New Roman"/>
          <w:b/>
          <w:color w:val="auto"/>
        </w:rPr>
        <w:t xml:space="preserve">rs who are deprived of liberty </w:t>
      </w:r>
      <w:r w:rsidR="00202ECA" w:rsidRPr="00B010AE">
        <w:rPr>
          <w:rFonts w:ascii="Times New Roman" w:eastAsia="Calibri" w:hAnsi="Times New Roman"/>
          <w:b/>
          <w:color w:val="auto"/>
        </w:rPr>
        <w:t>(e.g. special prison hospital, institutes for social protection for placement of service users) an</w:t>
      </w:r>
      <w:r w:rsidRPr="00B010AE">
        <w:rPr>
          <w:rFonts w:ascii="Times New Roman" w:eastAsia="Calibri" w:hAnsi="Times New Roman"/>
          <w:b/>
          <w:color w:val="auto"/>
        </w:rPr>
        <w:t>d control of the implementation</w:t>
      </w:r>
    </w:p>
    <w:p w14:paraId="474B2CCC" w14:textId="77777777" w:rsidR="00F412CE" w:rsidRPr="00B010AE" w:rsidRDefault="00F412CE" w:rsidP="00F412CE">
      <w:pPr>
        <w:spacing w:after="0" w:line="240" w:lineRule="atLeast"/>
        <w:rPr>
          <w:lang w:val="en-GB" w:eastAsia="en-GB"/>
        </w:rPr>
      </w:pPr>
    </w:p>
    <w:p w14:paraId="2883680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Timeframe: Continuously</w:t>
      </w:r>
    </w:p>
    <w:p w14:paraId="54397FF8"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CEF413C" w14:textId="77777777" w:rsidR="00202ECA" w:rsidRPr="00B010AE" w:rsidRDefault="00202ECA" w:rsidP="004F2BFF">
      <w:pPr>
        <w:spacing w:after="0" w:line="240" w:lineRule="atLeast"/>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III quarter 2022</w:t>
      </w:r>
    </w:p>
    <w:p w14:paraId="41A6631A" w14:textId="77777777" w:rsidR="00202ECA" w:rsidRDefault="00202ECA" w:rsidP="004F2BF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Institutions for the Execution of Criminal Sanctions and the Special Prison Hospital apply the Manual for the Work of Health Workers in Institutions for the Execution of Criminal Sanctions.</w:t>
      </w:r>
    </w:p>
    <w:p w14:paraId="37C59483" w14:textId="77777777" w:rsidR="00EF778B" w:rsidRPr="00B010AE" w:rsidRDefault="00EF778B" w:rsidP="004F2BFF">
      <w:pPr>
        <w:spacing w:after="0" w:line="240" w:lineRule="atLeast"/>
        <w:jc w:val="both"/>
        <w:rPr>
          <w:rFonts w:ascii="Times New Roman" w:eastAsia="Calibri" w:hAnsi="Times New Roman" w:cs="Times New Roman"/>
          <w:bCs/>
          <w:sz w:val="24"/>
          <w:szCs w:val="24"/>
          <w:lang w:val="en-GB"/>
        </w:rPr>
      </w:pPr>
    </w:p>
    <w:p w14:paraId="2734C127" w14:textId="77777777" w:rsidR="00202ECA" w:rsidRPr="00B010AE" w:rsidRDefault="00202ECA" w:rsidP="004F2BFF">
      <w:pPr>
        <w:spacing w:after="0" w:line="240" w:lineRule="atLeast"/>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Earlier reports</w:t>
      </w:r>
    </w:p>
    <w:p w14:paraId="2DE2AD71" w14:textId="77777777" w:rsidR="00202ECA" w:rsidRPr="00B010AE" w:rsidRDefault="00202ECA" w:rsidP="004F2BF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Institutions for the execution of criminal sanctions and the Special Prison Hospital apply the Manual for the work of health workers in institutions for the execution of criminal sanctions, which contains mandatory conditions and procedures for the application of measures of physical restraint and isolation of persons deprived of their liberty. The manual was prepared by the working group of the </w:t>
      </w:r>
      <w:r w:rsidRPr="00B010AE">
        <w:rPr>
          <w:rFonts w:ascii="Times New Roman" w:eastAsia="Calibri" w:hAnsi="Times New Roman" w:cs="Times New Roman"/>
          <w:b/>
          <w:bCs/>
          <w:sz w:val="24"/>
          <w:szCs w:val="24"/>
          <w:lang w:val="en-GB"/>
        </w:rPr>
        <w:t>Administration for the Execution of Criminal Sanctions</w:t>
      </w:r>
      <w:r w:rsidRPr="00B010AE">
        <w:rPr>
          <w:rFonts w:ascii="Times New Roman" w:eastAsia="Calibri" w:hAnsi="Times New Roman" w:cs="Times New Roman"/>
          <w:bCs/>
          <w:sz w:val="24"/>
          <w:szCs w:val="24"/>
          <w:lang w:val="en-GB"/>
        </w:rPr>
        <w:t xml:space="preserve"> in cooperation with CoE experts within the project "Horizontal Facility for the Western Balkans in Turkey" in the section "Strengthening the protection of human rights of persons deprived of their liberty". Members of the working group, in an interactive dialogue, presented the manual to health workers from all institutes.</w:t>
      </w:r>
    </w:p>
    <w:p w14:paraId="6C248B56" w14:textId="77777777" w:rsidR="00202ECA" w:rsidRPr="00B010AE" w:rsidRDefault="00202ECA" w:rsidP="004F2BFF">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Cs/>
          <w:sz w:val="24"/>
          <w:szCs w:val="24"/>
          <w:lang w:val="en-GB"/>
        </w:rPr>
        <w:t xml:space="preserve">Social protection institutions have mandatory prescribed procedures for filing beneficiaries' </w:t>
      </w:r>
      <w:proofErr w:type="gramStart"/>
      <w:r w:rsidRPr="00B010AE">
        <w:rPr>
          <w:rFonts w:ascii="Times New Roman" w:eastAsia="Calibri" w:hAnsi="Times New Roman" w:cs="Times New Roman"/>
          <w:bCs/>
          <w:sz w:val="24"/>
          <w:szCs w:val="24"/>
          <w:lang w:val="en-GB"/>
        </w:rPr>
        <w:t>complaints,</w:t>
      </w:r>
      <w:proofErr w:type="gramEnd"/>
      <w:r w:rsidRPr="00B010AE">
        <w:rPr>
          <w:rFonts w:ascii="Times New Roman" w:eastAsia="Calibri" w:hAnsi="Times New Roman" w:cs="Times New Roman"/>
          <w:bCs/>
          <w:sz w:val="24"/>
          <w:szCs w:val="24"/>
          <w:lang w:val="en-GB"/>
        </w:rPr>
        <w:t xml:space="preserve"> they have defined mandatory procedures for the application of restrictive procedures and measures against beneficiaries, and have formed an internal team of employees in charge of dealing with cases of violence against beneficiaries.</w:t>
      </w:r>
    </w:p>
    <w:p w14:paraId="5102406D" w14:textId="77777777" w:rsidR="00202ECA" w:rsidRPr="00B010AE" w:rsidRDefault="00202ECA" w:rsidP="004F2BF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 In order to prevent abuse and neglect of beneficiaries of social protection services, the Rulebook on Prohibited Actions of Employees in Social Protection ("Official Gazette of RS", No. 8/2012 of 3 February 2012) was adopted, and in 2014, the Ministry of Labour, Employment, Veteran and Social Affairs, Department for Family Care and Social Protection issued an Instruction on Actions during Incidents to all social protection institutions. Residential social protection institutions for beneficiaries with intellectual and mental disabilities have adopted an internal procedure for the application of procedures and measures for restricting the movement, isolation or control of beneficiaries' behaviour. The institution prescribes the procedure, appoints the person (medical doctor in the institution or a specialist medical doctor from a health institution) responsible for approving the restrictive procedures and measures, and it keeps records of their application in accordance with the Law on Protection of Persons with Mental Disabilities ("Official Gazette of RS", No. 45/13). The competent ministry, through the control mechanism, the Department for Inspection Supervision, controls the work of institutions in the part of acting according to the internal procedure in order to protect the rights and interests of resident beneficiaries. Any deviation and gross violation of the rights of beneficiaries may lead to the loss of the service provider license, which granted them the permission to perform social protection activities.</w:t>
      </w:r>
    </w:p>
    <w:p w14:paraId="5E6E7BE0" w14:textId="77777777" w:rsidR="00202ECA" w:rsidRPr="00B010AE" w:rsidRDefault="00202ECA" w:rsidP="004F2BF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With the aim of controlling and improving the system, MoLEVSA performs professional supervision and inspection supervision, and the social protection institutes (republic and provincial) provide supervisory support for the adoption of new, more modern concepts and they help solve specific, professionally demanding situations in which a social protection institution can face.</w:t>
      </w:r>
    </w:p>
    <w:p w14:paraId="4F9317E4" w14:textId="77777777" w:rsidR="00202ECA" w:rsidRPr="00B010AE" w:rsidRDefault="00202ECA" w:rsidP="004F2BF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In the social protection institution, or at the social protection service provider, the employee is prohibited from any form of violence against the beneficiary, physical, emotional and sexual abuse, exploitation of the beneficiary, abuse of trust or power in relation to the beneficiary, neglect of the beneficiary and other actions that damage the health and dignity of the beneficiary and development of the child (Article 151 of the Law on Social Protection). </w:t>
      </w:r>
      <w:r w:rsidRPr="00B010AE">
        <w:rPr>
          <w:rFonts w:ascii="Times New Roman" w:eastAsia="Calibri" w:hAnsi="Times New Roman" w:cs="Times New Roman"/>
          <w:bCs/>
          <w:sz w:val="24"/>
          <w:szCs w:val="24"/>
          <w:lang w:val="en-GB"/>
        </w:rPr>
        <w:lastRenderedPageBreak/>
        <w:t>Acting contrary to these prohibitions is considered a violation of the employee's work obligation in terms of the law governing labour. A special rulebook on prohibited actions of employees specifies more closely what is considered prohibited behaviour in terms of this Article of the Law.</w:t>
      </w:r>
    </w:p>
    <w:p w14:paraId="590865A9" w14:textId="77777777" w:rsidR="00202ECA" w:rsidRPr="00B010AE" w:rsidRDefault="00202ECA" w:rsidP="004F2BF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Field inspections of the social protection inspection are conducted in 2021 according to the established plan and programme of inspections and, if necessary, extraordinary inspections are conducted (in the period from January to June, a total of 50 inspections were performed).</w:t>
      </w:r>
    </w:p>
    <w:p w14:paraId="3230EA73" w14:textId="77777777" w:rsidR="00202ECA" w:rsidRPr="00B010AE" w:rsidRDefault="00202ECA" w:rsidP="004F2BFF">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Cs/>
          <w:sz w:val="24"/>
          <w:szCs w:val="24"/>
          <w:lang w:val="en-GB"/>
        </w:rPr>
        <w:t>Within the Council of Europe project, funded by the EU "Horizontal Facility for the Western Balkans and Turkey" in the section "Strengthening the protection of human rights of persons deprived of their liberty", a Manual for health workers in penitentiaries was developed, for the application of the measure of physical restraint and isolation of convicted persons in prisons and the Special Prison Hospital.</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Cs/>
          <w:sz w:val="24"/>
          <w:szCs w:val="24"/>
          <w:lang w:val="en-GB"/>
        </w:rPr>
        <w:t xml:space="preserve">Cases of using the measure of tying leather belts due to the danger of seriously endangering one's own life and safety or the life and safety of other persons, and due to mental disorders, are decided on the basis of the opinion of a psychiatrist. The measure of tying leather belts and isolating a convict in a specially secured room in prisons is carried out on the basis of the provisions of the Law on Execution of Criminal Sanctions and the Rulebook, only on the order of a psychiatrist and under his supervision, for </w:t>
      </w:r>
      <w:proofErr w:type="gramStart"/>
      <w:r w:rsidRPr="00B010AE">
        <w:rPr>
          <w:rFonts w:ascii="Times New Roman" w:eastAsia="Calibri" w:hAnsi="Times New Roman" w:cs="Times New Roman"/>
          <w:bCs/>
          <w:sz w:val="24"/>
          <w:szCs w:val="24"/>
          <w:lang w:val="en-GB"/>
        </w:rPr>
        <w:t>a certain</w:t>
      </w:r>
      <w:proofErr w:type="gramEnd"/>
      <w:r w:rsidRPr="00B010AE">
        <w:rPr>
          <w:rFonts w:ascii="Times New Roman" w:eastAsia="Calibri" w:hAnsi="Times New Roman" w:cs="Times New Roman"/>
          <w:bCs/>
          <w:sz w:val="24"/>
          <w:szCs w:val="24"/>
          <w:lang w:val="en-GB"/>
        </w:rPr>
        <w:t xml:space="preserve"> duration.</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Cs/>
          <w:sz w:val="24"/>
          <w:szCs w:val="24"/>
          <w:lang w:val="en-GB"/>
        </w:rPr>
        <w:t>In the Special Prison Hospital, measures of physical restraint are applied in accordance with the Law on the Protection of Persons with Mental Disorders and the Rulebook on Detailed Conditions for the Application of Physical restraint and Isolation of Persons with Mental Disorders in Psychiatric Institutions.</w:t>
      </w:r>
      <w:r w:rsidRPr="00B010AE">
        <w:rPr>
          <w:rFonts w:ascii="Times New Roman" w:eastAsia="Calibri" w:hAnsi="Times New Roman" w:cs="Times New Roman"/>
          <w:sz w:val="24"/>
          <w:szCs w:val="24"/>
          <w:lang w:val="en-GB"/>
        </w:rPr>
        <w:t xml:space="preserve"> </w:t>
      </w:r>
    </w:p>
    <w:p w14:paraId="396E47C1" w14:textId="77777777" w:rsidR="004F2BFF" w:rsidRPr="00B010AE" w:rsidRDefault="004F2BFF" w:rsidP="004F2BFF">
      <w:pPr>
        <w:spacing w:after="0" w:line="240" w:lineRule="atLeast"/>
        <w:jc w:val="both"/>
        <w:rPr>
          <w:rFonts w:ascii="Times New Roman" w:eastAsia="Calibri" w:hAnsi="Times New Roman" w:cs="Times New Roman"/>
          <w:sz w:val="24"/>
          <w:szCs w:val="24"/>
          <w:lang w:val="en-GB"/>
        </w:rPr>
      </w:pPr>
    </w:p>
    <w:p w14:paraId="6737068C" w14:textId="29F9D414" w:rsidR="00A87129" w:rsidRPr="00B010AE" w:rsidRDefault="00A87129" w:rsidP="00A8712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3.1.1.14. </w:t>
      </w:r>
      <w:r w:rsidR="00202ECA" w:rsidRPr="00B010AE">
        <w:rPr>
          <w:rFonts w:ascii="Times New Roman" w:eastAsia="Calibri" w:hAnsi="Times New Roman"/>
          <w:b/>
          <w:color w:val="auto"/>
        </w:rPr>
        <w:t xml:space="preserve">Establishment of a functional system of </w:t>
      </w:r>
      <w:r w:rsidRPr="00B010AE">
        <w:rPr>
          <w:rFonts w:ascii="Times New Roman" w:eastAsia="Calibri" w:hAnsi="Times New Roman"/>
          <w:b/>
          <w:color w:val="auto"/>
        </w:rPr>
        <w:t>deinstitutionalization</w:t>
      </w:r>
      <w:r w:rsidR="00202ECA" w:rsidRPr="00B010AE">
        <w:rPr>
          <w:rFonts w:ascii="Times New Roman" w:eastAsia="Calibri" w:hAnsi="Times New Roman"/>
          <w:b/>
          <w:color w:val="auto"/>
        </w:rPr>
        <w:t xml:space="preserve"> in line with the new Program for </w:t>
      </w:r>
      <w:r w:rsidRPr="00B010AE">
        <w:rPr>
          <w:rFonts w:ascii="Times New Roman" w:eastAsia="Calibri" w:hAnsi="Times New Roman"/>
          <w:b/>
          <w:color w:val="auto"/>
        </w:rPr>
        <w:t>the Protection of Mental Health</w:t>
      </w:r>
      <w:r w:rsidR="00202ECA" w:rsidRPr="00B010AE">
        <w:rPr>
          <w:rFonts w:ascii="Times New Roman" w:eastAsia="Calibri" w:hAnsi="Times New Roman"/>
          <w:b/>
          <w:color w:val="auto"/>
        </w:rPr>
        <w:t xml:space="preserve"> in the Republic of Serbia for the period 2019 - 2026 with its accompanying Action Plan</w:t>
      </w:r>
    </w:p>
    <w:p w14:paraId="199F0064" w14:textId="45030C24" w:rsidR="00202ECA" w:rsidRPr="00B010AE" w:rsidRDefault="00202ECA" w:rsidP="00A87129">
      <w:pPr>
        <w:spacing w:after="0" w:line="240" w:lineRule="atLeast"/>
        <w:rPr>
          <w:lang w:val="en-GB"/>
        </w:rPr>
      </w:pPr>
      <w:r w:rsidRPr="00B010AE">
        <w:rPr>
          <w:lang w:val="en-GB"/>
        </w:rPr>
        <w:tab/>
      </w:r>
    </w:p>
    <w:p w14:paraId="03DEC22A"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IV quarter of 2020</w:t>
      </w:r>
    </w:p>
    <w:p w14:paraId="13CB83D3" w14:textId="77777777" w:rsidR="00202ECA" w:rsidRPr="00B010AE" w:rsidRDefault="00202ECA" w:rsidP="00202ECA">
      <w:pPr>
        <w:pStyle w:val="ListParagraph"/>
        <w:ind w:left="0"/>
        <w:jc w:val="both"/>
        <w:rPr>
          <w:rFonts w:ascii="Times New Roman" w:eastAsia="Calibri" w:hAnsi="Times New Roman" w:cs="Times New Roman"/>
          <w:b/>
          <w:color w:val="FF0000"/>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0000"/>
          <w:sz w:val="24"/>
          <w:szCs w:val="24"/>
          <w:lang w:val="en-GB" w:eastAsia="sr-Latn-RS"/>
        </w:rPr>
        <w:t xml:space="preserve"> </w:t>
      </w:r>
    </w:p>
    <w:p w14:paraId="018D02D5" w14:textId="77777777" w:rsidR="00202ECA" w:rsidRPr="00B010AE" w:rsidRDefault="00202ECA" w:rsidP="00202ECA">
      <w:pPr>
        <w:pStyle w:val="ListParagraph"/>
        <w:ind w:left="0"/>
        <w:jc w:val="both"/>
        <w:rPr>
          <w:rFonts w:ascii="Times New Roman" w:eastAsia="Calibri" w:hAnsi="Times New Roman" w:cs="Times New Roman"/>
          <w:b/>
          <w:color w:val="FF0000"/>
          <w:sz w:val="24"/>
          <w:szCs w:val="24"/>
          <w:lang w:val="en-GB" w:eastAsia="sr-Latn-RS"/>
        </w:rPr>
      </w:pPr>
    </w:p>
    <w:p w14:paraId="19B25C4E" w14:textId="77777777" w:rsidR="00202ECA" w:rsidRPr="00B010AE" w:rsidRDefault="00202ECA" w:rsidP="00202ECA">
      <w:pPr>
        <w:pStyle w:val="ListParagraph"/>
        <w:ind w:left="0"/>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No changes in the reporting period. </w:t>
      </w:r>
      <w:r w:rsidRPr="00B010AE">
        <w:rPr>
          <w:rFonts w:ascii="Times New Roman" w:hAnsi="Times New Roman" w:cs="Times New Roman"/>
          <w:sz w:val="24"/>
          <w:szCs w:val="24"/>
          <w:lang w:val="en-GB"/>
        </w:rPr>
        <w:t>By the II quarter 2022, a total of five mental health centers have been opened on the territory of the Republic of Serbia, covering the cities where they were founded (Belgrade, Niš, Vršac, Kragujevac and Novi Kneževac) and which are an integral part of large psychiatric health institutions. Bearing in mind that within each health center in the territory of the Republic of Serbia there are services for mental health protection, as well as that there are mental health centers in the mentioned cities, it is concluded that there is satisfactory coverage of the population of the Republic of Serbia in terms of mental health protection.</w:t>
      </w:r>
    </w:p>
    <w:p w14:paraId="6A8BD548" w14:textId="77777777" w:rsidR="00202ECA" w:rsidRPr="00B010AE" w:rsidRDefault="00202ECA" w:rsidP="00202ECA">
      <w:pPr>
        <w:contextualSpacing/>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It is necessary to open 15 more centers for mental health in the following period (three on an annual level) with the previously completed training of the staff and obtained consent for the operation of the centers, in terms of fulfilling the legal requirements. The opening of two more centers for mental health is being prepared - one in Novi Sad and one in Pančevo.</w:t>
      </w:r>
    </w:p>
    <w:p w14:paraId="1182124C" w14:textId="77777777" w:rsidR="00202ECA" w:rsidRPr="00B010AE" w:rsidRDefault="00202ECA" w:rsidP="00202ECA">
      <w:pPr>
        <w:contextualSpacing/>
        <w:jc w:val="both"/>
        <w:rPr>
          <w:rFonts w:ascii="Times New Roman" w:eastAsia="Calibri" w:hAnsi="Times New Roman" w:cs="Times New Roman"/>
          <w:b/>
          <w:bCs/>
          <w:sz w:val="24"/>
          <w:szCs w:val="24"/>
          <w:u w:val="single"/>
          <w:lang w:val="en-GB"/>
        </w:rPr>
      </w:pPr>
    </w:p>
    <w:p w14:paraId="4604B564" w14:textId="77777777" w:rsidR="00202ECA" w:rsidRPr="00B010AE" w:rsidRDefault="00202ECA" w:rsidP="00202ECA">
      <w:pPr>
        <w:contextualSpacing/>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Also, the Group for Adolescent Counselling started operating under the Centre for Mental Health Belgrade. The constituent team of the Adolescent Counselling Group consists of a physician-specialist in child and adolescent psychiatry, a nurse-technician and health associates (psychologist, social worker and defectologist).</w:t>
      </w:r>
    </w:p>
    <w:p w14:paraId="3DAF979E" w14:textId="77777777" w:rsidR="00202ECA" w:rsidRPr="00B010AE" w:rsidRDefault="00202ECA" w:rsidP="00202ECA">
      <w:pPr>
        <w:contextualSpacing/>
        <w:jc w:val="both"/>
        <w:rPr>
          <w:rFonts w:ascii="Times New Roman" w:hAnsi="Times New Roman" w:cs="Times New Roman"/>
          <w:sz w:val="24"/>
          <w:szCs w:val="24"/>
          <w:lang w:val="en-GB"/>
        </w:rPr>
      </w:pPr>
    </w:p>
    <w:p w14:paraId="14585D85" w14:textId="77777777" w:rsidR="00202ECA" w:rsidRPr="00B010AE" w:rsidRDefault="00202ECA" w:rsidP="00BA3003">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3.1.1.15 Mandatory implementation of the developed models of individual treatment plans in line with the CPT recommendations</w:t>
      </w:r>
      <w:r w:rsidRPr="00B010AE">
        <w:rPr>
          <w:rFonts w:ascii="Times New Roman" w:eastAsia="Calibri" w:hAnsi="Times New Roman"/>
          <w:b/>
        </w:rPr>
        <w:tab/>
      </w:r>
    </w:p>
    <w:p w14:paraId="2C8096A7" w14:textId="77777777" w:rsidR="00BA3003" w:rsidRPr="00B010AE" w:rsidRDefault="00BA3003" w:rsidP="00BA3003">
      <w:pPr>
        <w:spacing w:after="0" w:line="240" w:lineRule="atLeast"/>
        <w:rPr>
          <w:lang w:val="en-GB" w:eastAsia="en-GB"/>
        </w:rPr>
      </w:pPr>
    </w:p>
    <w:p w14:paraId="1D0877F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II quarter of 2019</w:t>
      </w:r>
    </w:p>
    <w:p w14:paraId="68EFA8A8"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D261204" w14:textId="77777777" w:rsidR="00202ECA" w:rsidRPr="00B010AE" w:rsidRDefault="00202ECA" w:rsidP="002B2A38">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No changes in the reporting period. </w:t>
      </w:r>
      <w:r w:rsidRPr="00B010AE">
        <w:rPr>
          <w:rFonts w:ascii="Times New Roman" w:eastAsia="Calibri" w:hAnsi="Times New Roman" w:cs="Times New Roman"/>
          <w:b/>
          <w:bCs/>
          <w:sz w:val="24"/>
          <w:szCs w:val="24"/>
          <w:lang w:val="en-GB"/>
        </w:rPr>
        <w:t xml:space="preserve">Administration for Enforcement of Criminal Sanctions </w:t>
      </w:r>
      <w:r w:rsidRPr="00B010AE">
        <w:rPr>
          <w:rFonts w:ascii="Times New Roman" w:eastAsia="Calibri" w:hAnsi="Times New Roman" w:cs="Times New Roman"/>
          <w:bCs/>
          <w:sz w:val="24"/>
          <w:szCs w:val="24"/>
          <w:lang w:val="en-GB"/>
        </w:rPr>
        <w:t>in cooperation with the Ministry of Health, during 2021, implemented measures and activities prescribed by the Strategy for Development of the System of Enforcement of Criminal Sanctions in RS until 2020, in order to further develop health services in prisons, especially mental health of persons deprived of liberty. As part of the CoE project "Strengthening the Protection of the Rights of Persons Deprived of Liberty in RS", doctors from the Special Prison Hospital participated in workshops with Council of Europe experts and representatives of the Ministry of Health to develop individual treatment and treatment programs for persons deprived of liberty.</w:t>
      </w:r>
    </w:p>
    <w:p w14:paraId="488E0D40" w14:textId="77777777" w:rsidR="00202ECA" w:rsidRPr="00B010AE" w:rsidRDefault="00202ECA" w:rsidP="002B2A3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The Special Prison Hospital in Belgrade is analyzing the implementation of treatment programs for patients who have been sentenced to mandatory psychiatric treatment and care in a health institution, based on which the working group will draw up a plan to improve existing treatment programs, with the support of the Council of Europe Office in Belgrade. </w:t>
      </w:r>
      <w:proofErr w:type="gramStart"/>
      <w:r w:rsidRPr="00B010AE">
        <w:rPr>
          <w:rFonts w:ascii="Times New Roman" w:eastAsia="Calibri" w:hAnsi="Times New Roman" w:cs="Times New Roman"/>
          <w:bCs/>
          <w:sz w:val="24"/>
          <w:szCs w:val="24"/>
          <w:lang w:val="en-GB"/>
        </w:rPr>
        <w:t>project</w:t>
      </w:r>
      <w:proofErr w:type="gramEnd"/>
      <w:r w:rsidRPr="00B010AE">
        <w:rPr>
          <w:rFonts w:ascii="Times New Roman" w:eastAsia="Calibri" w:hAnsi="Times New Roman" w:cs="Times New Roman"/>
          <w:bCs/>
          <w:sz w:val="24"/>
          <w:szCs w:val="24"/>
          <w:lang w:val="en-GB"/>
        </w:rPr>
        <w:t xml:space="preserve"> "Strengthening the protection of human rights of persons deprived of their liberty".</w:t>
      </w:r>
    </w:p>
    <w:p w14:paraId="0C9F3C60" w14:textId="77777777" w:rsidR="00202ECA" w:rsidRPr="00B010AE" w:rsidRDefault="00202ECA" w:rsidP="002B2A3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Models of individual treatment plans are continuously implemented in accordance with the CPT's recommendations and are integrated into the current rulebook of the Serbian Ministry of Health, which implements the current Law on the Protection of Persons with Mental Disorders. In this regard, and based on additional recommendations of the CPT, the Republic Expert Commission for Mental Health of the Serbian Ministry of Health has drafted the Law on Amendments to the Law on Protection of Persons with Mental Disorders, which is currently under public discussion. The round table was attended by representatives of the non-governmental sector and the Protector of Patients' Rights, who praised the liberalization brought by the draft Law on Amendments to the Law on the Protection of Persons with Mental Disorders.</w:t>
      </w:r>
    </w:p>
    <w:p w14:paraId="53DBE679" w14:textId="77777777" w:rsidR="00202ECA" w:rsidRPr="00B010AE" w:rsidRDefault="00202ECA" w:rsidP="002B2A3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Also, the Office of the Protector of Citizens (National Mechanism for the Prevention of Torture in the Republic of Serbia) conducts periodic monitoring of the implementation of the Law on Protection of Persons with Mental Disorders in Special Hospitals, Clinics and Psychiatric Departments at General Hospitals. Based on the report of the mentioned body, no cases of violation of the currently valid laws and bylaws have been identified, but advisory work has been performed.</w:t>
      </w:r>
    </w:p>
    <w:p w14:paraId="1FA81C1C" w14:textId="77777777" w:rsidR="002B2A38" w:rsidRPr="00B010AE" w:rsidRDefault="002B2A38" w:rsidP="002B2A38">
      <w:pPr>
        <w:spacing w:after="0" w:line="240" w:lineRule="atLeast"/>
        <w:jc w:val="both"/>
        <w:rPr>
          <w:rFonts w:ascii="Times New Roman" w:eastAsia="Calibri" w:hAnsi="Times New Roman" w:cs="Times New Roman"/>
          <w:bCs/>
          <w:sz w:val="24"/>
          <w:szCs w:val="24"/>
          <w:lang w:val="en-GB"/>
        </w:rPr>
      </w:pPr>
    </w:p>
    <w:p w14:paraId="36258141" w14:textId="0F4B243C" w:rsidR="00202ECA" w:rsidRPr="00B010AE" w:rsidRDefault="00202ECA" w:rsidP="002B2A3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3.1.1.16. Full implementation of the Action plan for the implementation of Strategy for Reducing Overcrowding in Institutions for Enforcement of Criminal Sanctions</w:t>
      </w:r>
    </w:p>
    <w:p w14:paraId="4E2DF621" w14:textId="77777777" w:rsidR="002B2A38" w:rsidRPr="00B010AE" w:rsidRDefault="002B2A38" w:rsidP="002B2A38">
      <w:pPr>
        <w:spacing w:after="0" w:line="240" w:lineRule="atLeast"/>
        <w:rPr>
          <w:lang w:val="en-GB" w:eastAsia="en-GB"/>
        </w:rPr>
      </w:pPr>
    </w:p>
    <w:p w14:paraId="57DC778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IV quarter of 2016.</w:t>
      </w:r>
    </w:p>
    <w:p w14:paraId="3FE23283"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3B89578" w14:textId="77777777" w:rsidR="00202ECA" w:rsidRPr="00B010AE" w:rsidRDefault="00202ECA" w:rsidP="002B2A38">
      <w:pPr>
        <w:spacing w:after="0" w:line="240" w:lineRule="atLeast"/>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bCs/>
          <w:sz w:val="24"/>
          <w:szCs w:val="24"/>
          <w:lang w:val="en-GB" w:eastAsia="sr-Latn-RS"/>
        </w:rPr>
        <w:t>No changes in the reporting period. The process of adoption of the new Strategy for the Development of the System of Execution of Criminal Sanctions for the period 2022-2027 will be completed after the constitution of the new Government.</w:t>
      </w:r>
    </w:p>
    <w:p w14:paraId="6D1D41BC" w14:textId="77777777" w:rsidR="002B2A38" w:rsidRPr="00B010AE" w:rsidRDefault="002B2A38" w:rsidP="002B2A38">
      <w:pPr>
        <w:spacing w:after="0" w:line="240" w:lineRule="atLeast"/>
        <w:jc w:val="both"/>
        <w:rPr>
          <w:rFonts w:ascii="Times New Roman" w:eastAsia="Calibri" w:hAnsi="Times New Roman" w:cs="Times New Roman"/>
          <w:bCs/>
          <w:sz w:val="24"/>
          <w:szCs w:val="24"/>
          <w:lang w:val="en-GB" w:eastAsia="sr-Latn-RS"/>
        </w:rPr>
      </w:pPr>
    </w:p>
    <w:p w14:paraId="228EC8FE" w14:textId="77777777" w:rsidR="006F5489" w:rsidRPr="00B010AE" w:rsidRDefault="006F5489" w:rsidP="006F548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3.1.1.17. </w:t>
      </w:r>
      <w:r w:rsidR="00202ECA" w:rsidRPr="00B010AE">
        <w:rPr>
          <w:rFonts w:ascii="Times New Roman" w:eastAsia="Calibri" w:hAnsi="Times New Roman"/>
          <w:b/>
          <w:color w:val="auto"/>
        </w:rPr>
        <w:t>Amend the Law on enforcement of criminal sanctions in order to expand compet</w:t>
      </w:r>
      <w:r w:rsidRPr="00B010AE">
        <w:rPr>
          <w:rFonts w:ascii="Times New Roman" w:eastAsia="Calibri" w:hAnsi="Times New Roman"/>
          <w:b/>
          <w:color w:val="auto"/>
        </w:rPr>
        <w:t>encies of the enforcement judge</w:t>
      </w:r>
    </w:p>
    <w:p w14:paraId="3B4AFA2E" w14:textId="5AC17A0F" w:rsidR="00202ECA" w:rsidRPr="00B010AE" w:rsidRDefault="00202ECA" w:rsidP="006F5489">
      <w:pPr>
        <w:spacing w:after="0" w:line="240" w:lineRule="atLeast"/>
        <w:rPr>
          <w:lang w:val="en-GB"/>
        </w:rPr>
      </w:pPr>
      <w:r w:rsidRPr="00B010AE">
        <w:rPr>
          <w:lang w:val="en-GB"/>
        </w:rPr>
        <w:tab/>
      </w:r>
    </w:p>
    <w:p w14:paraId="466C8B88"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4D31AB8F" w14:textId="77777777" w:rsidR="00202ECA" w:rsidRPr="00B010AE" w:rsidRDefault="00202ECA" w:rsidP="00202ECA">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rPr>
        <w:t xml:space="preserve">Activity is fully implemented. </w:t>
      </w:r>
    </w:p>
    <w:p w14:paraId="058F6DE9" w14:textId="77777777" w:rsidR="00202ECA" w:rsidRPr="00B010AE" w:rsidRDefault="00202ECA" w:rsidP="00D61616">
      <w:pPr>
        <w:spacing w:after="0" w:line="240" w:lineRule="atLeast"/>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Cs/>
          <w:sz w:val="24"/>
          <w:szCs w:val="24"/>
          <w:lang w:val="en-GB"/>
        </w:rPr>
        <w:t>The Law on Amendments to the Law on Enforcement of Criminal Sanctions was adopted in May 2019 ("Official Gazette of RS" No. 35/2019). The new legal solutions extended the competencies of the judge for the enforcement of criminal sanctions, to make the following decisions:</w:t>
      </w:r>
    </w:p>
    <w:p w14:paraId="6A7838C4" w14:textId="77777777" w:rsidR="00202ECA" w:rsidRPr="00B010AE" w:rsidRDefault="00202ECA" w:rsidP="00D61616">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1. issuing a decision to impose a sentence of imprisonment for a term not exceeding one year in the premises where the convicted person lives (house prison) if the purpose of punishment can be achieved by changing the manner of execution of the sentence;</w:t>
      </w:r>
    </w:p>
    <w:p w14:paraId="2126AF17" w14:textId="77777777" w:rsidR="00202ECA" w:rsidRPr="00B010AE" w:rsidRDefault="00202ECA" w:rsidP="00D61616">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2. </w:t>
      </w:r>
      <w:proofErr w:type="gramStart"/>
      <w:r w:rsidRPr="00B010AE">
        <w:rPr>
          <w:rFonts w:ascii="Times New Roman" w:eastAsia="Calibri" w:hAnsi="Times New Roman" w:cs="Times New Roman"/>
          <w:bCs/>
          <w:sz w:val="24"/>
          <w:szCs w:val="24"/>
          <w:lang w:val="en-GB"/>
        </w:rPr>
        <w:t>making</w:t>
      </w:r>
      <w:proofErr w:type="gramEnd"/>
      <w:r w:rsidRPr="00B010AE">
        <w:rPr>
          <w:rFonts w:ascii="Times New Roman" w:eastAsia="Calibri" w:hAnsi="Times New Roman" w:cs="Times New Roman"/>
          <w:bCs/>
          <w:sz w:val="24"/>
          <w:szCs w:val="24"/>
          <w:lang w:val="en-GB"/>
        </w:rPr>
        <w:t xml:space="preserve"> a decision that a convicted person who is classified in a semi-open or open department of the institution can be sent to work full-time outside the institution, while the remaining time he/she is at the institution. Work engagement will contribute to more efficient implementation of the program of treatment and easier inclusion in the society after the served sentence, so that the convicted person would not commit any criminal offenses in the future;</w:t>
      </w:r>
    </w:p>
    <w:p w14:paraId="6417D0CE" w14:textId="77777777" w:rsidR="00202ECA" w:rsidRPr="00B010AE" w:rsidRDefault="00202ECA" w:rsidP="00D61616">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3. issuing a decision on the premature release of a prisoner from serving a prison sentence not more than 12 months prior to the expiration of the sentence, if the convicted person has served one half of the sentence of imprisonment for serious illness, serious disability or the age of the convicted person, if further execution of the prison sentence would constitute inhuman treatment.</w:t>
      </w:r>
    </w:p>
    <w:p w14:paraId="2C26D5A6" w14:textId="77777777" w:rsidR="00D61616" w:rsidRPr="00B010AE" w:rsidRDefault="00D61616" w:rsidP="00D61616">
      <w:pPr>
        <w:spacing w:after="0" w:line="240" w:lineRule="atLeast"/>
        <w:jc w:val="both"/>
        <w:rPr>
          <w:rFonts w:ascii="Times New Roman" w:eastAsia="Calibri" w:hAnsi="Times New Roman" w:cs="Times New Roman"/>
          <w:bCs/>
          <w:sz w:val="24"/>
          <w:szCs w:val="24"/>
          <w:lang w:val="en-GB"/>
        </w:rPr>
      </w:pPr>
    </w:p>
    <w:p w14:paraId="00B26BAC" w14:textId="6B3159EA" w:rsidR="00202ECA" w:rsidRPr="00B010AE" w:rsidRDefault="00D61616" w:rsidP="00D6161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3.1.1.18. </w:t>
      </w:r>
      <w:r w:rsidR="00202ECA" w:rsidRPr="00B010AE">
        <w:rPr>
          <w:rFonts w:ascii="Times New Roman" w:eastAsia="Calibri" w:hAnsi="Times New Roman"/>
          <w:b/>
          <w:color w:val="auto"/>
        </w:rPr>
        <w:t xml:space="preserve">Reorganization of existing services for the treatment and alternative sanctions within the Administration for enforcement of criminal sanctions by establishing a separated special department for alternative sanctions in accordance </w:t>
      </w:r>
      <w:r w:rsidRPr="00B010AE">
        <w:rPr>
          <w:rFonts w:ascii="Times New Roman" w:eastAsia="Calibri" w:hAnsi="Times New Roman"/>
          <w:b/>
          <w:color w:val="auto"/>
        </w:rPr>
        <w:t>with the new job classification</w:t>
      </w:r>
    </w:p>
    <w:p w14:paraId="5F5365D5" w14:textId="77777777" w:rsidR="00D61616" w:rsidRPr="00B010AE" w:rsidRDefault="00D61616" w:rsidP="00D61616">
      <w:pPr>
        <w:spacing w:after="0" w:line="240" w:lineRule="atLeast"/>
        <w:rPr>
          <w:lang w:val="en-GB" w:eastAsia="en-GB"/>
        </w:rPr>
      </w:pPr>
    </w:p>
    <w:p w14:paraId="57D94A2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45FD80A6" w14:textId="77777777" w:rsidR="00202ECA" w:rsidRPr="00B010AE" w:rsidRDefault="00202ECA" w:rsidP="00202ECA">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rPr>
        <w:t xml:space="preserve">Activity is fully implemented. </w:t>
      </w:r>
    </w:p>
    <w:p w14:paraId="293D2923" w14:textId="77777777" w:rsidR="00202ECA" w:rsidRPr="00B010AE" w:rsidRDefault="00202ECA" w:rsidP="00D61616">
      <w:pPr>
        <w:spacing w:after="0" w:line="240" w:lineRule="atLeast"/>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Cs/>
          <w:sz w:val="24"/>
          <w:szCs w:val="24"/>
          <w:lang w:val="en-GB"/>
        </w:rPr>
        <w:t xml:space="preserve">This activity ended with the adoption of the Rulebook on Amendments to the Rulebook on Internal Organization and Systematization of Workplaces in the administration for Execution of Criminal Sanctions, which entered into force on 21.05.2021. This Rulebook established a special department, the Department for Execution of Alternative Sanctions and Measures. With the new systematization of jobs, within the Department for Execution of Alternative Sanctions and Measures, new organizational units have been formed, which included the merging of </w:t>
      </w:r>
      <w:proofErr w:type="gramStart"/>
      <w:r w:rsidRPr="00B010AE">
        <w:rPr>
          <w:rFonts w:ascii="Times New Roman" w:eastAsia="Calibri" w:hAnsi="Times New Roman" w:cs="Times New Roman"/>
          <w:bCs/>
          <w:sz w:val="24"/>
          <w:szCs w:val="24"/>
          <w:lang w:val="en-GB"/>
        </w:rPr>
        <w:t>certain  probation</w:t>
      </w:r>
      <w:proofErr w:type="gramEnd"/>
      <w:r w:rsidRPr="00B010AE">
        <w:rPr>
          <w:rFonts w:ascii="Times New Roman" w:eastAsia="Calibri" w:hAnsi="Times New Roman" w:cs="Times New Roman"/>
          <w:bCs/>
          <w:sz w:val="24"/>
          <w:szCs w:val="24"/>
          <w:lang w:val="en-GB"/>
        </w:rPr>
        <w:t xml:space="preserve"> offices.</w:t>
      </w:r>
    </w:p>
    <w:p w14:paraId="2A5FEC79" w14:textId="77777777" w:rsidR="00202ECA" w:rsidRPr="00B010AE" w:rsidRDefault="00202ECA" w:rsidP="00D61616">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Thus, 16 organizational units for the execution of non-institutional sanctions and measures were created, which include the Probation Offices in 25 cities in the Republic of Serbia. In this way, better geographical coverage is provided with an optimal increase in the total number of employees. Amendments to the act on job systematization increased the total number of jobs in the Department from 43 to 74 jobs.</w:t>
      </w:r>
    </w:p>
    <w:p w14:paraId="3CFF9FBF" w14:textId="77777777" w:rsidR="00202ECA" w:rsidRPr="00B010AE" w:rsidRDefault="00202ECA" w:rsidP="00D61616">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The department is organized so that it has three sections. The first, the Department for Execution of Extra-Institutional Sanctions and Measures, supervises the work of 16 organizational units and a total of 61 commissioners. Second, the Registry Department is the administrative base of the department. Thanks to the improvement of the Information System </w:t>
      </w:r>
      <w:r w:rsidRPr="00B010AE">
        <w:rPr>
          <w:rFonts w:ascii="Times New Roman" w:eastAsia="Calibri" w:hAnsi="Times New Roman" w:cs="Times New Roman"/>
          <w:bCs/>
          <w:sz w:val="24"/>
          <w:szCs w:val="24"/>
          <w:lang w:val="en-GB"/>
        </w:rPr>
        <w:lastRenderedPageBreak/>
        <w:t>of the Administration (SAPA), it has become significantly better and enabled the probation officers to be relived of administrative tasks and to focus more on the supervision and treatment of convicts.</w:t>
      </w:r>
    </w:p>
    <w:p w14:paraId="35A0284C" w14:textId="77777777" w:rsidR="00202ECA" w:rsidRPr="00B010AE" w:rsidRDefault="00202ECA" w:rsidP="00D61616">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During 2020, SAPA is fully adapted to the needs of the Department, and has been working at full capacity since the beginning of this year. The Third Department is legal and deals with legal regulations, but also makes recommendations for improving the legislative framework in order to make the execution of non-institutional sanctions and measures as effective as possible.</w:t>
      </w:r>
    </w:p>
    <w:p w14:paraId="1E112E8A" w14:textId="77777777" w:rsidR="00D61616" w:rsidRPr="00B010AE" w:rsidRDefault="00D61616" w:rsidP="00D61616">
      <w:pPr>
        <w:spacing w:after="0" w:line="240" w:lineRule="atLeast"/>
        <w:jc w:val="both"/>
        <w:rPr>
          <w:rFonts w:ascii="Times New Roman" w:eastAsia="Calibri" w:hAnsi="Times New Roman" w:cs="Times New Roman"/>
          <w:bCs/>
          <w:sz w:val="24"/>
          <w:szCs w:val="24"/>
          <w:lang w:val="en-GB"/>
        </w:rPr>
      </w:pPr>
    </w:p>
    <w:p w14:paraId="5C36B124" w14:textId="093FB4C7" w:rsidR="00202ECA" w:rsidRPr="00B010AE" w:rsidRDefault="00202ECA" w:rsidP="00D6161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3.1.1.19. Conduct training for new commissi</w:t>
      </w:r>
      <w:r w:rsidR="00D61616" w:rsidRPr="00B010AE">
        <w:rPr>
          <w:rFonts w:ascii="Times New Roman" w:eastAsia="Calibri" w:hAnsi="Times New Roman"/>
          <w:b/>
          <w:color w:val="auto"/>
        </w:rPr>
        <w:t>oners for alternative sanctions</w:t>
      </w:r>
    </w:p>
    <w:p w14:paraId="796A312A" w14:textId="77777777" w:rsidR="00D61616" w:rsidRPr="00B010AE" w:rsidRDefault="00D61616" w:rsidP="00D61616">
      <w:pPr>
        <w:spacing w:after="0" w:line="240" w:lineRule="atLeast"/>
        <w:rPr>
          <w:lang w:val="en-GB" w:eastAsia="en-GB"/>
        </w:rPr>
      </w:pPr>
    </w:p>
    <w:p w14:paraId="3936A17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by the end of 2021</w:t>
      </w:r>
    </w:p>
    <w:p w14:paraId="7FDE62CB"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bookmarkStart w:id="0" w:name="_Hlk77756774"/>
      <w:r w:rsidRPr="00B010AE">
        <w:rPr>
          <w:rFonts w:ascii="Times New Roman" w:eastAsia="Calibri" w:hAnsi="Times New Roman" w:cs="Times New Roman"/>
          <w:b/>
          <w:color w:val="92D050"/>
          <w:sz w:val="24"/>
          <w:szCs w:val="24"/>
          <w:lang w:val="en-GB" w:eastAsia="sr-Latn-RS"/>
        </w:rPr>
        <w:t xml:space="preserve">Activity is being successfully implemented.  </w:t>
      </w:r>
      <w:bookmarkEnd w:id="0"/>
    </w:p>
    <w:p w14:paraId="118107E6" w14:textId="77777777" w:rsidR="00202ECA" w:rsidRPr="00B010AE" w:rsidRDefault="00202ECA" w:rsidP="009874EA">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reporting period, Judicial Academy in cooperation with the Ministry of Foreign Affairs of the Netherlands, has organized 1 two-day seminar in Belgrade on the topic: ”Application of alternative sanctions in the legal system of the Republic of Serbia.’’ The training was attended by a total of 18 participants from the ranks of basic court judges, basic public prosecutors and their deputies and judicial associates. </w:t>
      </w:r>
    </w:p>
    <w:p w14:paraId="1E18C9AA" w14:textId="77777777" w:rsidR="00202ECA" w:rsidRPr="00B010AE" w:rsidRDefault="00202ECA" w:rsidP="00202ECA">
      <w:pPr>
        <w:spacing w:after="160" w:line="259" w:lineRule="auto"/>
        <w:jc w:val="both"/>
        <w:rPr>
          <w:rFonts w:ascii="Times New Roman" w:hAnsi="Times New Roman" w:cs="Times New Roman"/>
          <w:sz w:val="24"/>
          <w:szCs w:val="24"/>
          <w:lang w:val="en-GB"/>
        </w:rPr>
      </w:pPr>
    </w:p>
    <w:p w14:paraId="37FD40B2" w14:textId="62D4777B" w:rsidR="00202ECA" w:rsidRPr="00B010AE" w:rsidRDefault="009874EA" w:rsidP="009874EA">
      <w:pPr>
        <w:pStyle w:val="Heading2"/>
        <w:numPr>
          <w:ilvl w:val="1"/>
          <w:numId w:val="19"/>
        </w:numPr>
        <w:jc w:val="both"/>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 xml:space="preserve"> Position of the Ombudsman, the Provincial Ombudsman and Local Ombudsmen</w:t>
      </w:r>
    </w:p>
    <w:p w14:paraId="109DA93F" w14:textId="77777777" w:rsidR="00F621DB" w:rsidRPr="00B010AE" w:rsidRDefault="00F621DB" w:rsidP="00F621DB">
      <w:pPr>
        <w:rPr>
          <w:lang w:val="en-GB"/>
        </w:rPr>
      </w:pPr>
    </w:p>
    <w:p w14:paraId="09A7C083" w14:textId="3617AA60" w:rsidR="00202ECA" w:rsidRPr="00B010AE" w:rsidRDefault="00F621DB" w:rsidP="00F621D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w:t>
      </w:r>
      <w:r w:rsidR="00E42706" w:rsidRPr="00B010AE">
        <w:rPr>
          <w:rFonts w:ascii="Times New Roman" w:eastAsia="Calibri" w:hAnsi="Times New Roman"/>
          <w:b/>
          <w:color w:val="auto"/>
        </w:rPr>
        <w:t xml:space="preserve">2.1.1. </w:t>
      </w:r>
      <w:r w:rsidR="00202ECA" w:rsidRPr="00B010AE">
        <w:rPr>
          <w:rFonts w:ascii="Times New Roman" w:eastAsia="Calibri" w:hAnsi="Times New Roman"/>
          <w:b/>
          <w:color w:val="auto"/>
        </w:rPr>
        <w:t>Further strengthening the capacity of the Secretariat of the Protector of Citizens through facilitating full employment status, bringing total employment in line with current vacancies securing the necessary number and structure of the Office of the Protect</w:t>
      </w:r>
      <w:r w:rsidRPr="00B010AE">
        <w:rPr>
          <w:rFonts w:ascii="Times New Roman" w:eastAsia="Calibri" w:hAnsi="Times New Roman"/>
          <w:b/>
          <w:color w:val="auto"/>
        </w:rPr>
        <w:t>or of Citizens</w:t>
      </w:r>
    </w:p>
    <w:p w14:paraId="45A4EE1F" w14:textId="77777777" w:rsidR="00F621DB" w:rsidRPr="00B010AE" w:rsidRDefault="00F621DB" w:rsidP="00F621DB">
      <w:pPr>
        <w:pStyle w:val="ListParagraph"/>
        <w:spacing w:after="0" w:line="240" w:lineRule="atLeast"/>
        <w:ind w:left="1080"/>
        <w:rPr>
          <w:lang w:val="en-GB" w:eastAsia="en-GB"/>
        </w:rPr>
      </w:pPr>
    </w:p>
    <w:p w14:paraId="03911EE3" w14:textId="77777777" w:rsidR="00202ECA" w:rsidRPr="00B010AE" w:rsidRDefault="00202ECA" w:rsidP="00202ECA">
      <w:pPr>
        <w:spacing w:after="12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In order to reach a total number of 106 employees in accordance with the new Staffing Table: By IV quarter of 2021. </w:t>
      </w:r>
    </w:p>
    <w:p w14:paraId="715A8DE7" w14:textId="77777777" w:rsidR="00202ECA" w:rsidRPr="00B010AE" w:rsidRDefault="00202ECA" w:rsidP="00202ECA">
      <w:pPr>
        <w:tabs>
          <w:tab w:val="left" w:pos="3483"/>
        </w:tabs>
        <w:spacing w:after="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bookmarkStart w:id="1" w:name="_Hlk93504907"/>
    </w:p>
    <w:p w14:paraId="3A02D3E6" w14:textId="77777777" w:rsidR="00202ECA" w:rsidRPr="00B010AE" w:rsidRDefault="00202ECA" w:rsidP="00202ECA">
      <w:pPr>
        <w:tabs>
          <w:tab w:val="left" w:pos="3483"/>
        </w:tabs>
        <w:spacing w:after="0"/>
        <w:jc w:val="both"/>
        <w:rPr>
          <w:rFonts w:ascii="Times New Roman" w:eastAsia="Calibri" w:hAnsi="Times New Roman" w:cs="Times New Roman"/>
          <w:b/>
          <w:color w:val="FF0000"/>
          <w:sz w:val="24"/>
          <w:szCs w:val="24"/>
          <w:lang w:val="en-GB" w:eastAsia="sr-Latn-RS"/>
        </w:rPr>
      </w:pPr>
    </w:p>
    <w:bookmarkEnd w:id="1"/>
    <w:p w14:paraId="1987F77F" w14:textId="77777777" w:rsidR="00202ECA" w:rsidRPr="00B010AE" w:rsidRDefault="00202ECA" w:rsidP="00E4270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the reporting period, no new persons were hired in the Secretariat of the Protector of Citizens, while two civil servants and one employee had their employments terminated at their personal request by concluding an Agreement on Termination of Employment, while one civil servant was taken over by another state body. This resulted in a decrease of the number of employees in the Secretariat of the Protector of Citizens by four people. </w:t>
      </w:r>
    </w:p>
    <w:p w14:paraId="65072E7C" w14:textId="7F08A0A7" w:rsidR="00202ECA" w:rsidRPr="00B010AE" w:rsidRDefault="00202ECA" w:rsidP="00E4270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Bearing in mind that the new Law on the Protector of Citizens stipulates that the Protector of Citizens performs the duties of the National Independent Mechanism for monitoring the implementation of the United Nations Convention on the Rights of Persons with Disabilities and the duties of the National Rapporteur for trafficking in human beings, as well as a special body for the protection, promotion and advancement of child rights, the Protector of Citizens requested to be provided with funds from the current budget reserves for the employment of new employees in 2022 for an indefinite period of time, who would </w:t>
      </w:r>
      <w:r w:rsidR="00E42706" w:rsidRPr="00B010AE">
        <w:rPr>
          <w:rFonts w:ascii="Times New Roman" w:hAnsi="Times New Roman" w:cs="Times New Roman"/>
          <w:sz w:val="24"/>
          <w:szCs w:val="24"/>
          <w:lang w:val="en-GB"/>
        </w:rPr>
        <w:t xml:space="preserve">be engaged in these positions. </w:t>
      </w:r>
    </w:p>
    <w:p w14:paraId="09083449" w14:textId="77777777" w:rsidR="00E42706" w:rsidRPr="00B010AE" w:rsidRDefault="00E42706" w:rsidP="00E42706">
      <w:pPr>
        <w:spacing w:after="0" w:line="240" w:lineRule="atLeast"/>
        <w:jc w:val="both"/>
        <w:rPr>
          <w:rFonts w:ascii="Times New Roman" w:hAnsi="Times New Roman" w:cs="Times New Roman"/>
          <w:sz w:val="24"/>
          <w:szCs w:val="24"/>
          <w:lang w:val="en-GB"/>
        </w:rPr>
      </w:pPr>
    </w:p>
    <w:p w14:paraId="5F8F3B23" w14:textId="1D765ACF" w:rsidR="00202ECA" w:rsidRPr="00B010AE" w:rsidRDefault="00202ECA" w:rsidP="00E4270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3.2.1.2. Enable the premises for adequate long-term placemen</w:t>
      </w:r>
      <w:r w:rsidR="00E42706" w:rsidRPr="00B010AE">
        <w:rPr>
          <w:rFonts w:ascii="Times New Roman" w:eastAsia="Calibri" w:hAnsi="Times New Roman"/>
          <w:b/>
          <w:color w:val="auto"/>
        </w:rPr>
        <w:t>t of the Protector of Citizens</w:t>
      </w:r>
    </w:p>
    <w:p w14:paraId="4F5B03E7" w14:textId="77777777" w:rsidR="00E42706" w:rsidRPr="00B010AE" w:rsidRDefault="00E42706" w:rsidP="00E42706">
      <w:pPr>
        <w:spacing w:after="0" w:line="240" w:lineRule="atLeast"/>
        <w:rPr>
          <w:lang w:val="en-GB" w:eastAsia="en-GB"/>
        </w:rPr>
      </w:pPr>
    </w:p>
    <w:p w14:paraId="14DCA3BB" w14:textId="77777777" w:rsidR="00202ECA" w:rsidRPr="00B010AE" w:rsidRDefault="00202ECA" w:rsidP="00202ECA">
      <w:pPr>
        <w:spacing w:after="120" w:line="240"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Timeframe/Deadline: By the end of 2021.</w:t>
      </w:r>
    </w:p>
    <w:p w14:paraId="60867DB5" w14:textId="77777777" w:rsidR="00E42706" w:rsidRPr="00B010AE" w:rsidRDefault="00E42706" w:rsidP="00E42706">
      <w:pPr>
        <w:spacing w:after="0" w:line="240" w:lineRule="atLeast"/>
        <w:jc w:val="both"/>
        <w:rPr>
          <w:rFonts w:ascii="Times New Roman" w:eastAsia="Calibri" w:hAnsi="Times New Roman" w:cs="Times New Roman"/>
          <w:b/>
          <w:sz w:val="24"/>
          <w:szCs w:val="24"/>
          <w:lang w:val="en-GB"/>
        </w:rPr>
      </w:pPr>
    </w:p>
    <w:p w14:paraId="6F81F3A1" w14:textId="77777777" w:rsidR="00202ECA" w:rsidRPr="00B010AE" w:rsidRDefault="00202ECA" w:rsidP="00202ECA">
      <w:pPr>
        <w:tabs>
          <w:tab w:val="left" w:pos="3483"/>
        </w:tabs>
        <w:spacing w:after="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676C5841" w14:textId="77777777" w:rsidR="00202ECA" w:rsidRPr="00B010AE" w:rsidRDefault="00202ECA" w:rsidP="00202ECA">
      <w:pPr>
        <w:tabs>
          <w:tab w:val="left" w:pos="3483"/>
        </w:tabs>
        <w:spacing w:after="0"/>
        <w:jc w:val="both"/>
        <w:rPr>
          <w:rFonts w:ascii="Times New Roman" w:eastAsia="Calibri" w:hAnsi="Times New Roman" w:cs="Times New Roman"/>
          <w:b/>
          <w:color w:val="FF0000"/>
          <w:sz w:val="24"/>
          <w:szCs w:val="24"/>
          <w:lang w:val="en-GB" w:eastAsia="sr-Latn-RS"/>
        </w:rPr>
      </w:pPr>
    </w:p>
    <w:p w14:paraId="42829DB0" w14:textId="744D1F19" w:rsidR="00202ECA" w:rsidRPr="00B010AE" w:rsidRDefault="00202ECA" w:rsidP="00513EFD">
      <w:pPr>
        <w:tabs>
          <w:tab w:val="left" w:pos="3483"/>
        </w:tabs>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No new information in this reporting period. In I quarter 2022, </w:t>
      </w:r>
      <w:r w:rsidRPr="00B010AE">
        <w:rPr>
          <w:rFonts w:ascii="Times New Roman" w:eastAsia="Calibri" w:hAnsi="Times New Roman" w:cs="Times New Roman"/>
          <w:sz w:val="24"/>
          <w:szCs w:val="24"/>
          <w:lang w:val="en-GB"/>
        </w:rPr>
        <w:t xml:space="preserve">there have been no changes and, despite staffing changes, i.e. new </w:t>
      </w:r>
      <w:proofErr w:type="gramStart"/>
      <w:r w:rsidR="00513EFD" w:rsidRPr="00B010AE">
        <w:rPr>
          <w:rFonts w:ascii="Times New Roman" w:eastAsia="Calibri" w:hAnsi="Times New Roman" w:cs="Times New Roman"/>
          <w:sz w:val="24"/>
          <w:szCs w:val="24"/>
          <w:lang w:val="en-GB"/>
        </w:rPr>
        <w:t>staff</w:t>
      </w:r>
      <w:proofErr w:type="gramEnd"/>
      <w:r w:rsidRPr="00B010AE">
        <w:rPr>
          <w:rFonts w:ascii="Times New Roman" w:eastAsia="Calibri" w:hAnsi="Times New Roman" w:cs="Times New Roman"/>
          <w:sz w:val="24"/>
          <w:szCs w:val="24"/>
          <w:lang w:val="en-GB"/>
        </w:rPr>
        <w:t>, the Protector of Citizens is still located in the same premises, the capacity of which does not correspond to either the number of employees or efficient organization of work. The Protector of Citizens continuously informs the relevant authorities of the need to provide premises for appropriate, permanent accommodation for the institution of the Protector of Citizens.</w:t>
      </w:r>
    </w:p>
    <w:p w14:paraId="27E84E3E" w14:textId="77777777" w:rsidR="00202ECA" w:rsidRPr="00B010AE" w:rsidRDefault="00202ECA" w:rsidP="00202ECA">
      <w:pPr>
        <w:tabs>
          <w:tab w:val="left" w:pos="3483"/>
        </w:tabs>
        <w:spacing w:after="0"/>
        <w:jc w:val="both"/>
        <w:rPr>
          <w:rFonts w:ascii="Times New Roman" w:eastAsia="Calibri" w:hAnsi="Times New Roman" w:cs="Times New Roman"/>
          <w:sz w:val="24"/>
          <w:szCs w:val="24"/>
          <w:lang w:val="en-GB"/>
        </w:rPr>
      </w:pPr>
    </w:p>
    <w:p w14:paraId="160E6A2E" w14:textId="3E0D1ED7" w:rsidR="00202ECA" w:rsidRPr="00B010AE" w:rsidRDefault="00513EFD" w:rsidP="00513EF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3.2.1.3. </w:t>
      </w:r>
      <w:r w:rsidR="00202ECA" w:rsidRPr="00B010AE">
        <w:rPr>
          <w:rFonts w:ascii="Times New Roman" w:eastAsia="Calibri" w:hAnsi="Times New Roman"/>
          <w:b/>
          <w:color w:val="auto"/>
        </w:rPr>
        <w:t>Amend and supplement the Law on Ombudsman in order to strengthen independence and improve efficiency of work of the Ombudsman, particularly with regard to its operation a</w:t>
      </w:r>
      <w:r w:rsidRPr="00B010AE">
        <w:rPr>
          <w:rFonts w:ascii="Times New Roman" w:eastAsia="Calibri" w:hAnsi="Times New Roman"/>
          <w:b/>
          <w:color w:val="auto"/>
        </w:rPr>
        <w:t>s National Prevention Mechanism</w:t>
      </w:r>
    </w:p>
    <w:p w14:paraId="1864ED28" w14:textId="77777777" w:rsidR="00513EFD" w:rsidRPr="00B010AE" w:rsidRDefault="00513EFD" w:rsidP="00513EFD">
      <w:pPr>
        <w:spacing w:after="0" w:line="240" w:lineRule="atLeast"/>
        <w:rPr>
          <w:lang w:val="en-GB" w:eastAsia="en-GB"/>
        </w:rPr>
      </w:pPr>
    </w:p>
    <w:p w14:paraId="420C2F6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6882F082"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bookmarkStart w:id="2" w:name="_Hlk93504993"/>
      <w:r w:rsidRPr="00B010AE">
        <w:rPr>
          <w:rFonts w:ascii="Times New Roman" w:eastAsia="Calibri" w:hAnsi="Times New Roman" w:cs="Times New Roman"/>
          <w:b/>
          <w:color w:val="92D050"/>
          <w:sz w:val="24"/>
          <w:szCs w:val="24"/>
          <w:lang w:val="en-GB" w:eastAsia="sr-Latn-RS"/>
        </w:rPr>
        <w:t xml:space="preserve"> </w:t>
      </w:r>
    </w:p>
    <w:p w14:paraId="02519BA0"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p>
    <w:p w14:paraId="0FCBE7EC" w14:textId="77777777" w:rsidR="00202ECA" w:rsidRPr="00B010AE" w:rsidRDefault="00202ECA" w:rsidP="00513EFD">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sz w:val="24"/>
          <w:szCs w:val="24"/>
          <w:lang w:val="en-GB"/>
        </w:rPr>
        <w:t>The National Assembly of the Republic of Serbia adopted the new Law on the Protector of Citizens on 3 November 2021, which entered into force on 16 November 2021. Thus, the activity 3.2.1.3 from the Action Plan for Chapter 23 has been fully implemented.</w:t>
      </w:r>
      <w:bookmarkEnd w:id="2"/>
      <w:r w:rsidRPr="00B010AE">
        <w:rPr>
          <w:rFonts w:ascii="Times New Roman" w:eastAsia="Calibri" w:hAnsi="Times New Roman" w:cs="Times New Roman"/>
          <w:sz w:val="24"/>
          <w:szCs w:val="24"/>
          <w:lang w:val="en-GB"/>
        </w:rPr>
        <w:t xml:space="preserve"> </w:t>
      </w:r>
    </w:p>
    <w:p w14:paraId="1C8D1551"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rPr>
      </w:pPr>
    </w:p>
    <w:p w14:paraId="6B7780F7" w14:textId="6493343F" w:rsidR="00202ECA" w:rsidRPr="00B010AE" w:rsidRDefault="00202ECA" w:rsidP="009234D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3.2.1.4. Adoption of the new Rulebook on the organization and systematization of jobs in the Professional Service of the Protector of Citizens in accordance with the amendments to the L</w:t>
      </w:r>
      <w:r w:rsidR="009234D4" w:rsidRPr="00B010AE">
        <w:rPr>
          <w:rFonts w:ascii="Times New Roman" w:eastAsia="Calibri" w:hAnsi="Times New Roman"/>
          <w:b/>
          <w:color w:val="auto"/>
        </w:rPr>
        <w:t>aw on the Protector of Citizens</w:t>
      </w:r>
    </w:p>
    <w:p w14:paraId="629B7AF1"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rPr>
      </w:pPr>
    </w:p>
    <w:p w14:paraId="01C84918"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Times New Roman" w:hAnsi="Times New Roman" w:cs="Times New Roman"/>
          <w:b/>
          <w:sz w:val="24"/>
          <w:szCs w:val="24"/>
          <w:lang w:val="en-GB"/>
        </w:rPr>
        <w:t>By IV quarter of 2020.</w:t>
      </w:r>
    </w:p>
    <w:p w14:paraId="7BA8D384" w14:textId="77777777" w:rsidR="00202ECA" w:rsidRPr="00B010AE" w:rsidRDefault="00202ECA" w:rsidP="00202ECA">
      <w:pPr>
        <w:spacing w:after="0" w:line="240" w:lineRule="auto"/>
        <w:jc w:val="both"/>
        <w:rPr>
          <w:rFonts w:ascii="Times New Roman" w:eastAsia="Times New Roman" w:hAnsi="Times New Roman" w:cs="Times New Roman"/>
          <w:b/>
          <w:color w:val="FF0000"/>
          <w:sz w:val="24"/>
          <w:szCs w:val="24"/>
          <w:lang w:val="en-GB"/>
        </w:rPr>
      </w:pPr>
    </w:p>
    <w:p w14:paraId="16C758D5" w14:textId="77777777" w:rsidR="00202ECA" w:rsidRPr="00B010AE" w:rsidRDefault="00202ECA" w:rsidP="00202ECA">
      <w:pPr>
        <w:spacing w:after="0"/>
        <w:jc w:val="both"/>
        <w:rPr>
          <w:rFonts w:ascii="Times New Roman" w:hAnsi="Times New Roman" w:cs="Times New Roman"/>
          <w:b/>
          <w:color w:val="FF0000"/>
          <w:sz w:val="24"/>
          <w:szCs w:val="24"/>
          <w:lang w:val="en-GB" w:eastAsia="sr-Latn-RS"/>
        </w:rPr>
      </w:pPr>
      <w:r w:rsidRPr="00B010AE">
        <w:rPr>
          <w:rFonts w:ascii="Times New Roman" w:hAnsi="Times New Roman" w:cs="Times New Roman"/>
          <w:b/>
          <w:color w:val="FF0000"/>
          <w:sz w:val="24"/>
          <w:szCs w:val="24"/>
          <w:lang w:val="en-GB" w:eastAsia="sr-Latn-RS"/>
        </w:rPr>
        <w:t>Activity is not implemented.</w:t>
      </w:r>
    </w:p>
    <w:p w14:paraId="33908474" w14:textId="77777777" w:rsidR="009234D4" w:rsidRPr="00B010AE" w:rsidRDefault="009234D4" w:rsidP="00202ECA">
      <w:pPr>
        <w:spacing w:after="0"/>
        <w:jc w:val="both"/>
        <w:rPr>
          <w:rFonts w:ascii="Times New Roman" w:hAnsi="Times New Roman" w:cs="Times New Roman"/>
          <w:b/>
          <w:color w:val="FF0000"/>
          <w:sz w:val="24"/>
          <w:szCs w:val="24"/>
          <w:lang w:val="en-GB" w:eastAsia="sr-Latn-RS"/>
        </w:rPr>
      </w:pPr>
    </w:p>
    <w:p w14:paraId="78A7A0BE" w14:textId="77777777" w:rsidR="00202ECA" w:rsidRPr="00B010AE" w:rsidRDefault="00202ECA" w:rsidP="009234D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new Rulebook on internal organization and systematization of job positions in the Secretariat, which will determine the number of employees necessary for the efficient performance of tasks within the competence of this body and which will harmonize the number of its employees in accordance with the available financial resources and the legal limitations prescribed by Article 27k of the Law on the Budget, will be adopted in the forthcoming period.</w:t>
      </w:r>
    </w:p>
    <w:p w14:paraId="51CE9029" w14:textId="77777777" w:rsidR="00202ECA" w:rsidRPr="00B010AE" w:rsidRDefault="00202ECA" w:rsidP="00202ECA">
      <w:pPr>
        <w:spacing w:after="0"/>
        <w:jc w:val="both"/>
        <w:rPr>
          <w:rFonts w:ascii="Times New Roman" w:eastAsia="Calibri" w:hAnsi="Times New Roman" w:cs="Times New Roman"/>
          <w:b/>
          <w:color w:val="FFFF00"/>
          <w:sz w:val="24"/>
          <w:szCs w:val="24"/>
          <w:lang w:val="en-GB" w:eastAsia="sr-Latn-RS"/>
        </w:rPr>
      </w:pPr>
    </w:p>
    <w:p w14:paraId="7C7D4763" w14:textId="77777777" w:rsidR="00202ECA" w:rsidRPr="00B010AE" w:rsidRDefault="00202ECA" w:rsidP="009C3520">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3.2.1.5. Effective follow up of the Protector of Citizens’ recommendations issued to the state authority bodies during oversight</w:t>
      </w:r>
      <w:r w:rsidRPr="00B010AE">
        <w:rPr>
          <w:rFonts w:ascii="Times New Roman" w:eastAsia="Calibri" w:hAnsi="Times New Roman"/>
          <w:b/>
        </w:rPr>
        <w:tab/>
      </w:r>
    </w:p>
    <w:p w14:paraId="0AEAECE1" w14:textId="77777777" w:rsidR="009C3520" w:rsidRPr="00B010AE" w:rsidRDefault="009C3520" w:rsidP="009C3520">
      <w:pPr>
        <w:spacing w:after="0" w:line="240" w:lineRule="atLeast"/>
        <w:rPr>
          <w:lang w:val="en-GB" w:eastAsia="en-GB"/>
        </w:rPr>
      </w:pPr>
    </w:p>
    <w:p w14:paraId="6D28A0A4" w14:textId="77777777" w:rsidR="00202ECA" w:rsidRPr="00B010AE" w:rsidRDefault="00202ECA" w:rsidP="00202ECA">
      <w:pPr>
        <w:spacing w:after="120" w:line="240"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AA7A133" w14:textId="77777777" w:rsidR="00202ECA" w:rsidRPr="00B010AE" w:rsidRDefault="00202ECA" w:rsidP="00202ECA">
      <w:pPr>
        <w:spacing w:after="12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1BDFF17A" w14:textId="77777777" w:rsidR="00202ECA" w:rsidRPr="00B010AE" w:rsidRDefault="00202ECA" w:rsidP="00831FEF">
      <w:pPr>
        <w:spacing w:after="0" w:line="240" w:lineRule="atLeast"/>
        <w:jc w:val="both"/>
        <w:rPr>
          <w:rFonts w:ascii="Times New Roman" w:hAnsi="Times New Roman" w:cs="Times New Roman"/>
          <w:sz w:val="24"/>
          <w:szCs w:val="24"/>
          <w:lang w:val="en-GB"/>
        </w:rPr>
      </w:pPr>
      <w:bookmarkStart w:id="3" w:name="_Hlk93505532"/>
      <w:r w:rsidRPr="00B010AE">
        <w:rPr>
          <w:rFonts w:ascii="Times New Roman" w:hAnsi="Times New Roman" w:cs="Times New Roman"/>
          <w:sz w:val="24"/>
          <w:szCs w:val="24"/>
          <w:lang w:val="en-GB"/>
        </w:rPr>
        <w:t xml:space="preserve">In the reporting period, the Protector of Citizens issued 41 recommendations to public authorities in control investigations. In the same period, 62 recommendations were due for </w:t>
      </w:r>
      <w:r w:rsidRPr="00B010AE">
        <w:rPr>
          <w:rFonts w:ascii="Times New Roman" w:hAnsi="Times New Roman" w:cs="Times New Roman"/>
          <w:sz w:val="24"/>
          <w:szCs w:val="24"/>
          <w:lang w:val="en-GB"/>
        </w:rPr>
        <w:lastRenderedPageBreak/>
        <w:t>execution, including those that were issued earlier and for which the deadline for action expired in the observed period. In the same period, the Protector of Citizens issued 155 recommendations to public authorities in expedited control investigations, which the authorities carried out immediately after learning that the Protector of Citizens had initiated the control investigation. The handling of recommendations of the Protector of Citizens by the public authorities is shown in Table 1.</w:t>
      </w:r>
    </w:p>
    <w:p w14:paraId="793FA7E3"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p>
    <w:p w14:paraId="1A18B61D" w14:textId="77777777" w:rsidR="00202ECA" w:rsidRPr="00B010AE" w:rsidRDefault="00202ECA" w:rsidP="00202ECA">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Table 1</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892"/>
        <w:gridCol w:w="1892"/>
        <w:gridCol w:w="1817"/>
        <w:gridCol w:w="910"/>
      </w:tblGrid>
      <w:tr w:rsidR="00202ECA" w:rsidRPr="00B010AE" w14:paraId="7254D760" w14:textId="77777777" w:rsidTr="002B2A38">
        <w:trPr>
          <w:trHeight w:val="816"/>
          <w:jc w:val="center"/>
        </w:trPr>
        <w:tc>
          <w:tcPr>
            <w:tcW w:w="2506" w:type="dxa"/>
            <w:tcBorders>
              <w:top w:val="single" w:sz="4" w:space="0" w:color="auto"/>
              <w:left w:val="single" w:sz="4" w:space="0" w:color="auto"/>
              <w:bottom w:val="single" w:sz="4" w:space="0" w:color="auto"/>
              <w:right w:val="single" w:sz="4" w:space="0" w:color="auto"/>
            </w:tcBorders>
            <w:shd w:val="clear" w:color="auto" w:fill="5B9BD5"/>
            <w:vAlign w:val="center"/>
          </w:tcPr>
          <w:p w14:paraId="410F39BF" w14:textId="77777777" w:rsidR="00202ECA" w:rsidRPr="00B010AE" w:rsidRDefault="00202ECA" w:rsidP="002B2A38">
            <w:pPr>
              <w:spacing w:after="0" w:line="240" w:lineRule="auto"/>
              <w:jc w:val="both"/>
              <w:rPr>
                <w:rFonts w:ascii="Times New Roman" w:eastAsia="Times New Roman" w:hAnsi="Times New Roman" w:cs="Times New Roman"/>
                <w:szCs w:val="24"/>
                <w:lang w:val="en-GB"/>
              </w:rPr>
            </w:pP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0272B9C" w14:textId="77777777" w:rsidR="00202ECA" w:rsidRPr="00B010AE" w:rsidRDefault="00202ECA" w:rsidP="002B2A38">
            <w:pPr>
              <w:spacing w:after="0" w:line="240" w:lineRule="auto"/>
              <w:jc w:val="both"/>
              <w:rPr>
                <w:rFonts w:ascii="Times New Roman" w:eastAsia="Times New Roman" w:hAnsi="Times New Roman" w:cs="Times New Roman"/>
                <w:szCs w:val="24"/>
                <w:lang w:val="en-GB"/>
              </w:rPr>
            </w:pPr>
            <w:r w:rsidRPr="00B010AE">
              <w:rPr>
                <w:rFonts w:ascii="Times New Roman" w:eastAsia="Times New Roman" w:hAnsi="Times New Roman" w:cs="Times New Roman"/>
                <w:szCs w:val="24"/>
                <w:lang w:val="en-GB"/>
              </w:rPr>
              <w:t xml:space="preserve">Recommendations issued in the period </w:t>
            </w:r>
            <w:r w:rsidRPr="00B010AE">
              <w:rPr>
                <w:rFonts w:ascii="Times New Roman" w:hAnsi="Times New Roman" w:cs="Times New Roman"/>
                <w:szCs w:val="24"/>
                <w:lang w:val="en-GB"/>
              </w:rPr>
              <w:t>1 July – 30 September 2022</w:t>
            </w: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9C09D44" w14:textId="77777777" w:rsidR="00202ECA" w:rsidRPr="00B010AE" w:rsidRDefault="00202ECA" w:rsidP="002B2A38">
            <w:pPr>
              <w:spacing w:after="0" w:line="240" w:lineRule="auto"/>
              <w:jc w:val="both"/>
              <w:rPr>
                <w:rFonts w:ascii="Times New Roman" w:eastAsia="Times New Roman" w:hAnsi="Times New Roman" w:cs="Times New Roman"/>
                <w:szCs w:val="24"/>
                <w:lang w:val="en-GB"/>
              </w:rPr>
            </w:pPr>
            <w:r w:rsidRPr="00B010AE">
              <w:rPr>
                <w:rFonts w:ascii="Times New Roman" w:hAnsi="Times New Roman" w:cs="Times New Roman"/>
                <w:szCs w:val="24"/>
                <w:lang w:val="en-GB"/>
              </w:rPr>
              <w:t>Recommendations due for execution</w:t>
            </w:r>
          </w:p>
        </w:tc>
        <w:tc>
          <w:tcPr>
            <w:tcW w:w="181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D5E303D" w14:textId="77777777" w:rsidR="00202ECA" w:rsidRPr="00B010AE" w:rsidRDefault="00202ECA" w:rsidP="002B2A38">
            <w:pPr>
              <w:spacing w:after="0" w:line="240" w:lineRule="auto"/>
              <w:jc w:val="both"/>
              <w:rPr>
                <w:rFonts w:ascii="Times New Roman" w:eastAsia="Times New Roman" w:hAnsi="Times New Roman" w:cs="Times New Roman"/>
                <w:szCs w:val="24"/>
                <w:lang w:val="en-GB"/>
              </w:rPr>
            </w:pPr>
            <w:r w:rsidRPr="00B010AE">
              <w:rPr>
                <w:rFonts w:ascii="Times New Roman" w:hAnsi="Times New Roman" w:cs="Times New Roman"/>
                <w:szCs w:val="24"/>
                <w:lang w:val="en-GB"/>
              </w:rPr>
              <w:t>Accepted recommendations</w:t>
            </w:r>
          </w:p>
        </w:tc>
        <w:tc>
          <w:tcPr>
            <w:tcW w:w="91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16D8A06" w14:textId="77777777" w:rsidR="00202ECA" w:rsidRPr="00B010AE" w:rsidRDefault="00202ECA" w:rsidP="002B2A38">
            <w:pPr>
              <w:spacing w:after="0" w:line="240" w:lineRule="auto"/>
              <w:jc w:val="both"/>
              <w:rPr>
                <w:rFonts w:ascii="Times New Roman" w:eastAsia="Times New Roman" w:hAnsi="Times New Roman" w:cs="Times New Roman"/>
                <w:szCs w:val="24"/>
                <w:lang w:val="en-GB"/>
              </w:rPr>
            </w:pPr>
            <w:r w:rsidRPr="00B010AE">
              <w:rPr>
                <w:rFonts w:ascii="Times New Roman" w:eastAsia="Times New Roman" w:hAnsi="Times New Roman" w:cs="Times New Roman"/>
                <w:szCs w:val="24"/>
                <w:lang w:val="en-GB"/>
              </w:rPr>
              <w:t>%</w:t>
            </w:r>
          </w:p>
        </w:tc>
      </w:tr>
      <w:tr w:rsidR="00202ECA" w:rsidRPr="00B010AE" w14:paraId="70D794CC" w14:textId="77777777" w:rsidTr="002B2A38">
        <w:trPr>
          <w:trHeight w:val="816"/>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3BD77DDA"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Recommendations from control investigations</w:t>
            </w:r>
          </w:p>
        </w:tc>
        <w:tc>
          <w:tcPr>
            <w:tcW w:w="1892" w:type="dxa"/>
            <w:tcBorders>
              <w:top w:val="single" w:sz="8" w:space="0" w:color="auto"/>
              <w:left w:val="single" w:sz="8" w:space="0" w:color="auto"/>
              <w:bottom w:val="single" w:sz="8" w:space="0" w:color="auto"/>
              <w:right w:val="single" w:sz="8" w:space="0" w:color="auto"/>
            </w:tcBorders>
            <w:vAlign w:val="center"/>
            <w:hideMark/>
          </w:tcPr>
          <w:p w14:paraId="5503F753"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41</w:t>
            </w:r>
          </w:p>
        </w:tc>
        <w:tc>
          <w:tcPr>
            <w:tcW w:w="1892" w:type="dxa"/>
            <w:tcBorders>
              <w:top w:val="single" w:sz="8" w:space="0" w:color="auto"/>
              <w:left w:val="nil"/>
              <w:bottom w:val="single" w:sz="8" w:space="0" w:color="auto"/>
              <w:right w:val="single" w:sz="8" w:space="0" w:color="auto"/>
            </w:tcBorders>
            <w:vAlign w:val="center"/>
            <w:hideMark/>
          </w:tcPr>
          <w:p w14:paraId="143410E8"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62</w:t>
            </w:r>
          </w:p>
        </w:tc>
        <w:tc>
          <w:tcPr>
            <w:tcW w:w="1817" w:type="dxa"/>
            <w:tcBorders>
              <w:top w:val="single" w:sz="8" w:space="0" w:color="auto"/>
              <w:left w:val="nil"/>
              <w:bottom w:val="single" w:sz="8" w:space="0" w:color="auto"/>
              <w:right w:val="single" w:sz="8" w:space="0" w:color="auto"/>
            </w:tcBorders>
            <w:vAlign w:val="center"/>
            <w:hideMark/>
          </w:tcPr>
          <w:p w14:paraId="2C796162"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52</w:t>
            </w:r>
          </w:p>
        </w:tc>
        <w:tc>
          <w:tcPr>
            <w:tcW w:w="910" w:type="dxa"/>
            <w:tcBorders>
              <w:top w:val="single" w:sz="4" w:space="0" w:color="auto"/>
              <w:left w:val="single" w:sz="4" w:space="0" w:color="auto"/>
              <w:bottom w:val="single" w:sz="4" w:space="0" w:color="auto"/>
              <w:right w:val="single" w:sz="4" w:space="0" w:color="auto"/>
            </w:tcBorders>
            <w:vAlign w:val="center"/>
            <w:hideMark/>
          </w:tcPr>
          <w:p w14:paraId="4799C2EB"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83.87%</w:t>
            </w:r>
          </w:p>
        </w:tc>
      </w:tr>
      <w:tr w:rsidR="00202ECA" w:rsidRPr="00B010AE" w14:paraId="3769944A" w14:textId="77777777" w:rsidTr="002B2A38">
        <w:trPr>
          <w:trHeight w:val="619"/>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197457BD"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Recommendations from expedited investigations</w:t>
            </w:r>
          </w:p>
        </w:tc>
        <w:tc>
          <w:tcPr>
            <w:tcW w:w="1892" w:type="dxa"/>
            <w:tcBorders>
              <w:top w:val="nil"/>
              <w:left w:val="single" w:sz="8" w:space="0" w:color="auto"/>
              <w:bottom w:val="single" w:sz="8" w:space="0" w:color="auto"/>
              <w:right w:val="single" w:sz="8" w:space="0" w:color="auto"/>
            </w:tcBorders>
            <w:vAlign w:val="center"/>
            <w:hideMark/>
          </w:tcPr>
          <w:p w14:paraId="1F56AA48"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155</w:t>
            </w:r>
          </w:p>
        </w:tc>
        <w:tc>
          <w:tcPr>
            <w:tcW w:w="1892" w:type="dxa"/>
            <w:tcBorders>
              <w:top w:val="nil"/>
              <w:left w:val="nil"/>
              <w:bottom w:val="single" w:sz="8" w:space="0" w:color="auto"/>
              <w:right w:val="single" w:sz="8" w:space="0" w:color="auto"/>
            </w:tcBorders>
            <w:vAlign w:val="center"/>
            <w:hideMark/>
          </w:tcPr>
          <w:p w14:paraId="5ACF3D9C"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155</w:t>
            </w:r>
          </w:p>
        </w:tc>
        <w:tc>
          <w:tcPr>
            <w:tcW w:w="1817" w:type="dxa"/>
            <w:tcBorders>
              <w:top w:val="nil"/>
              <w:left w:val="nil"/>
              <w:bottom w:val="single" w:sz="8" w:space="0" w:color="auto"/>
              <w:right w:val="single" w:sz="8" w:space="0" w:color="auto"/>
            </w:tcBorders>
            <w:vAlign w:val="center"/>
            <w:hideMark/>
          </w:tcPr>
          <w:p w14:paraId="5B7B5F04"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155</w:t>
            </w:r>
          </w:p>
        </w:tc>
        <w:tc>
          <w:tcPr>
            <w:tcW w:w="910" w:type="dxa"/>
            <w:tcBorders>
              <w:top w:val="nil"/>
              <w:left w:val="single" w:sz="4" w:space="0" w:color="auto"/>
              <w:bottom w:val="single" w:sz="4" w:space="0" w:color="auto"/>
              <w:right w:val="single" w:sz="4" w:space="0" w:color="auto"/>
            </w:tcBorders>
            <w:vAlign w:val="center"/>
            <w:hideMark/>
          </w:tcPr>
          <w:p w14:paraId="26F8F206"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100%</w:t>
            </w:r>
          </w:p>
        </w:tc>
      </w:tr>
      <w:tr w:rsidR="00202ECA" w:rsidRPr="00B010AE" w14:paraId="526005F1" w14:textId="77777777" w:rsidTr="002B2A38">
        <w:trPr>
          <w:trHeight w:val="619"/>
          <w:jc w:val="center"/>
        </w:trPr>
        <w:tc>
          <w:tcPr>
            <w:tcW w:w="250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6AB8FE"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TOTAL RECOMMENDATIONS</w:t>
            </w:r>
          </w:p>
        </w:tc>
        <w:tc>
          <w:tcPr>
            <w:tcW w:w="1892" w:type="dxa"/>
            <w:tcBorders>
              <w:top w:val="nil"/>
              <w:left w:val="single" w:sz="8" w:space="0" w:color="auto"/>
              <w:bottom w:val="single" w:sz="8" w:space="0" w:color="auto"/>
              <w:right w:val="single" w:sz="8" w:space="0" w:color="auto"/>
            </w:tcBorders>
            <w:shd w:val="clear" w:color="auto" w:fill="D0CECE"/>
            <w:vAlign w:val="center"/>
            <w:hideMark/>
          </w:tcPr>
          <w:p w14:paraId="6147C781"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196</w:t>
            </w:r>
          </w:p>
        </w:tc>
        <w:tc>
          <w:tcPr>
            <w:tcW w:w="1892" w:type="dxa"/>
            <w:tcBorders>
              <w:top w:val="nil"/>
              <w:left w:val="nil"/>
              <w:bottom w:val="single" w:sz="8" w:space="0" w:color="auto"/>
              <w:right w:val="single" w:sz="8" w:space="0" w:color="auto"/>
            </w:tcBorders>
            <w:shd w:val="clear" w:color="auto" w:fill="D0CECE"/>
            <w:vAlign w:val="center"/>
            <w:hideMark/>
          </w:tcPr>
          <w:p w14:paraId="19BD9AE6"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217</w:t>
            </w:r>
          </w:p>
        </w:tc>
        <w:tc>
          <w:tcPr>
            <w:tcW w:w="1817" w:type="dxa"/>
            <w:tcBorders>
              <w:top w:val="nil"/>
              <w:left w:val="nil"/>
              <w:bottom w:val="single" w:sz="8" w:space="0" w:color="auto"/>
              <w:right w:val="single" w:sz="8" w:space="0" w:color="auto"/>
            </w:tcBorders>
            <w:shd w:val="clear" w:color="auto" w:fill="D0CECE"/>
            <w:vAlign w:val="center"/>
            <w:hideMark/>
          </w:tcPr>
          <w:p w14:paraId="19EC26C6"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207</w:t>
            </w:r>
          </w:p>
        </w:tc>
        <w:tc>
          <w:tcPr>
            <w:tcW w:w="9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3983CC5" w14:textId="77777777" w:rsidR="00202ECA" w:rsidRPr="00B010AE" w:rsidRDefault="00202ECA" w:rsidP="002B2A38">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95.39%</w:t>
            </w:r>
          </w:p>
        </w:tc>
      </w:tr>
      <w:bookmarkEnd w:id="3"/>
    </w:tbl>
    <w:p w14:paraId="48D0C71E" w14:textId="77777777" w:rsidR="00202ECA" w:rsidRPr="00B010AE" w:rsidRDefault="00202ECA" w:rsidP="00202ECA">
      <w:pPr>
        <w:spacing w:after="120" w:line="240" w:lineRule="auto"/>
        <w:jc w:val="both"/>
        <w:rPr>
          <w:rFonts w:ascii="Times New Roman" w:eastAsia="Calibri" w:hAnsi="Times New Roman" w:cs="Times New Roman"/>
          <w:b/>
          <w:sz w:val="24"/>
          <w:szCs w:val="24"/>
          <w:lang w:val="en-GB"/>
        </w:rPr>
      </w:pPr>
    </w:p>
    <w:p w14:paraId="0C739834" w14:textId="0D91B566" w:rsidR="00202ECA" w:rsidRPr="00B010AE" w:rsidRDefault="00202ECA" w:rsidP="00D151B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3.2.1.6. Regularly monitor the effectiveness of actions taken by state authorities following up on the recommendations made by th</w:t>
      </w:r>
      <w:r w:rsidR="00D151BD" w:rsidRPr="00B010AE">
        <w:rPr>
          <w:rFonts w:ascii="Times New Roman" w:eastAsia="Calibri" w:hAnsi="Times New Roman"/>
          <w:b/>
          <w:color w:val="auto"/>
        </w:rPr>
        <w:t>e National Preventive Mechanism</w:t>
      </w:r>
    </w:p>
    <w:p w14:paraId="04CDE6C0" w14:textId="77777777" w:rsidR="00D151BD" w:rsidRPr="00B010AE" w:rsidRDefault="00D151BD" w:rsidP="00D151BD">
      <w:pPr>
        <w:spacing w:after="0" w:line="240" w:lineRule="atLeast"/>
        <w:rPr>
          <w:lang w:val="en-GB" w:eastAsia="en-GB"/>
        </w:rPr>
      </w:pPr>
    </w:p>
    <w:p w14:paraId="49A2AF3F" w14:textId="77777777" w:rsidR="00202ECA" w:rsidRPr="00B010AE" w:rsidRDefault="00202ECA" w:rsidP="00202ECA">
      <w:pPr>
        <w:tabs>
          <w:tab w:val="center" w:pos="4680"/>
        </w:tabs>
        <w:spacing w:after="120" w:line="240"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129F21C" w14:textId="77777777" w:rsidR="00202ECA" w:rsidRPr="00B010AE" w:rsidRDefault="00202ECA" w:rsidP="00202ECA">
      <w:pPr>
        <w:spacing w:after="12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139D711" w14:textId="77777777" w:rsidR="00202ECA" w:rsidRPr="00B010AE" w:rsidRDefault="00202ECA" w:rsidP="00D151BD">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reporting period, the Protector of Citizens issued 53 recommendations to public authorities in carrying out the activities of the National Preventive Mechanism (NPM). During the same period, 26 recommendations were due for execution, and this number also includes recommendations issued in the previous reporting period, which were due for execution in this reporting period. Out of that number, 24 recommendations were implemented by public authorities. The actions of public authorities based on the recommendations of the Protector of Citizens in performing the activities of the NPM are shown in the Table below.</w:t>
      </w:r>
    </w:p>
    <w:p w14:paraId="62FC782C" w14:textId="77777777" w:rsidR="00202ECA" w:rsidRPr="00B010AE" w:rsidRDefault="00202ECA" w:rsidP="00202ECA">
      <w:pPr>
        <w:spacing w:after="0" w:line="240" w:lineRule="auto"/>
        <w:jc w:val="both"/>
        <w:rPr>
          <w:rFonts w:ascii="Times New Roman" w:hAnsi="Times New Roman" w:cs="Times New Roman"/>
          <w:sz w:val="24"/>
          <w:szCs w:val="24"/>
          <w:lang w:val="en-GB"/>
        </w:rPr>
      </w:pPr>
    </w:p>
    <w:p w14:paraId="0A9B22DA" w14:textId="77777777" w:rsidR="00202ECA" w:rsidRPr="00B010AE" w:rsidRDefault="00202ECA" w:rsidP="00202ECA">
      <w:pPr>
        <w:spacing w:after="120" w:line="240" w:lineRule="auto"/>
        <w:jc w:val="both"/>
        <w:rPr>
          <w:rFonts w:ascii="Times New Roman" w:hAnsi="Times New Roman" w:cs="Times New Roman"/>
          <w:szCs w:val="24"/>
          <w:lang w:val="en-GB"/>
        </w:rPr>
      </w:pPr>
      <w:r w:rsidRPr="00B010AE">
        <w:rPr>
          <w:rFonts w:ascii="Times New Roman" w:hAnsi="Times New Roman" w:cs="Times New Roman"/>
          <w:szCs w:val="24"/>
          <w:lang w:val="en-GB"/>
        </w:rPr>
        <w:t>Table 2</w:t>
      </w:r>
    </w:p>
    <w:tbl>
      <w:tblPr>
        <w:tblpPr w:leftFromText="180" w:rightFromText="180" w:bottomFromText="20" w:vertAnchor="text" w:tblpXSpec="center"/>
        <w:tblW w:w="9062" w:type="dxa"/>
        <w:tblCellMar>
          <w:left w:w="0" w:type="dxa"/>
          <w:right w:w="0" w:type="dxa"/>
        </w:tblCellMar>
        <w:tblLook w:val="04A0" w:firstRow="1" w:lastRow="0" w:firstColumn="1" w:lastColumn="0" w:noHBand="0" w:noVBand="1"/>
      </w:tblPr>
      <w:tblGrid>
        <w:gridCol w:w="2395"/>
        <w:gridCol w:w="2005"/>
        <w:gridCol w:w="1871"/>
        <w:gridCol w:w="1780"/>
        <w:gridCol w:w="1011"/>
      </w:tblGrid>
      <w:tr w:rsidR="00202ECA" w:rsidRPr="00B010AE" w14:paraId="2BD7467F" w14:textId="77777777" w:rsidTr="00D151BD">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C94CA20"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Recommendations of the PoC in the capacity of the NPM</w:t>
            </w:r>
          </w:p>
          <w:p w14:paraId="731B3205"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1</w:t>
            </w:r>
            <w:r w:rsidRPr="00B010AE">
              <w:rPr>
                <w:rFonts w:ascii="Times New Roman" w:hAnsi="Times New Roman" w:cs="Times New Roman"/>
                <w:szCs w:val="24"/>
                <w:vertAlign w:val="superscript"/>
                <w:lang w:val="en-GB"/>
              </w:rPr>
              <w:t>st</w:t>
            </w:r>
            <w:r w:rsidRPr="00B010AE">
              <w:rPr>
                <w:rFonts w:ascii="Times New Roman" w:hAnsi="Times New Roman" w:cs="Times New Roman"/>
                <w:szCs w:val="24"/>
                <w:lang w:val="en-GB"/>
              </w:rPr>
              <w:t xml:space="preserve"> April – 30</w:t>
            </w:r>
            <w:r w:rsidRPr="00B010AE">
              <w:rPr>
                <w:rFonts w:ascii="Times New Roman" w:hAnsi="Times New Roman" w:cs="Times New Roman"/>
                <w:szCs w:val="24"/>
                <w:vertAlign w:val="superscript"/>
                <w:lang w:val="en-GB"/>
              </w:rPr>
              <w:t>th</w:t>
            </w:r>
            <w:r w:rsidRPr="00B010AE">
              <w:rPr>
                <w:rFonts w:ascii="Times New Roman" w:hAnsi="Times New Roman" w:cs="Times New Roman"/>
                <w:szCs w:val="24"/>
                <w:lang w:val="en-GB"/>
              </w:rPr>
              <w:t xml:space="preserve"> June 2022</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55AE884"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Issued recommendations</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3B971626"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Recommendations due for execution</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E3995EF"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Accepted recommendations</w:t>
            </w:r>
          </w:p>
        </w:tc>
        <w:tc>
          <w:tcPr>
            <w:tcW w:w="104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7239BB67"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w:t>
            </w:r>
          </w:p>
        </w:tc>
      </w:tr>
      <w:tr w:rsidR="00202ECA" w:rsidRPr="00B010AE" w14:paraId="45A406F2" w14:textId="77777777" w:rsidTr="00D151BD">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7CB83526"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NPM recommendations</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1DBE9CB"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53</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4D54F"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26</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7F2E4"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24</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E01B3" w14:textId="77777777" w:rsidR="00202ECA" w:rsidRPr="00B010AE" w:rsidRDefault="00202ECA" w:rsidP="00D151BD">
            <w:pPr>
              <w:spacing w:after="0" w:line="240" w:lineRule="auto"/>
              <w:jc w:val="center"/>
              <w:rPr>
                <w:rFonts w:ascii="Times New Roman" w:hAnsi="Times New Roman" w:cs="Times New Roman"/>
                <w:szCs w:val="24"/>
                <w:lang w:val="en-GB"/>
              </w:rPr>
            </w:pPr>
            <w:r w:rsidRPr="00B010AE">
              <w:rPr>
                <w:rFonts w:ascii="Times New Roman" w:hAnsi="Times New Roman" w:cs="Times New Roman"/>
                <w:szCs w:val="24"/>
                <w:lang w:val="en-GB"/>
              </w:rPr>
              <w:t>92.31%</w:t>
            </w:r>
          </w:p>
        </w:tc>
      </w:tr>
    </w:tbl>
    <w:p w14:paraId="40AB405D"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rPr>
      </w:pPr>
    </w:p>
    <w:p w14:paraId="04D11072"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rPr>
      </w:pPr>
    </w:p>
    <w:p w14:paraId="6370A507" w14:textId="1E7D8EED" w:rsidR="00202ECA" w:rsidRPr="00B010AE" w:rsidRDefault="00202ECA" w:rsidP="00D151B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3.2.1.7. Regular consideration of the report of the Protector of Ci</w:t>
      </w:r>
      <w:r w:rsidR="00D151BD" w:rsidRPr="00B010AE">
        <w:rPr>
          <w:rFonts w:ascii="Times New Roman" w:eastAsia="Calibri" w:hAnsi="Times New Roman"/>
          <w:b/>
          <w:color w:val="auto"/>
        </w:rPr>
        <w:t>tizens by the National Assembly</w:t>
      </w:r>
    </w:p>
    <w:p w14:paraId="7377DF8C"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p>
    <w:p w14:paraId="58C7EE2D" w14:textId="3CE15C89"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Continuously </w:t>
      </w:r>
      <w:r w:rsidR="00D151BD" w:rsidRPr="00B010AE">
        <w:rPr>
          <w:rFonts w:ascii="Times New Roman" w:eastAsia="Calibri" w:hAnsi="Times New Roman" w:cs="Times New Roman"/>
          <w:b/>
          <w:sz w:val="24"/>
          <w:szCs w:val="24"/>
          <w:lang w:val="en-GB"/>
        </w:rPr>
        <w:t xml:space="preserve">commencing from III quarter of </w:t>
      </w:r>
      <w:r w:rsidRPr="00B010AE">
        <w:rPr>
          <w:rFonts w:ascii="Times New Roman" w:eastAsia="Calibri" w:hAnsi="Times New Roman" w:cs="Times New Roman"/>
          <w:b/>
          <w:sz w:val="24"/>
          <w:szCs w:val="24"/>
          <w:lang w:val="en-GB"/>
        </w:rPr>
        <w:t>2019.</w:t>
      </w:r>
    </w:p>
    <w:p w14:paraId="090918FB" w14:textId="77777777" w:rsidR="00202ECA" w:rsidRPr="00B010AE" w:rsidRDefault="00202ECA" w:rsidP="00202ECA">
      <w:pPr>
        <w:spacing w:after="0" w:line="240" w:lineRule="auto"/>
        <w:jc w:val="both"/>
        <w:rPr>
          <w:rFonts w:ascii="Times New Roman" w:eastAsia="Times New Roman" w:hAnsi="Times New Roman" w:cs="Times New Roman"/>
          <w:color w:val="92D050"/>
          <w:sz w:val="24"/>
          <w:szCs w:val="24"/>
          <w:lang w:val="en-GB"/>
        </w:rPr>
      </w:pPr>
      <w:r w:rsidRPr="00B010AE">
        <w:rPr>
          <w:rFonts w:ascii="Times New Roman" w:eastAsia="Calibri" w:hAnsi="Times New Roman" w:cs="Times New Roman"/>
          <w:b/>
          <w:color w:val="92D050"/>
          <w:sz w:val="24"/>
          <w:szCs w:val="24"/>
          <w:lang w:val="en-GB" w:eastAsia="sr-Latn-RS"/>
        </w:rPr>
        <w:t xml:space="preserve">Activity is being successfully implemented. </w:t>
      </w:r>
      <w:r w:rsidRPr="00B010AE">
        <w:rPr>
          <w:rFonts w:ascii="Times New Roman" w:eastAsia="Times New Roman" w:hAnsi="Times New Roman" w:cs="Times New Roman"/>
          <w:color w:val="92D050"/>
          <w:sz w:val="24"/>
          <w:szCs w:val="24"/>
          <w:lang w:val="en-GB"/>
        </w:rPr>
        <w:t xml:space="preserve"> </w:t>
      </w:r>
    </w:p>
    <w:p w14:paraId="3D10067D" w14:textId="77777777" w:rsidR="00202ECA" w:rsidRPr="00B010AE" w:rsidRDefault="00202ECA" w:rsidP="00202ECA">
      <w:pPr>
        <w:spacing w:after="0" w:line="240" w:lineRule="auto"/>
        <w:jc w:val="both"/>
        <w:rPr>
          <w:rFonts w:ascii="Times New Roman" w:eastAsia="Calibri" w:hAnsi="Times New Roman" w:cs="Times New Roman"/>
          <w:sz w:val="24"/>
          <w:szCs w:val="24"/>
          <w:lang w:val="en-GB"/>
        </w:rPr>
      </w:pPr>
    </w:p>
    <w:p w14:paraId="2AD5B0D2" w14:textId="77777777" w:rsidR="00202ECA" w:rsidRPr="00B010AE" w:rsidRDefault="00202ECA" w:rsidP="00D151BD">
      <w:pPr>
        <w:spacing w:after="0" w:line="240" w:lineRule="atLeast"/>
        <w:jc w:val="both"/>
        <w:rPr>
          <w:rFonts w:ascii="Times New Roman" w:eastAsia="Times New Roman" w:hAnsi="Times New Roman" w:cs="Times New Roman"/>
          <w:color w:val="92D050"/>
          <w:sz w:val="24"/>
          <w:szCs w:val="24"/>
          <w:lang w:val="en-GB"/>
        </w:rPr>
      </w:pPr>
      <w:r w:rsidRPr="00B010AE">
        <w:rPr>
          <w:rFonts w:ascii="Times New Roman" w:eastAsia="Calibri" w:hAnsi="Times New Roman" w:cs="Times New Roman"/>
          <w:sz w:val="24"/>
          <w:szCs w:val="24"/>
          <w:lang w:val="en-GB"/>
        </w:rPr>
        <w:t>The National Assembly considered and adopted conclusions for the Regular annual report of the Protector of Citizens for 2020 (December 29, 2021). Prior to that, this report was considered by the parliamentary committees and draft conclusions adopted were adopted, which were forwarded to the National Assembly.</w:t>
      </w:r>
    </w:p>
    <w:p w14:paraId="62ED1FBC" w14:textId="77777777" w:rsidR="00202ECA" w:rsidRPr="00B010AE" w:rsidRDefault="00202ECA" w:rsidP="00202ECA">
      <w:pPr>
        <w:spacing w:after="160"/>
        <w:jc w:val="both"/>
        <w:rPr>
          <w:rFonts w:ascii="Times New Roman" w:eastAsia="Calibri" w:hAnsi="Times New Roman" w:cs="Times New Roman"/>
          <w:b/>
          <w:sz w:val="24"/>
          <w:szCs w:val="24"/>
          <w:lang w:val="en-GB"/>
        </w:rPr>
      </w:pPr>
    </w:p>
    <w:p w14:paraId="3DE75905" w14:textId="27E843F3" w:rsidR="00202ECA" w:rsidRPr="00B010AE" w:rsidRDefault="00D151BD" w:rsidP="00D151BD">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 xml:space="preserve">3.2.1.8. </w:t>
      </w:r>
      <w:r w:rsidR="00202ECA" w:rsidRPr="00B010AE">
        <w:rPr>
          <w:rFonts w:ascii="Times New Roman" w:eastAsia="Calibri" w:hAnsi="Times New Roman"/>
          <w:b/>
          <w:color w:val="auto"/>
        </w:rPr>
        <w:t>Regular reporting of the Government on conclusions of the National Assembly adopted upon review of the report of the Ombu</w:t>
      </w:r>
      <w:r w:rsidRPr="00B010AE">
        <w:rPr>
          <w:rFonts w:ascii="Times New Roman" w:eastAsia="Calibri" w:hAnsi="Times New Roman"/>
          <w:b/>
          <w:color w:val="auto"/>
        </w:rPr>
        <w:t>dsman by the National Assembly</w:t>
      </w:r>
      <w:r w:rsidR="00202ECA" w:rsidRPr="00B010AE">
        <w:rPr>
          <w:rFonts w:ascii="Times New Roman" w:eastAsia="Calibri" w:hAnsi="Times New Roman"/>
          <w:b/>
        </w:rPr>
        <w:tab/>
      </w:r>
    </w:p>
    <w:p w14:paraId="3EBE8892" w14:textId="77777777" w:rsidR="00D151BD" w:rsidRPr="00B010AE" w:rsidRDefault="00D151BD" w:rsidP="00D151BD">
      <w:pPr>
        <w:spacing w:after="0" w:line="240" w:lineRule="atLeast"/>
        <w:rPr>
          <w:lang w:val="en-GB" w:eastAsia="en-GB"/>
        </w:rPr>
      </w:pPr>
    </w:p>
    <w:p w14:paraId="6F4EF9F8" w14:textId="12F79838"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Continuously </w:t>
      </w:r>
      <w:r w:rsidR="00D151BD" w:rsidRPr="00B010AE">
        <w:rPr>
          <w:rFonts w:ascii="Times New Roman" w:eastAsia="Calibri" w:hAnsi="Times New Roman" w:cs="Times New Roman"/>
          <w:b/>
          <w:sz w:val="24"/>
          <w:szCs w:val="24"/>
          <w:lang w:val="en-GB"/>
        </w:rPr>
        <w:t xml:space="preserve">commencing from III quarter of </w:t>
      </w:r>
      <w:r w:rsidRPr="00B010AE">
        <w:rPr>
          <w:rFonts w:ascii="Times New Roman" w:eastAsia="Calibri" w:hAnsi="Times New Roman" w:cs="Times New Roman"/>
          <w:b/>
          <w:sz w:val="24"/>
          <w:szCs w:val="24"/>
          <w:lang w:val="en-GB"/>
        </w:rPr>
        <w:t>2019.</w:t>
      </w:r>
    </w:p>
    <w:p w14:paraId="3711FBEA" w14:textId="47FA1EA4" w:rsidR="00307B33" w:rsidRDefault="00D151BD"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4A2C06F0" w14:textId="77777777" w:rsidR="00452060" w:rsidRPr="00B010AE" w:rsidRDefault="00452060" w:rsidP="00202ECA">
      <w:pPr>
        <w:spacing w:after="160"/>
        <w:jc w:val="both"/>
        <w:rPr>
          <w:rFonts w:ascii="Times New Roman" w:eastAsia="Calibri" w:hAnsi="Times New Roman" w:cs="Times New Roman"/>
          <w:b/>
          <w:color w:val="FF0000"/>
          <w:sz w:val="24"/>
          <w:szCs w:val="24"/>
          <w:lang w:val="en-GB" w:eastAsia="sr-Latn-RS"/>
        </w:rPr>
      </w:pPr>
    </w:p>
    <w:p w14:paraId="33A9535F" w14:textId="4B44956D" w:rsidR="00202ECA" w:rsidRPr="00B010AE" w:rsidRDefault="001C5FBB" w:rsidP="00D8388A">
      <w:pPr>
        <w:pStyle w:val="Heading2"/>
        <w:numPr>
          <w:ilvl w:val="1"/>
          <w:numId w:val="19"/>
        </w:numPr>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Freedom of Expression and Freedom and Pluralism of Media</w:t>
      </w:r>
    </w:p>
    <w:p w14:paraId="472E0362" w14:textId="77777777" w:rsidR="00D8388A" w:rsidRPr="00307B33" w:rsidRDefault="00D8388A" w:rsidP="00307B33">
      <w:pPr>
        <w:rPr>
          <w:lang w:val="en-GB"/>
        </w:rPr>
      </w:pPr>
    </w:p>
    <w:p w14:paraId="01F03078" w14:textId="3D3BB896" w:rsidR="00202ECA" w:rsidRPr="00B010AE" w:rsidRDefault="00202ECA" w:rsidP="00F625B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3.3.1.1. </w:t>
      </w:r>
      <w:r w:rsidR="001C5FBB" w:rsidRPr="00B010AE">
        <w:rPr>
          <w:rFonts w:ascii="Times New Roman" w:eastAsia="Calibri" w:hAnsi="Times New Roman"/>
          <w:b/>
          <w:color w:val="auto"/>
        </w:rPr>
        <w:t>Analyse</w:t>
      </w:r>
      <w:r w:rsidRPr="00B010AE">
        <w:rPr>
          <w:rFonts w:ascii="Times New Roman" w:eastAsia="Calibri" w:hAnsi="Times New Roman"/>
          <w:b/>
          <w:color w:val="auto"/>
        </w:rPr>
        <w:t xml:space="preserv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w:t>
      </w:r>
    </w:p>
    <w:p w14:paraId="76800D9C" w14:textId="77777777" w:rsidR="00202ECA" w:rsidRPr="00B010AE" w:rsidRDefault="00202ECA" w:rsidP="00714FF9">
      <w:pPr>
        <w:spacing w:after="0" w:line="240" w:lineRule="atLeast"/>
        <w:jc w:val="both"/>
        <w:rPr>
          <w:rFonts w:ascii="Times New Roman" w:eastAsia="Calibri" w:hAnsi="Times New Roman" w:cs="Times New Roman"/>
          <w:b/>
          <w:sz w:val="24"/>
          <w:szCs w:val="24"/>
          <w:lang w:val="en-GB"/>
        </w:rPr>
      </w:pPr>
    </w:p>
    <w:p w14:paraId="2997055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By IV quarter of 2020.</w:t>
      </w:r>
    </w:p>
    <w:p w14:paraId="21B4F27D"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35C76001"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p>
    <w:p w14:paraId="687739B7" w14:textId="26C23BF5" w:rsidR="00202ECA" w:rsidRPr="00B010AE" w:rsidRDefault="00202ECA" w:rsidP="00714FF9">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sz w:val="24"/>
          <w:szCs w:val="24"/>
          <w:lang w:val="en-GB"/>
        </w:rPr>
        <w:t xml:space="preserve">The working subgroup for the analysis of the Criminal Code of the Republic of Serbia was established in accordance with the Agreement on Cooperation and Measures for Raising the Level of Safety of Journalists, signed on 26 December 2016. It consisted of representatives of all parties, mostly lawyers and attorneys who are legal representatives of journalists' and media associations. Representative of the OSCE Mission to Serbia also attended the meetings of the working subgroup. </w:t>
      </w:r>
    </w:p>
    <w:p w14:paraId="40EE134C" w14:textId="77777777" w:rsidR="00202ECA" w:rsidRPr="00B010AE" w:rsidRDefault="00202ECA" w:rsidP="00714FF9">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 xml:space="preserve">The working subgroup for the analysis of the Criminal Code held its first meeting on November 1, 2018, on which occasion the members of the subgroup agreed on expected results of the work: </w:t>
      </w:r>
    </w:p>
    <w:p w14:paraId="4F33E53F" w14:textId="77777777" w:rsidR="00714FF9" w:rsidRPr="00B010AE" w:rsidRDefault="00714FF9" w:rsidP="00714FF9">
      <w:pPr>
        <w:spacing w:after="0" w:line="240" w:lineRule="atLeast"/>
        <w:jc w:val="both"/>
        <w:rPr>
          <w:rFonts w:ascii="Times New Roman" w:eastAsia="Times New Roman" w:hAnsi="Times New Roman" w:cs="Times New Roman"/>
          <w:sz w:val="24"/>
          <w:szCs w:val="24"/>
          <w:lang w:val="en-GB" w:eastAsia="en-GB"/>
        </w:rPr>
      </w:pPr>
    </w:p>
    <w:p w14:paraId="776CC744" w14:textId="7FC8A376" w:rsidR="00202ECA" w:rsidRPr="00B010AE" w:rsidRDefault="00202ECA" w:rsidP="00ED1100">
      <w:pPr>
        <w:pStyle w:val="ListParagraph"/>
        <w:numPr>
          <w:ilvl w:val="0"/>
          <w:numId w:val="61"/>
        </w:num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 xml:space="preserve">Identification of criminal offenses that may be considered criminal acts against safety of journalists, in connection with the performance of their work; </w:t>
      </w:r>
    </w:p>
    <w:p w14:paraId="23257517" w14:textId="23344BB3" w:rsidR="00202ECA" w:rsidRPr="00B010AE" w:rsidRDefault="00202ECA" w:rsidP="00ED1100">
      <w:pPr>
        <w:pStyle w:val="ListParagraph"/>
        <w:numPr>
          <w:ilvl w:val="0"/>
          <w:numId w:val="61"/>
        </w:num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 xml:space="preserve">Introduction of such identified criminal acts into the internal acts of the Ministry of Internal Affairs and the Republic Public Prosecution Office (mandatory instructions, guidelines for action); </w:t>
      </w:r>
    </w:p>
    <w:p w14:paraId="6F09B0B8" w14:textId="65CAEB26" w:rsidR="00202ECA" w:rsidRPr="00B010AE" w:rsidRDefault="00202ECA" w:rsidP="00ED1100">
      <w:pPr>
        <w:pStyle w:val="ListParagraph"/>
        <w:numPr>
          <w:ilvl w:val="0"/>
          <w:numId w:val="61"/>
        </w:num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 xml:space="preserve">Possible initiative for amendment of the Criminal Code. </w:t>
      </w:r>
    </w:p>
    <w:p w14:paraId="61CD79FA" w14:textId="77777777" w:rsidR="00202ECA" w:rsidRPr="00B010AE" w:rsidRDefault="00202ECA" w:rsidP="00714FF9">
      <w:pPr>
        <w:spacing w:after="0" w:line="240" w:lineRule="atLeast"/>
        <w:jc w:val="both"/>
        <w:rPr>
          <w:rFonts w:ascii="Times New Roman" w:eastAsia="Times New Roman" w:hAnsi="Times New Roman" w:cs="Times New Roman"/>
          <w:sz w:val="24"/>
          <w:szCs w:val="24"/>
          <w:lang w:val="en-GB" w:eastAsia="en-GB"/>
        </w:rPr>
      </w:pPr>
    </w:p>
    <w:p w14:paraId="3C9C4087" w14:textId="2FAF3DE0" w:rsidR="00202ECA" w:rsidRPr="00B010AE" w:rsidRDefault="00202ECA" w:rsidP="00714FF9">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lastRenderedPageBreak/>
        <w:t>In accordance with the defined activities, the working subgroup in the period from 7 November to 27 December 2018 held three meetings and conducted an analysis of criminal offenses foreseen by the Criminal Code. At the fifth meeting, held on 31 January 2019, all criminal acts and legal issues in connection with which there were c</w:t>
      </w:r>
      <w:r w:rsidR="00714FF9" w:rsidRPr="00B010AE">
        <w:rPr>
          <w:rFonts w:ascii="Times New Roman" w:eastAsia="Times New Roman" w:hAnsi="Times New Roman" w:cs="Times New Roman"/>
          <w:sz w:val="24"/>
          <w:szCs w:val="24"/>
          <w:lang w:val="en-GB" w:eastAsia="en-GB"/>
        </w:rPr>
        <w:t xml:space="preserve">ertain doubts were considered. </w:t>
      </w:r>
    </w:p>
    <w:p w14:paraId="0E5053D9" w14:textId="31E6F9FE" w:rsidR="00202ECA" w:rsidRPr="00B010AE" w:rsidRDefault="00202ECA" w:rsidP="00714FF9">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Each article of the Criminal Code was analysed in details, act of execution of criminal act and passive subject (aggrieved party) were discussed and after sharing different opinions members of the working subgroup identified 35 criminal acts that can be committed against safety of journalists, in connection with the work they perform. The conclusion of the working subgroup wa</w:t>
      </w:r>
      <w:r w:rsidR="00714FF9" w:rsidRPr="00B010AE">
        <w:rPr>
          <w:rFonts w:ascii="Times New Roman" w:eastAsia="Times New Roman" w:hAnsi="Times New Roman" w:cs="Times New Roman"/>
          <w:sz w:val="24"/>
          <w:szCs w:val="24"/>
          <w:lang w:val="en-GB" w:eastAsia="en-GB"/>
        </w:rPr>
        <w:t xml:space="preserve">s rendered on 1 February 2019. </w:t>
      </w:r>
    </w:p>
    <w:p w14:paraId="2BCBC1BB" w14:textId="02309E9D" w:rsidR="00202ECA" w:rsidRPr="00B010AE" w:rsidRDefault="00202ECA" w:rsidP="00714FF9">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The members of the Permanent Working Group adopted the conclusion of the working subgroup for the analysis of the Criminal Code at th</w:t>
      </w:r>
      <w:r w:rsidR="00714FF9" w:rsidRPr="00B010AE">
        <w:rPr>
          <w:rFonts w:ascii="Times New Roman" w:eastAsia="Times New Roman" w:hAnsi="Times New Roman" w:cs="Times New Roman"/>
          <w:sz w:val="24"/>
          <w:szCs w:val="24"/>
          <w:lang w:val="en-GB" w:eastAsia="en-GB"/>
        </w:rPr>
        <w:t>e meeting held on 2 April 2019.</w:t>
      </w:r>
    </w:p>
    <w:p w14:paraId="561FB16F" w14:textId="56DA11B6" w:rsidR="00202ECA" w:rsidRPr="00B010AE" w:rsidRDefault="00202ECA" w:rsidP="00714FF9">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Members of the working subgroup agreed that the signatory parties of the Agreement would submit any reasoned proposals for amendments to the Criminal Code later. So</w:t>
      </w:r>
      <w:r w:rsidR="00714FF9" w:rsidRPr="00B010AE">
        <w:rPr>
          <w:rFonts w:ascii="Times New Roman" w:eastAsia="Times New Roman" w:hAnsi="Times New Roman" w:cs="Times New Roman"/>
          <w:sz w:val="24"/>
          <w:szCs w:val="24"/>
          <w:lang w:val="en-GB" w:eastAsia="en-GB"/>
        </w:rPr>
        <w:t xml:space="preserve"> far no proposal has been made.</w:t>
      </w:r>
    </w:p>
    <w:p w14:paraId="18E6CC03" w14:textId="77777777" w:rsidR="00202ECA" w:rsidRPr="00B010AE" w:rsidRDefault="00202ECA" w:rsidP="00714FF9">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It should be noted that the Republic Public Prosecutor, in accordance with the conclusion of the Working Subgroup for the Analysis of the Criminal Code, on 24 December 2020 passed the Mandatory Instruction on the performance of public prosecution's offices in criminal cases against safety of journalists by which the previous Instruction was repealed.</w:t>
      </w:r>
    </w:p>
    <w:p w14:paraId="692D5D03" w14:textId="77777777" w:rsidR="00202ECA" w:rsidRPr="00B010AE" w:rsidRDefault="00202ECA" w:rsidP="00202ECA">
      <w:pPr>
        <w:spacing w:after="160"/>
        <w:jc w:val="both"/>
        <w:rPr>
          <w:rFonts w:ascii="Times New Roman" w:eastAsia="Calibri" w:hAnsi="Times New Roman" w:cs="Times New Roman"/>
          <w:b/>
          <w:sz w:val="24"/>
          <w:szCs w:val="24"/>
          <w:lang w:val="en-GB"/>
        </w:rPr>
      </w:pPr>
    </w:p>
    <w:p w14:paraId="6F125CE3" w14:textId="55121118" w:rsidR="00E50399" w:rsidRPr="00B010AE" w:rsidRDefault="00202ECA" w:rsidP="00ED1100">
      <w:pPr>
        <w:pStyle w:val="Heading3"/>
        <w:numPr>
          <w:ilvl w:val="3"/>
          <w:numId w:val="61"/>
        </w:numPr>
        <w:spacing w:before="0" w:line="240" w:lineRule="atLeast"/>
        <w:ind w:left="0" w:firstLine="0"/>
        <w:jc w:val="both"/>
        <w:rPr>
          <w:rFonts w:ascii="Times New Roman" w:eastAsia="Calibri" w:hAnsi="Times New Roman"/>
          <w:b/>
          <w:color w:val="auto"/>
        </w:rPr>
      </w:pPr>
      <w:r w:rsidRPr="00B010AE">
        <w:rPr>
          <w:rFonts w:ascii="Times New Roman" w:eastAsia="Calibri" w:hAnsi="Times New Roman"/>
          <w:b/>
          <w:color w:val="auto"/>
        </w:rPr>
        <w:t>Continuation of the work of the Commission for consideration of the facts obtained during the investigations conducted on the killings of journalists and pr</w:t>
      </w:r>
      <w:r w:rsidR="00E50399" w:rsidRPr="00B010AE">
        <w:rPr>
          <w:rFonts w:ascii="Times New Roman" w:eastAsia="Calibri" w:hAnsi="Times New Roman"/>
          <w:b/>
          <w:color w:val="auto"/>
        </w:rPr>
        <w:t>ovision of regular reports</w:t>
      </w:r>
    </w:p>
    <w:p w14:paraId="16CBF244" w14:textId="77777777" w:rsidR="00E50399" w:rsidRPr="00B010AE" w:rsidRDefault="00E50399" w:rsidP="00E50399">
      <w:pPr>
        <w:spacing w:after="0" w:line="240" w:lineRule="atLeast"/>
        <w:rPr>
          <w:lang w:val="en-GB" w:eastAsia="en-GB"/>
        </w:rPr>
      </w:pPr>
    </w:p>
    <w:p w14:paraId="62C9E120" w14:textId="77777777" w:rsidR="00202ECA" w:rsidRPr="00B010AE" w:rsidRDefault="00202ECA" w:rsidP="00202ECA">
      <w:pPr>
        <w:spacing w:after="160"/>
        <w:jc w:val="both"/>
        <w:rPr>
          <w:rFonts w:ascii="Times New Roman" w:eastAsia="Calibri" w:hAnsi="Times New Roman" w:cs="Times New Roman"/>
          <w:b/>
          <w:sz w:val="24"/>
          <w:szCs w:val="24"/>
          <w:lang w:val="en-GB"/>
        </w:rPr>
      </w:pPr>
      <w:bookmarkStart w:id="4" w:name="_Hlk77685621"/>
      <w:r w:rsidRPr="00B010AE">
        <w:rPr>
          <w:rFonts w:ascii="Times New Roman" w:eastAsia="Calibri" w:hAnsi="Times New Roman" w:cs="Times New Roman"/>
          <w:b/>
          <w:sz w:val="24"/>
          <w:szCs w:val="24"/>
          <w:lang w:val="en-GB"/>
        </w:rPr>
        <w:t>Timeframe: Continuously</w:t>
      </w:r>
    </w:p>
    <w:bookmarkEnd w:id="4"/>
    <w:p w14:paraId="75CE6801"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A78F756" w14:textId="77777777" w:rsidR="00202ECA" w:rsidRPr="00B010AE" w:rsidRDefault="00202ECA" w:rsidP="00202ECA">
      <w:pPr>
        <w:jc w:val="both"/>
        <w:rPr>
          <w:rFonts w:ascii="Times New Roman" w:eastAsia="Times New Roman" w:hAnsi="Times New Roman" w:cs="Times New Roman"/>
          <w:b/>
          <w:sz w:val="24"/>
          <w:szCs w:val="24"/>
          <w:u w:val="single"/>
          <w:lang w:val="en-GB"/>
        </w:rPr>
      </w:pPr>
      <w:r w:rsidRPr="00B010AE">
        <w:rPr>
          <w:rFonts w:ascii="Times New Roman" w:eastAsia="Times New Roman" w:hAnsi="Times New Roman" w:cs="Times New Roman"/>
          <w:b/>
          <w:sz w:val="24"/>
          <w:szCs w:val="24"/>
          <w:u w:val="single"/>
          <w:lang w:val="en-GB"/>
        </w:rPr>
        <w:t>III quarter 2022</w:t>
      </w:r>
    </w:p>
    <w:p w14:paraId="5DB55337" w14:textId="77777777" w:rsidR="00202ECA" w:rsidRPr="00B010AE" w:rsidRDefault="00202ECA" w:rsidP="00202ECA">
      <w:pPr>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No new information.</w:t>
      </w:r>
    </w:p>
    <w:p w14:paraId="10464EEF" w14:textId="77777777" w:rsidR="00202ECA" w:rsidRPr="00B010AE" w:rsidRDefault="00202ECA" w:rsidP="00202ECA">
      <w:pPr>
        <w:jc w:val="both"/>
        <w:rPr>
          <w:rFonts w:ascii="Times New Roman" w:eastAsia="Times New Roman" w:hAnsi="Times New Roman" w:cs="Times New Roman"/>
          <w:b/>
          <w:bCs/>
          <w:sz w:val="24"/>
          <w:szCs w:val="24"/>
          <w:u w:val="single"/>
          <w:lang w:val="en-GB"/>
        </w:rPr>
      </w:pPr>
      <w:r w:rsidRPr="00B010AE">
        <w:rPr>
          <w:rFonts w:ascii="Times New Roman" w:eastAsia="Times New Roman" w:hAnsi="Times New Roman" w:cs="Times New Roman"/>
          <w:b/>
          <w:bCs/>
          <w:sz w:val="24"/>
          <w:szCs w:val="24"/>
          <w:u w:val="single"/>
          <w:lang w:val="en-GB"/>
        </w:rPr>
        <w:t>Earlier reports</w:t>
      </w:r>
    </w:p>
    <w:p w14:paraId="76A108DB" w14:textId="77777777" w:rsidR="00E50399" w:rsidRPr="00B010AE" w:rsidRDefault="00202ECA" w:rsidP="00E50399">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case of the murder of journalist Slavko Ćuruvija, after the second trial, the same first-instance verdict of a total of 100 years in prison was handed down for four defendants. The same court panel gave an identical rationale for the second time. The appeals were filed with the Appellate Panel by the defence of the accused and the prosecutor. A court panel has been formed to decide on these appeals. We expect the Appellate Chamber to give a final verdict and confi</w:t>
      </w:r>
      <w:r w:rsidR="00E50399" w:rsidRPr="00B010AE">
        <w:rPr>
          <w:rFonts w:ascii="Times New Roman" w:eastAsia="Times New Roman" w:hAnsi="Times New Roman" w:cs="Times New Roman"/>
          <w:sz w:val="24"/>
          <w:szCs w:val="24"/>
          <w:lang w:val="en-GB"/>
        </w:rPr>
        <w:t>rm the first-instance sentence.</w:t>
      </w:r>
    </w:p>
    <w:p w14:paraId="6CCDE14B" w14:textId="7AEA5FF2" w:rsidR="00202ECA" w:rsidRPr="00B010AE" w:rsidRDefault="00202ECA" w:rsidP="00E50399">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the case of the unresolved death of journalist Radislava Dada Vujasinović, there was no progress. As has been repeatedly pointed out, given that this death case was conducted as a suicide for 12 years, and due to the fact that the on-site investigation was poorly done, with numerous pieces of evidence missing, the Commission could not do more than requesting super-expertise which was conducted in the Netherlands by the Netherlands Forensic Institute. However, it could not specify the cause of death. Based on the existing materials, it was determined that the only conclusion is that three options are possible: suicide, murder and accidental firing. The prosecution </w:t>
      </w:r>
      <w:r w:rsidR="00E50399" w:rsidRPr="00B010AE">
        <w:rPr>
          <w:rFonts w:ascii="Times New Roman" w:eastAsia="Times New Roman" w:hAnsi="Times New Roman" w:cs="Times New Roman"/>
          <w:sz w:val="24"/>
          <w:szCs w:val="24"/>
          <w:lang w:val="en-GB"/>
        </w:rPr>
        <w:t>is still holding the case open.</w:t>
      </w:r>
    </w:p>
    <w:p w14:paraId="5724864D" w14:textId="59AA0D16" w:rsidR="00202ECA" w:rsidRPr="00B010AE" w:rsidRDefault="00202ECA" w:rsidP="00E50399">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the case of the murder of journalist Milan Pantić, the competent prosecutor has been changed, but there is no significant progress in the investigation. The Commission continues </w:t>
      </w:r>
      <w:r w:rsidRPr="00B010AE">
        <w:rPr>
          <w:rFonts w:ascii="Times New Roman" w:eastAsia="Times New Roman" w:hAnsi="Times New Roman" w:cs="Times New Roman"/>
          <w:sz w:val="24"/>
          <w:szCs w:val="24"/>
          <w:lang w:val="en-GB"/>
        </w:rPr>
        <w:lastRenderedPageBreak/>
        <w:t>to insist that the Prosecutor's Office for Organized Crime take over jurisdiction over this case (which has been refusing to do so for years, explaining that there is not enough evidence that it is an organized crime group). Working group of the Ministry of the Interior is stil</w:t>
      </w:r>
      <w:r w:rsidR="00E50399" w:rsidRPr="00B010AE">
        <w:rPr>
          <w:rFonts w:ascii="Times New Roman" w:eastAsia="Times New Roman" w:hAnsi="Times New Roman" w:cs="Times New Roman"/>
          <w:sz w:val="24"/>
          <w:szCs w:val="24"/>
          <w:lang w:val="en-GB"/>
        </w:rPr>
        <w:t>l working on the investigation.</w:t>
      </w:r>
    </w:p>
    <w:p w14:paraId="2F412BF7" w14:textId="77777777" w:rsidR="00202ECA" w:rsidRPr="00B010AE" w:rsidRDefault="00202ECA" w:rsidP="00E5039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Due to the retirement, the Commission was left without two very important members who have been the supporting pillars of the Commission's work since its inception from the Security Information Agency and the Ministry of Interior. One of the members of the commission is also the head of the Working Group for solving the case of Milan Pantić. </w:t>
      </w:r>
    </w:p>
    <w:p w14:paraId="72405D19" w14:textId="77777777" w:rsidR="00202ECA" w:rsidRPr="00B010AE" w:rsidRDefault="00202ECA" w:rsidP="00E5039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Chairman of the Commission will prepare proposals for the reconstruction of this body, which he will send to the new Government of the Republic of Serbia when it is formed.</w:t>
      </w:r>
    </w:p>
    <w:p w14:paraId="2A407508" w14:textId="77777777" w:rsidR="00202ECA" w:rsidRPr="00B010AE" w:rsidRDefault="00202ECA" w:rsidP="00E50399">
      <w:pPr>
        <w:tabs>
          <w:tab w:val="center" w:pos="451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Commission is continuing its work.</w:t>
      </w:r>
    </w:p>
    <w:p w14:paraId="05D66B6F" w14:textId="77777777" w:rsidR="00202ECA" w:rsidRPr="00B010AE" w:rsidRDefault="00202ECA" w:rsidP="00202ECA">
      <w:pPr>
        <w:tabs>
          <w:tab w:val="center" w:pos="4513"/>
        </w:tabs>
        <w:spacing w:after="0" w:line="240" w:lineRule="auto"/>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b/>
      </w:r>
    </w:p>
    <w:p w14:paraId="0DE4254B" w14:textId="3A1A984F" w:rsidR="00202ECA" w:rsidRPr="00B010AE" w:rsidRDefault="00E2125C" w:rsidP="00E2125C">
      <w:pPr>
        <w:pStyle w:val="Heading3"/>
        <w:spacing w:before="0" w:line="240" w:lineRule="atLeast"/>
        <w:jc w:val="both"/>
        <w:rPr>
          <w:rFonts w:ascii="Times New Roman" w:hAnsi="Times New Roman"/>
          <w:b/>
          <w:color w:val="auto"/>
        </w:rPr>
      </w:pPr>
      <w:r w:rsidRPr="00B010AE">
        <w:rPr>
          <w:rFonts w:ascii="Times New Roman" w:hAnsi="Times New Roman"/>
          <w:b/>
          <w:color w:val="auto"/>
        </w:rPr>
        <w:t xml:space="preserve">3.3.1.3. </w:t>
      </w:r>
      <w:r w:rsidR="00202ECA" w:rsidRPr="00B010AE">
        <w:rPr>
          <w:rFonts w:ascii="Times New Roman" w:hAnsi="Times New Roman"/>
          <w:b/>
          <w:color w:val="auto"/>
        </w:rPr>
        <w:t>Regular updating of special records in the appellate, higher and basic public Prosecution offices in relation to criminal offences committed against persons performing</w:t>
      </w:r>
      <w:r w:rsidR="00202ECA" w:rsidRPr="00B010AE">
        <w:rPr>
          <w:rFonts w:ascii="Times New Roman" w:eastAsia="Calibri" w:hAnsi="Times New Roman"/>
          <w:b/>
          <w:color w:val="auto"/>
        </w:rPr>
        <w:t xml:space="preserve"> </w:t>
      </w:r>
      <w:r w:rsidR="00202ECA" w:rsidRPr="00B010AE">
        <w:rPr>
          <w:rFonts w:ascii="Times New Roman" w:hAnsi="Times New Roman"/>
          <w:b/>
          <w:color w:val="auto"/>
        </w:rPr>
        <w:t>occupations that are of importance to public information, in connection with the affairs they perform, as well as attacks on the media websites, in which cases urgent acting is prescribed</w:t>
      </w:r>
    </w:p>
    <w:p w14:paraId="047768EB"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rPr>
      </w:pPr>
    </w:p>
    <w:p w14:paraId="7400BB7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5B2491A1"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sz w:val="24"/>
          <w:szCs w:val="24"/>
          <w:lang w:val="en-GB"/>
        </w:rPr>
        <w:t xml:space="preserve">  </w:t>
      </w:r>
    </w:p>
    <w:p w14:paraId="24F3BFC2"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p>
    <w:p w14:paraId="36102907" w14:textId="77777777" w:rsidR="00202ECA" w:rsidRPr="00B010AE" w:rsidRDefault="00202ECA" w:rsidP="00202ECA">
      <w:pPr>
        <w:spacing w:after="0" w:line="240" w:lineRule="auto"/>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Implementation of this activity is ongoing. Appellate public prosecution offices submit to the Republic Public Prosecution Office monthly reports of regional public prosecution offices on the handling of cases against the safety of journalists, according to data from the special records on criminal offenses in this area. Based on these reports, the consolidated records of the Republic Public Prosecution Office are updated and a monthly report on the actions of the public prosecution offices is prepared.</w:t>
      </w:r>
    </w:p>
    <w:p w14:paraId="2502CA2F"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p>
    <w:p w14:paraId="77134257" w14:textId="513968AC" w:rsidR="00202ECA" w:rsidRPr="00B010AE" w:rsidRDefault="008B48AE" w:rsidP="008B48A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3.3.1.4. </w:t>
      </w:r>
      <w:r w:rsidR="00202ECA" w:rsidRPr="00B010AE">
        <w:rPr>
          <w:rFonts w:ascii="Times New Roman" w:eastAsia="Calibri" w:hAnsi="Times New Roman"/>
          <w:b/>
          <w:color w:val="auto"/>
        </w:rPr>
        <w:t xml:space="preserve">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w:t>
      </w:r>
      <w:r w:rsidRPr="00B010AE">
        <w:rPr>
          <w:rFonts w:ascii="Times New Roman" w:eastAsia="Calibri" w:hAnsi="Times New Roman"/>
          <w:b/>
          <w:color w:val="auto"/>
        </w:rPr>
        <w:t>prosecution of the perpetrators</w:t>
      </w:r>
    </w:p>
    <w:p w14:paraId="25F3B6B9" w14:textId="77777777" w:rsidR="008B48AE" w:rsidRPr="00B010AE" w:rsidRDefault="008B48AE" w:rsidP="008B48AE">
      <w:pPr>
        <w:spacing w:after="0" w:line="240" w:lineRule="atLeast"/>
        <w:rPr>
          <w:lang w:val="en-GB" w:eastAsia="en-GB"/>
        </w:rPr>
      </w:pPr>
    </w:p>
    <w:p w14:paraId="38E4F892"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320C158" w14:textId="77777777" w:rsidR="00202ECA" w:rsidRPr="00B010AE" w:rsidRDefault="00202ECA" w:rsidP="00202ECA">
      <w:pPr>
        <w:spacing w:after="0"/>
        <w:jc w:val="both"/>
        <w:rPr>
          <w:rFonts w:ascii="Times New Roman" w:eastAsia="Times New Roman"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sz w:val="24"/>
          <w:szCs w:val="24"/>
          <w:lang w:val="en-GB"/>
        </w:rPr>
        <w:t xml:space="preserve">  </w:t>
      </w:r>
    </w:p>
    <w:p w14:paraId="5AA631AC"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14:paraId="34CC721F" w14:textId="77777777" w:rsidR="00202ECA" w:rsidRPr="00B010AE" w:rsidRDefault="00202ECA" w:rsidP="00202ECA">
      <w:pPr>
        <w:pStyle w:val="NoSpacing"/>
        <w:jc w:val="both"/>
        <w:rPr>
          <w:rFonts w:ascii="Times New Roman" w:eastAsia="Times New Roman" w:hAnsi="Times New Roman" w:cs="Times New Roman"/>
          <w:sz w:val="24"/>
          <w:szCs w:val="24"/>
          <w:lang w:val="en-GB"/>
        </w:rPr>
      </w:pPr>
      <w:r w:rsidRPr="00B010AE">
        <w:rPr>
          <w:rFonts w:ascii="Times New Roman" w:eastAsia="Calibri" w:hAnsi="Times New Roman" w:cs="Times New Roman"/>
          <w:b/>
          <w:sz w:val="24"/>
          <w:szCs w:val="24"/>
          <w:lang w:val="en-GB"/>
        </w:rPr>
        <w:t xml:space="preserve">Republic Public Prosecutor's Office – </w:t>
      </w:r>
      <w:r w:rsidRPr="00B010AE">
        <w:rPr>
          <w:rFonts w:ascii="Times New Roman" w:hAnsi="Times New Roman" w:cs="Times New Roman"/>
          <w:sz w:val="24"/>
          <w:szCs w:val="24"/>
          <w:lang w:val="en-GB"/>
        </w:rPr>
        <w:t>Implementation of this activity is ongoing</w:t>
      </w:r>
      <w:r w:rsidRPr="00B010AE">
        <w:rPr>
          <w:rFonts w:ascii="Times New Roman" w:eastAsia="Times New Roman" w:hAnsi="Times New Roman" w:cs="Times New Roman"/>
          <w:sz w:val="24"/>
          <w:szCs w:val="24"/>
          <w:lang w:val="en-GB"/>
        </w:rPr>
        <w:t xml:space="preserve">. </w:t>
      </w:r>
      <w:r w:rsidRPr="00B010AE">
        <w:rPr>
          <w:rFonts w:ascii="Times New Roman" w:hAnsi="Times New Roman" w:cs="Times New Roman"/>
          <w:sz w:val="24"/>
          <w:szCs w:val="24"/>
          <w:lang w:val="en-GB"/>
        </w:rPr>
        <w:t>If a criminal event against the safety of journalists occurs, a coordination mechanism is activated in order to take adequate and urgent actions and measures that will result in the detection and prosecution of perpetrators</w:t>
      </w:r>
      <w:r w:rsidRPr="00B010AE">
        <w:rPr>
          <w:rFonts w:ascii="Times New Roman" w:eastAsia="Times New Roman" w:hAnsi="Times New Roman" w:cs="Times New Roman"/>
          <w:sz w:val="24"/>
          <w:szCs w:val="24"/>
          <w:lang w:val="en-GB"/>
        </w:rPr>
        <w:t>.</w:t>
      </w:r>
    </w:p>
    <w:p w14:paraId="2242D28D"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GB"/>
        </w:rPr>
      </w:pPr>
    </w:p>
    <w:p w14:paraId="66114332" w14:textId="14131D43" w:rsidR="00202ECA" w:rsidRPr="00B010AE" w:rsidRDefault="00202ECA" w:rsidP="0089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Ministry of Interior</w:t>
      </w:r>
      <w:r w:rsidRPr="00B010AE">
        <w:rPr>
          <w:rFonts w:ascii="Times New Roman" w:eastAsia="Times New Roman" w:hAnsi="Times New Roman" w:cs="Times New Roman"/>
          <w:sz w:val="24"/>
          <w:szCs w:val="24"/>
          <w:lang w:val="en-GB"/>
        </w:rPr>
        <w:t xml:space="preserve"> – In the period January - August 2022, four physical attacks on media representatives were recorded (Belgrade, Požarevac, Niš, Vranje) and nine verbal attacks (Belgrade - 4, Vranje - 2, Jagodina - 1, Niš - 1 and Čačak - 1). In Belgrade, one media representative suffered minor injuries.</w:t>
      </w:r>
    </w:p>
    <w:p w14:paraId="3F4BCC13" w14:textId="77777777" w:rsidR="00202ECA" w:rsidRPr="00B010AE" w:rsidRDefault="00202ECA" w:rsidP="0089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Criminal charges were filed for five criminal offenses of endangering security (Belgrade - 2, Vranje - 2, Novi Sad - 1).</w:t>
      </w:r>
    </w:p>
    <w:p w14:paraId="21EC2F3D" w14:textId="396FE0E2" w:rsidR="00202ECA" w:rsidRPr="00B010AE" w:rsidRDefault="00202ECA" w:rsidP="0089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lastRenderedPageBreak/>
        <w:t>Criminal charges were filed for Minor bodily injury (Belgrade) and Destruction and damage to other people's property (Požarevac) and for another (Nis). The request to initiate misdemeanor proceedings was filed due to a misdemeanor from the Law on Public Order and Peace (Vranje).</w:t>
      </w:r>
    </w:p>
    <w:p w14:paraId="44EE00AF" w14:textId="0D02A490" w:rsidR="00202ECA" w:rsidRPr="00B010AE" w:rsidRDefault="00202ECA" w:rsidP="0089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Criminal charges were filed for Minor bodily injury (Belgrade) and Destruction and damage to other people's property (Požarevac) and for another (Nis). A request to initiate misdemeanor proceedings was submitted to the Misdemeanor Court in Vranje due to a misdemeanor from the</w:t>
      </w:r>
      <w:r w:rsidR="00897ADD" w:rsidRPr="00B010AE">
        <w:rPr>
          <w:rFonts w:ascii="Times New Roman" w:eastAsia="Times New Roman" w:hAnsi="Times New Roman" w:cs="Times New Roman"/>
          <w:sz w:val="24"/>
          <w:szCs w:val="24"/>
          <w:lang w:val="en-GB"/>
        </w:rPr>
        <w:t xml:space="preserve"> Law on Public Order and Peace.</w:t>
      </w:r>
    </w:p>
    <w:p w14:paraId="1B630B25" w14:textId="02BA1AEC" w:rsidR="00202ECA" w:rsidRPr="00B010AE" w:rsidRDefault="00202ECA" w:rsidP="00897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Six reports were submitted to the competent prosecutor's office (Belgrade – 2, Niš – 1, Leskovac – 1</w:t>
      </w:r>
      <w:r w:rsidR="00897ADD" w:rsidRPr="00B010AE">
        <w:rPr>
          <w:rFonts w:ascii="Times New Roman" w:eastAsia="Times New Roman" w:hAnsi="Times New Roman" w:cs="Times New Roman"/>
          <w:sz w:val="24"/>
          <w:szCs w:val="24"/>
          <w:lang w:val="en-GB"/>
        </w:rPr>
        <w:t>, Čačak – 1 and Požarevac – 1).</w:t>
      </w:r>
    </w:p>
    <w:p w14:paraId="41AF578B" w14:textId="77777777" w:rsidR="00202ECA" w:rsidRPr="00B010AE" w:rsidRDefault="00202ECA" w:rsidP="00897ADD">
      <w:pPr>
        <w:pStyle w:val="HTMLPreformatted"/>
        <w:spacing w:line="240" w:lineRule="atLeast"/>
        <w:jc w:val="both"/>
        <w:rPr>
          <w:rFonts w:ascii="Times New Roman" w:hAnsi="Times New Roman"/>
          <w:sz w:val="24"/>
          <w:szCs w:val="24"/>
        </w:rPr>
      </w:pPr>
      <w:r w:rsidRPr="00B010AE">
        <w:rPr>
          <w:rFonts w:ascii="Times New Roman" w:hAnsi="Times New Roman"/>
          <w:sz w:val="24"/>
          <w:szCs w:val="24"/>
        </w:rPr>
        <w:t>Five threats were registered via social networks (Belgrade - 4, Leskovac - 1), reports on which were submitted to the competent prosecutor's office.</w:t>
      </w:r>
    </w:p>
    <w:p w14:paraId="7EBE45CF" w14:textId="77777777" w:rsidR="00202ECA" w:rsidRPr="00B010AE" w:rsidRDefault="00202ECA" w:rsidP="00202ECA">
      <w:pPr>
        <w:pStyle w:val="HTMLPreformatted"/>
        <w:jc w:val="both"/>
        <w:rPr>
          <w:rFonts w:ascii="Times New Roman" w:hAnsi="Times New Roman"/>
          <w:sz w:val="24"/>
          <w:szCs w:val="24"/>
        </w:rPr>
      </w:pPr>
    </w:p>
    <w:p w14:paraId="58D5A455" w14:textId="46BD78B7" w:rsidR="00897ADD" w:rsidRPr="00B010AE" w:rsidRDefault="00202ECA" w:rsidP="00897AD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3.3.1.5</w:t>
      </w:r>
      <w:r w:rsidRPr="00B010AE">
        <w:rPr>
          <w:rFonts w:ascii="Times New Roman" w:eastAsia="Calibri" w:hAnsi="Times New Roman"/>
          <w:b/>
          <w:color w:val="auto"/>
        </w:rPr>
        <w:tab/>
      </w:r>
      <w:r w:rsidR="00897ADD" w:rsidRPr="00B010AE">
        <w:rPr>
          <w:rFonts w:ascii="Times New Roman" w:eastAsia="Calibri" w:hAnsi="Times New Roman"/>
          <w:b/>
          <w:color w:val="auto"/>
        </w:rPr>
        <w:t xml:space="preserve">. </w:t>
      </w:r>
      <w:r w:rsidRPr="00B010AE">
        <w:rPr>
          <w:rFonts w:ascii="Times New Roman" w:eastAsia="Calibri" w:hAnsi="Times New Roman"/>
          <w:b/>
          <w:color w:val="auto"/>
        </w:rPr>
        <w:t>Implementation of the Cooperation Agreement among the Public Prosecutors' Office, Ministry of Interior and relevant</w:t>
      </w:r>
      <w:r w:rsidR="00897ADD" w:rsidRPr="00B010AE">
        <w:rPr>
          <w:rFonts w:ascii="Times New Roman" w:eastAsia="Calibri" w:hAnsi="Times New Roman"/>
          <w:b/>
          <w:color w:val="auto"/>
        </w:rPr>
        <w:t xml:space="preserve"> associations of journalists</w:t>
      </w:r>
      <w:r w:rsidRPr="00B010AE">
        <w:rPr>
          <w:rFonts w:ascii="Times New Roman" w:eastAsia="Calibri" w:hAnsi="Times New Roman"/>
          <w:b/>
          <w:color w:val="auto"/>
        </w:rPr>
        <w:t xml:space="preserve"> </w:t>
      </w:r>
    </w:p>
    <w:p w14:paraId="64891FFE" w14:textId="170E39B5" w:rsidR="00202ECA" w:rsidRPr="00B010AE" w:rsidRDefault="00202ECA" w:rsidP="005C49BF">
      <w:pPr>
        <w:spacing w:after="0" w:line="240" w:lineRule="atLeast"/>
        <w:rPr>
          <w:lang w:val="en-GB"/>
        </w:rPr>
      </w:pPr>
      <w:r w:rsidRPr="00B010AE">
        <w:rPr>
          <w:lang w:val="en-GB"/>
        </w:rPr>
        <w:t xml:space="preserve"> </w:t>
      </w:r>
    </w:p>
    <w:p w14:paraId="7B9D2E9C" w14:textId="77777777" w:rsidR="00202ECA" w:rsidRPr="00B010AE" w:rsidRDefault="00202ECA" w:rsidP="00202ECA">
      <w:pPr>
        <w:spacing w:after="160" w:line="259" w:lineRule="auto"/>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 Continuously</w:t>
      </w:r>
    </w:p>
    <w:p w14:paraId="5812009F"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sz w:val="24"/>
          <w:szCs w:val="24"/>
          <w:lang w:val="en-GB"/>
        </w:rPr>
        <w:t xml:space="preserve">  </w:t>
      </w:r>
    </w:p>
    <w:p w14:paraId="45AEA775"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p>
    <w:p w14:paraId="585B0939" w14:textId="77777777" w:rsidR="00202ECA" w:rsidRPr="00B010AE" w:rsidRDefault="00202ECA" w:rsidP="005C49B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Implementation of this activity is ongoing.  The Permanent Working Group held a meeting on September 9, 2022. At this meeting work of public prosecutions in the period </w:t>
      </w:r>
      <w:proofErr w:type="gramStart"/>
      <w:r w:rsidRPr="00B010AE">
        <w:rPr>
          <w:rFonts w:ascii="Times New Roman" w:hAnsi="Times New Roman" w:cs="Times New Roman"/>
          <w:sz w:val="24"/>
          <w:szCs w:val="24"/>
          <w:lang w:val="en-GB"/>
        </w:rPr>
        <w:t>between January 1, 2016 to December 24, 2021</w:t>
      </w:r>
      <w:proofErr w:type="gramEnd"/>
      <w:r w:rsidRPr="00B010AE">
        <w:rPr>
          <w:rFonts w:ascii="Times New Roman" w:hAnsi="Times New Roman" w:cs="Times New Roman"/>
          <w:sz w:val="24"/>
          <w:szCs w:val="24"/>
          <w:lang w:val="en-GB"/>
        </w:rPr>
        <w:t xml:space="preserve"> was presented and the work in individual cases of importance to the media community was discussed.</w:t>
      </w:r>
    </w:p>
    <w:p w14:paraId="377DA1C1" w14:textId="77777777" w:rsidR="00202ECA" w:rsidRPr="00B010AE" w:rsidRDefault="00202ECA" w:rsidP="005C49B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addition, on September 22, 2022 an extraordinary meeting of the Permanent Working Group was held on the actions of the public prosecution office and the police in one case against journalist, and further steps were agreed upon. In addition, situations in which journalist were involved during the protests that took place in Belgrade on September 17, 2022 was analyzed and further activities related to the behavior and actions of journalists in situations that can be considered dangerous were defined.</w:t>
      </w:r>
    </w:p>
    <w:p w14:paraId="69B33EFB" w14:textId="77777777" w:rsidR="00202ECA" w:rsidRPr="00B010AE" w:rsidRDefault="00202ECA" w:rsidP="005C49BF">
      <w:pPr>
        <w:spacing w:after="0" w:line="240" w:lineRule="atLeast"/>
        <w:rPr>
          <w:lang w:val="en-GB"/>
        </w:rPr>
      </w:pPr>
    </w:p>
    <w:p w14:paraId="1C84032B" w14:textId="444BACAC" w:rsidR="00202ECA" w:rsidRPr="00B010AE" w:rsidRDefault="00506C1F" w:rsidP="00506C1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3.3.1.6. </w:t>
      </w:r>
      <w:r w:rsidR="00202ECA" w:rsidRPr="00B010AE">
        <w:rPr>
          <w:rFonts w:ascii="Times New Roman" w:eastAsia="Calibri" w:hAnsi="Times New Roman"/>
          <w:b/>
          <w:color w:val="auto"/>
        </w:rPr>
        <w:t>Improve the system of measures taken to protect the safety of journalists through:</w:t>
      </w:r>
    </w:p>
    <w:p w14:paraId="0F7A5640" w14:textId="1E9827C6" w:rsidR="00202ECA" w:rsidRPr="00B010AE" w:rsidRDefault="00202ECA" w:rsidP="00ED1100">
      <w:pPr>
        <w:pStyle w:val="ListParagraph"/>
        <w:numPr>
          <w:ilvl w:val="0"/>
          <w:numId w:val="62"/>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use of the established mechanism of cooperation between the public prosecutor's office, police, journalist associations and media associations;</w:t>
      </w:r>
    </w:p>
    <w:p w14:paraId="634B8F9E" w14:textId="54C9210A" w:rsidR="00202ECA" w:rsidRPr="00B010AE" w:rsidRDefault="00202ECA" w:rsidP="00ED1100">
      <w:pPr>
        <w:pStyle w:val="ListParagraph"/>
        <w:numPr>
          <w:ilvl w:val="0"/>
          <w:numId w:val="62"/>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training of journalists and media owners on the possibilities of criminal protection and the basics of information security;</w:t>
      </w:r>
    </w:p>
    <w:p w14:paraId="64D18D58" w14:textId="231629CB" w:rsidR="00202ECA" w:rsidRPr="00B010AE" w:rsidRDefault="00202ECA" w:rsidP="00ED1100">
      <w:pPr>
        <w:pStyle w:val="ListParagraph"/>
        <w:numPr>
          <w:ilvl w:val="0"/>
          <w:numId w:val="62"/>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training for members of the prosecution and police in order to better understand the issues and to act more effectively in cases where the securit</w:t>
      </w:r>
      <w:r w:rsidR="00506C1F" w:rsidRPr="00B010AE">
        <w:rPr>
          <w:rFonts w:ascii="Times New Roman" w:eastAsia="Calibri" w:hAnsi="Times New Roman" w:cs="Times New Roman"/>
          <w:b/>
          <w:sz w:val="24"/>
          <w:szCs w:val="24"/>
          <w:lang w:val="en-GB"/>
        </w:rPr>
        <w:t>y of journalists is compromised</w:t>
      </w:r>
    </w:p>
    <w:p w14:paraId="262C22C5" w14:textId="77777777" w:rsidR="00506C1F" w:rsidRPr="00B010AE" w:rsidRDefault="00506C1F" w:rsidP="00506C1F">
      <w:pPr>
        <w:pStyle w:val="ListParagraph"/>
        <w:spacing w:after="0" w:line="240" w:lineRule="atLeast"/>
        <w:jc w:val="both"/>
        <w:rPr>
          <w:rFonts w:ascii="Times New Roman" w:eastAsia="Calibri" w:hAnsi="Times New Roman" w:cs="Times New Roman"/>
          <w:b/>
          <w:sz w:val="24"/>
          <w:szCs w:val="24"/>
          <w:lang w:val="en-GB"/>
        </w:rPr>
      </w:pPr>
    </w:p>
    <w:p w14:paraId="562846DA"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Times New Roman" w:hAnsi="Times New Roman" w:cs="Times New Roman"/>
          <w:sz w:val="24"/>
          <w:szCs w:val="24"/>
          <w:lang w:val="en-GB"/>
        </w:rPr>
        <w:t xml:space="preserve">  </w:t>
      </w:r>
    </w:p>
    <w:p w14:paraId="623309E3" w14:textId="77777777" w:rsidR="00202ECA" w:rsidRPr="00B010AE" w:rsidRDefault="00202ECA" w:rsidP="00202ECA">
      <w:pPr>
        <w:spacing w:after="0" w:line="240" w:lineRule="auto"/>
        <w:jc w:val="both"/>
        <w:rPr>
          <w:rFonts w:ascii="Times New Roman" w:eastAsia="Calibri" w:hAnsi="Times New Roman" w:cs="Times New Roman"/>
          <w:sz w:val="24"/>
          <w:szCs w:val="24"/>
          <w:lang w:val="en-GB"/>
        </w:rPr>
      </w:pPr>
    </w:p>
    <w:p w14:paraId="5B0F2A7F" w14:textId="77777777" w:rsidR="00202ECA" w:rsidRPr="00B010AE" w:rsidRDefault="00202ECA" w:rsidP="00EC6CF3">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Implementation of this activity is ongoing. In the reporting period, the cooperation of contact points in the public prosecution offices, the police and journalist associations continued in order to report criminal acts, undertake urgent procedural actions and exchange information, with the involvement of members of the Permanent Working Group in case of need.</w:t>
      </w:r>
    </w:p>
    <w:p w14:paraId="6FDE2C97" w14:textId="77777777" w:rsidR="00202ECA" w:rsidRPr="00B010AE" w:rsidRDefault="00202ECA" w:rsidP="00202ECA">
      <w:pPr>
        <w:spacing w:after="0" w:line="240" w:lineRule="auto"/>
        <w:jc w:val="both"/>
        <w:rPr>
          <w:rFonts w:ascii="Times New Roman" w:eastAsia="Calibri" w:hAnsi="Times New Roman" w:cs="Times New Roman"/>
          <w:sz w:val="24"/>
          <w:szCs w:val="24"/>
          <w:lang w:val="en-GB"/>
        </w:rPr>
      </w:pPr>
    </w:p>
    <w:p w14:paraId="3961909F" w14:textId="15790310" w:rsidR="00202ECA" w:rsidRPr="00B010AE" w:rsidRDefault="00202ECA" w:rsidP="00970C8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3.3.2.1. Implementation and efficient monitoring of the implementation of the set of med</w:t>
      </w:r>
      <w:r w:rsidR="00970C8A" w:rsidRPr="00B010AE">
        <w:rPr>
          <w:rFonts w:ascii="Times New Roman" w:eastAsia="Calibri" w:hAnsi="Times New Roman"/>
          <w:b/>
          <w:color w:val="auto"/>
        </w:rPr>
        <w:t>ia laws and periodic reporting</w:t>
      </w:r>
    </w:p>
    <w:p w14:paraId="5E7727F8" w14:textId="77777777" w:rsidR="00970C8A" w:rsidRPr="00B010AE" w:rsidRDefault="00970C8A" w:rsidP="00970C8A">
      <w:pPr>
        <w:spacing w:after="0" w:line="240" w:lineRule="atLeast"/>
        <w:rPr>
          <w:lang w:val="en-GB" w:eastAsia="en-GB"/>
        </w:rPr>
      </w:pPr>
    </w:p>
    <w:p w14:paraId="6EF5EFA9" w14:textId="77777777" w:rsidR="00202ECA" w:rsidRPr="00B010AE" w:rsidRDefault="00202ECA" w:rsidP="00202ECA">
      <w:pPr>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 through annual reports.</w:t>
      </w:r>
    </w:p>
    <w:p w14:paraId="6BF826AB"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9F06D20" w14:textId="77777777" w:rsidR="00202ECA" w:rsidRPr="00B010AE" w:rsidRDefault="00202ECA" w:rsidP="00970C8A">
      <w:pPr>
        <w:spacing w:after="0" w:line="240" w:lineRule="atLeast"/>
        <w:jc w:val="both"/>
        <w:rPr>
          <w:rFonts w:ascii="Times New Roman" w:eastAsia="Calibri" w:hAnsi="Times New Roman" w:cs="Times New Roman"/>
          <w:iCs/>
          <w:color w:val="000000"/>
          <w:sz w:val="24"/>
          <w:szCs w:val="24"/>
          <w:lang w:val="en-GB"/>
        </w:rPr>
      </w:pPr>
      <w:r w:rsidRPr="00B010AE">
        <w:rPr>
          <w:rFonts w:ascii="Times New Roman" w:eastAsia="Calibri" w:hAnsi="Times New Roman" w:cs="Times New Roman"/>
          <w:bCs/>
          <w:sz w:val="24"/>
          <w:szCs w:val="24"/>
          <w:lang w:val="en-GB"/>
        </w:rPr>
        <w:t>In this reporting period, d</w:t>
      </w:r>
      <w:r w:rsidRPr="00B010AE">
        <w:rPr>
          <w:rFonts w:ascii="Times New Roman" w:eastAsia="Calibri" w:hAnsi="Times New Roman" w:cs="Times New Roman"/>
          <w:iCs/>
          <w:color w:val="000000"/>
          <w:sz w:val="24"/>
          <w:szCs w:val="24"/>
          <w:lang w:val="en-GB"/>
        </w:rPr>
        <w:t>ecisions were made on the distribution of funds for all announced open calls for the realization of public interest in the field of public information and the total amount of 310,000,000.00 dinars was distributed for the realization of a total of 577 projects.</w:t>
      </w:r>
    </w:p>
    <w:p w14:paraId="079739F9" w14:textId="77777777" w:rsidR="00202ECA" w:rsidRPr="00B010AE" w:rsidRDefault="00202ECA" w:rsidP="00970C8A">
      <w:pPr>
        <w:spacing w:after="0" w:line="240" w:lineRule="atLeast"/>
        <w:jc w:val="both"/>
        <w:rPr>
          <w:rFonts w:ascii="Times New Roman" w:eastAsia="Calibri" w:hAnsi="Times New Roman" w:cs="Times New Roman"/>
          <w:bCs/>
          <w:sz w:val="24"/>
          <w:szCs w:val="24"/>
          <w:lang w:val="en-GB" w:eastAsia="zh-CN"/>
        </w:rPr>
      </w:pPr>
      <w:r w:rsidRPr="00B010AE">
        <w:rPr>
          <w:rFonts w:ascii="Times New Roman" w:eastAsia="Calibri" w:hAnsi="Times New Roman" w:cs="Times New Roman"/>
          <w:bCs/>
          <w:sz w:val="24"/>
          <w:szCs w:val="24"/>
          <w:lang w:val="en-GB" w:eastAsia="zh-CN"/>
        </w:rPr>
        <w:t>The Ministry continues with the implementation of activities of supervising the implementation of the law in terms of giving opinions on the application of certain provisions of the law.</w:t>
      </w:r>
    </w:p>
    <w:p w14:paraId="4EA9803E" w14:textId="77777777" w:rsidR="00970C8A" w:rsidRPr="00B010AE" w:rsidRDefault="00970C8A" w:rsidP="00970C8A">
      <w:pPr>
        <w:spacing w:after="0" w:line="240" w:lineRule="atLeast"/>
        <w:jc w:val="both"/>
        <w:rPr>
          <w:rFonts w:ascii="Times New Roman" w:eastAsia="Calibri" w:hAnsi="Times New Roman" w:cs="Times New Roman"/>
          <w:bCs/>
          <w:sz w:val="24"/>
          <w:szCs w:val="24"/>
          <w:lang w:val="en-GB" w:eastAsia="zh-CN"/>
        </w:rPr>
      </w:pPr>
    </w:p>
    <w:p w14:paraId="4F97B4A9" w14:textId="40DC98D8" w:rsidR="00202ECA" w:rsidRPr="00B010AE" w:rsidRDefault="00202ECA" w:rsidP="0015268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3.3.2.2. Strengthening the capacities of the Ministry of Culture and Information in order to improve the monitoring and the quality of reports on implemen</w:t>
      </w:r>
      <w:r w:rsidR="00152685" w:rsidRPr="00B010AE">
        <w:rPr>
          <w:rFonts w:ascii="Times New Roman" w:eastAsia="Calibri" w:hAnsi="Times New Roman"/>
          <w:b/>
          <w:color w:val="auto"/>
        </w:rPr>
        <w:t>tation of the set of media laws</w:t>
      </w:r>
    </w:p>
    <w:p w14:paraId="2174560F" w14:textId="77777777" w:rsidR="00152685" w:rsidRPr="00B010AE" w:rsidRDefault="00152685" w:rsidP="00152685">
      <w:pPr>
        <w:spacing w:after="0" w:line="240" w:lineRule="atLeast"/>
        <w:rPr>
          <w:lang w:val="en-GB" w:eastAsia="en-GB"/>
        </w:rPr>
      </w:pPr>
    </w:p>
    <w:p w14:paraId="09FAA1DF" w14:textId="77777777" w:rsidR="00202ECA" w:rsidRPr="00B010AE" w:rsidRDefault="00202ECA" w:rsidP="00202ECA">
      <w:pPr>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Commencing from IV quarter of 2020</w:t>
      </w:r>
    </w:p>
    <w:p w14:paraId="6F209FC1" w14:textId="77777777" w:rsidR="00202ECA" w:rsidRPr="00B010AE" w:rsidRDefault="00202ECA" w:rsidP="00202ECA">
      <w:pPr>
        <w:jc w:val="both"/>
        <w:rPr>
          <w:rFonts w:ascii="Times New Roman" w:hAnsi="Times New Roman" w:cs="Times New Roman"/>
          <w:bCs/>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hAnsi="Times New Roman" w:cs="Times New Roman"/>
          <w:bCs/>
          <w:sz w:val="24"/>
          <w:szCs w:val="24"/>
          <w:lang w:val="en-GB"/>
        </w:rPr>
        <w:t xml:space="preserve"> </w:t>
      </w:r>
    </w:p>
    <w:p w14:paraId="519DB4B6" w14:textId="77777777" w:rsidR="00202ECA" w:rsidRPr="00B010AE" w:rsidRDefault="00202ECA" w:rsidP="00152685">
      <w:pPr>
        <w:spacing w:after="0" w:line="240" w:lineRule="atLeast"/>
        <w:jc w:val="both"/>
        <w:rPr>
          <w:rFonts w:ascii="Times New Roman" w:eastAsia="Calibri" w:hAnsi="Times New Roman" w:cs="Times New Roman"/>
          <w:b/>
          <w:sz w:val="24"/>
          <w:szCs w:val="24"/>
          <w:lang w:val="en-GB" w:eastAsia="zh-CN"/>
        </w:rPr>
      </w:pPr>
      <w:r w:rsidRPr="00B010AE">
        <w:rPr>
          <w:rFonts w:ascii="Times New Roman" w:hAnsi="Times New Roman" w:cs="Times New Roman"/>
          <w:bCs/>
          <w:sz w:val="24"/>
          <w:szCs w:val="24"/>
          <w:lang w:val="en-GB"/>
        </w:rPr>
        <w:t xml:space="preserve">In this reporting period, </w:t>
      </w:r>
      <w:r w:rsidRPr="00B010AE">
        <w:rPr>
          <w:rFonts w:ascii="Times New Roman" w:eastAsia="Calibri" w:hAnsi="Times New Roman" w:cs="Times New Roman"/>
          <w:bCs/>
          <w:sz w:val="24"/>
          <w:szCs w:val="24"/>
          <w:lang w:val="en-GB" w:eastAsia="zh-CN"/>
        </w:rPr>
        <w:t>one executive position was filled</w:t>
      </w:r>
      <w:r w:rsidRPr="00B010AE">
        <w:rPr>
          <w:rFonts w:ascii="Times New Roman" w:hAnsi="Times New Roman" w:cs="Times New Roman"/>
          <w:bCs/>
          <w:sz w:val="24"/>
          <w:szCs w:val="24"/>
          <w:lang w:val="en-GB"/>
        </w:rPr>
        <w:t xml:space="preserve"> at the Ministry of Culture and Information </w:t>
      </w:r>
      <w:r w:rsidRPr="00B010AE">
        <w:rPr>
          <w:rFonts w:ascii="Times New Roman" w:eastAsia="Calibri" w:hAnsi="Times New Roman" w:cs="Times New Roman"/>
          <w:bCs/>
          <w:sz w:val="24"/>
          <w:szCs w:val="24"/>
          <w:lang w:val="en-GB" w:eastAsia="zh-CN"/>
        </w:rPr>
        <w:t xml:space="preserve">upon conducting </w:t>
      </w:r>
      <w:r w:rsidRPr="00B010AE">
        <w:rPr>
          <w:rFonts w:ascii="Times New Roman" w:hAnsi="Times New Roman" w:cs="Times New Roman"/>
          <w:bCs/>
          <w:sz w:val="24"/>
          <w:szCs w:val="24"/>
          <w:lang w:val="en-GB"/>
        </w:rPr>
        <w:t>a recruiting process at the Media and Information Department</w:t>
      </w:r>
      <w:r w:rsidRPr="00B010AE">
        <w:rPr>
          <w:rFonts w:ascii="Times New Roman" w:eastAsia="Calibri" w:hAnsi="Times New Roman" w:cs="Times New Roman"/>
          <w:b/>
          <w:sz w:val="24"/>
          <w:szCs w:val="24"/>
          <w:lang w:val="en-GB" w:eastAsia="zh-CN"/>
        </w:rPr>
        <w:t xml:space="preserve">. </w:t>
      </w:r>
    </w:p>
    <w:p w14:paraId="2A2A7EDD" w14:textId="77777777" w:rsidR="00202ECA" w:rsidRPr="00B010AE" w:rsidRDefault="00202ECA" w:rsidP="00152685">
      <w:pPr>
        <w:spacing w:after="0" w:line="240" w:lineRule="atLeast"/>
        <w:jc w:val="both"/>
        <w:rPr>
          <w:rFonts w:ascii="Times New Roman" w:eastAsia="Calibri" w:hAnsi="Times New Roman" w:cs="Times New Roman"/>
          <w:bCs/>
          <w:color w:val="FF0000"/>
          <w:sz w:val="24"/>
          <w:szCs w:val="24"/>
          <w:lang w:val="en-GB" w:eastAsia="zh-CN"/>
        </w:rPr>
      </w:pPr>
      <w:r w:rsidRPr="00B010AE">
        <w:rPr>
          <w:rFonts w:ascii="Times New Roman" w:eastAsia="Calibri" w:hAnsi="Times New Roman" w:cs="Times New Roman"/>
          <w:bCs/>
          <w:sz w:val="24"/>
          <w:szCs w:val="24"/>
          <w:lang w:val="en-GB" w:eastAsia="zh-CN"/>
        </w:rPr>
        <w:t>Representatives of the Ministry of Culture and Information participated in the following conferences and trainings:</w:t>
      </w:r>
    </w:p>
    <w:p w14:paraId="3B51A878" w14:textId="77777777" w:rsidR="00202ECA" w:rsidRPr="00B010AE" w:rsidRDefault="00202ECA" w:rsidP="00152685">
      <w:pPr>
        <w:spacing w:after="0" w:line="240" w:lineRule="atLeast"/>
        <w:jc w:val="both"/>
        <w:rPr>
          <w:rFonts w:ascii="Times New Roman" w:eastAsia="Calibri" w:hAnsi="Times New Roman" w:cs="Times New Roman"/>
          <w:bCs/>
          <w:sz w:val="24"/>
          <w:szCs w:val="24"/>
          <w:lang w:val="en-GB" w:eastAsia="zh-CN"/>
        </w:rPr>
      </w:pPr>
      <w:r w:rsidRPr="00B010AE">
        <w:rPr>
          <w:rFonts w:ascii="Times New Roman" w:eastAsia="Calibri" w:hAnsi="Times New Roman" w:cs="Times New Roman"/>
          <w:bCs/>
          <w:sz w:val="24"/>
          <w:szCs w:val="24"/>
          <w:lang w:val="en-GB" w:eastAsia="zh-CN"/>
        </w:rPr>
        <w:t>- UNESCO's online summit on education transformation entitled "Effective Educational Ecosystems: Solutions for Open Digital Content" held in New York (USA) on September 17, 2022;</w:t>
      </w:r>
    </w:p>
    <w:p w14:paraId="46B8E8AC" w14:textId="77777777" w:rsidR="00202ECA" w:rsidRPr="00B010AE" w:rsidRDefault="00202ECA" w:rsidP="00152685">
      <w:pPr>
        <w:spacing w:after="0" w:line="240" w:lineRule="atLeast"/>
        <w:jc w:val="both"/>
        <w:rPr>
          <w:rFonts w:ascii="Times New Roman" w:eastAsia="Calibri" w:hAnsi="Times New Roman" w:cs="Times New Roman"/>
          <w:bCs/>
          <w:sz w:val="24"/>
          <w:szCs w:val="24"/>
          <w:lang w:val="en-GB" w:eastAsia="zh-CN"/>
        </w:rPr>
      </w:pPr>
      <w:r w:rsidRPr="00B010AE">
        <w:rPr>
          <w:rFonts w:ascii="Times New Roman" w:eastAsia="Calibri" w:hAnsi="Times New Roman" w:cs="Times New Roman"/>
          <w:bCs/>
          <w:sz w:val="24"/>
          <w:szCs w:val="24"/>
          <w:lang w:val="en-GB" w:eastAsia="zh-CN"/>
        </w:rPr>
        <w:t>- Webinar "Contracts on grants within the annual national action programs";</w:t>
      </w:r>
    </w:p>
    <w:p w14:paraId="248CD39B" w14:textId="77777777" w:rsidR="00152685" w:rsidRPr="00B010AE" w:rsidRDefault="00152685" w:rsidP="00152685">
      <w:pPr>
        <w:spacing w:after="0" w:line="240" w:lineRule="atLeast"/>
        <w:jc w:val="both"/>
        <w:rPr>
          <w:rFonts w:ascii="Times New Roman" w:eastAsia="Calibri" w:hAnsi="Times New Roman" w:cs="Times New Roman"/>
          <w:bCs/>
          <w:sz w:val="24"/>
          <w:szCs w:val="24"/>
          <w:lang w:val="en-GB" w:eastAsia="zh-CN"/>
        </w:rPr>
      </w:pPr>
    </w:p>
    <w:p w14:paraId="3EC2E999" w14:textId="77777777" w:rsidR="00202ECA" w:rsidRPr="00B010AE" w:rsidRDefault="00202ECA" w:rsidP="00F863A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3.3.2.3. Adopt Action Plan for implementation of the new multiannual Strategy for the Development of Public Information System in the Republic of Serbia for the period 2020-2025, in particular focusing on:</w:t>
      </w:r>
    </w:p>
    <w:p w14:paraId="568867A0" w14:textId="5B86D4D9" w:rsidR="00202ECA" w:rsidRPr="00B010AE" w:rsidRDefault="00202ECA" w:rsidP="00ED1100">
      <w:pPr>
        <w:pStyle w:val="ListParagraph"/>
        <w:numPr>
          <w:ilvl w:val="0"/>
          <w:numId w:val="63"/>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further enhancement of transparency of media ownership, </w:t>
      </w:r>
    </w:p>
    <w:p w14:paraId="49FC452F" w14:textId="78B53A34" w:rsidR="00202ECA" w:rsidRPr="00B010AE" w:rsidRDefault="00202ECA" w:rsidP="00ED1100">
      <w:pPr>
        <w:pStyle w:val="ListParagraph"/>
        <w:numPr>
          <w:ilvl w:val="0"/>
          <w:numId w:val="63"/>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follow up on effects of media privatization,</w:t>
      </w:r>
    </w:p>
    <w:p w14:paraId="7DBE9319" w14:textId="06C96F08" w:rsidR="00F863AA" w:rsidRPr="00B010AE" w:rsidRDefault="00202ECA" w:rsidP="00ED1100">
      <w:pPr>
        <w:pStyle w:val="ListParagraph"/>
        <w:numPr>
          <w:ilvl w:val="0"/>
          <w:numId w:val="63"/>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prevention of media control resulting from excessive dependence</w:t>
      </w:r>
      <w:r w:rsidR="00F863AA" w:rsidRPr="00B010AE">
        <w:rPr>
          <w:rFonts w:ascii="Times New Roman" w:eastAsia="Calibri" w:hAnsi="Times New Roman" w:cs="Times New Roman"/>
          <w:b/>
          <w:sz w:val="24"/>
          <w:szCs w:val="24"/>
          <w:lang w:val="en-GB"/>
        </w:rPr>
        <w:t xml:space="preserve"> on state financed advertising,</w:t>
      </w:r>
    </w:p>
    <w:p w14:paraId="357BACBC" w14:textId="131E26F6" w:rsidR="00202ECA" w:rsidRPr="00B010AE" w:rsidRDefault="00202ECA" w:rsidP="00ED1100">
      <w:pPr>
        <w:pStyle w:val="ListParagraph"/>
        <w:numPr>
          <w:ilvl w:val="0"/>
          <w:numId w:val="63"/>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strengthening media pluralism,</w:t>
      </w:r>
    </w:p>
    <w:p w14:paraId="649E6F41" w14:textId="6E92F07A" w:rsidR="00202ECA" w:rsidRPr="00B010AE" w:rsidRDefault="00202ECA" w:rsidP="00ED1100">
      <w:pPr>
        <w:pStyle w:val="ListParagraph"/>
        <w:numPr>
          <w:ilvl w:val="0"/>
          <w:numId w:val="63"/>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strengthening media literacy,</w:t>
      </w:r>
    </w:p>
    <w:p w14:paraId="2D1EEAFA" w14:textId="4E9C3C9D" w:rsidR="00202ECA" w:rsidRPr="00B010AE" w:rsidRDefault="00202ECA" w:rsidP="00ED1100">
      <w:pPr>
        <w:pStyle w:val="ListParagraph"/>
        <w:numPr>
          <w:ilvl w:val="0"/>
          <w:numId w:val="63"/>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streng</w:t>
      </w:r>
      <w:r w:rsidR="00F863AA" w:rsidRPr="00B010AE">
        <w:rPr>
          <w:rFonts w:ascii="Times New Roman" w:eastAsia="Calibri" w:hAnsi="Times New Roman" w:cs="Times New Roman"/>
          <w:b/>
          <w:sz w:val="24"/>
          <w:szCs w:val="24"/>
          <w:lang w:val="en-GB"/>
        </w:rPr>
        <w:t>thening co- and self-regulation</w:t>
      </w:r>
    </w:p>
    <w:p w14:paraId="162954E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IV quarter of 2020. </w:t>
      </w:r>
    </w:p>
    <w:p w14:paraId="4AAB2B30"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23A4A14A" w14:textId="77777777" w:rsidR="00202ECA" w:rsidRPr="00B010AE" w:rsidRDefault="00202ECA" w:rsidP="00085C33">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sz w:val="24"/>
          <w:szCs w:val="24"/>
          <w:lang w:val="en-GB" w:eastAsia="zh-CN"/>
        </w:rPr>
        <w:t xml:space="preserve">On 3 December 2021, the Government of the Republic of Serbia adopted the Action Plan for the Implementation of the Strategy for the Development of Public Information System in the Republic of Serbia for the period 2020-2025, in the period 2020-2022 („Official Gazette of RS“, No. 148/20). The Action Plan determines the institutions responsible for monitoring and </w:t>
      </w:r>
      <w:r w:rsidRPr="00B010AE">
        <w:rPr>
          <w:rFonts w:ascii="Times New Roman" w:eastAsia="Calibri" w:hAnsi="Times New Roman" w:cs="Times New Roman"/>
          <w:sz w:val="24"/>
          <w:szCs w:val="24"/>
          <w:lang w:val="en-GB" w:eastAsia="zh-CN"/>
        </w:rPr>
        <w:lastRenderedPageBreak/>
        <w:t>of the implementation of certain measures, the bodies carrying out certain activities, as well as the Timeframes for the implementation of each activity.</w:t>
      </w:r>
    </w:p>
    <w:p w14:paraId="7DCC46FB" w14:textId="77777777" w:rsidR="00202ECA" w:rsidRPr="00B010AE" w:rsidRDefault="00202ECA" w:rsidP="00085C33">
      <w:pPr>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For the realisation of this activity, the following is envisaged by the Action Plan:</w:t>
      </w:r>
    </w:p>
    <w:p w14:paraId="20CC06BE" w14:textId="735C7A51" w:rsidR="00202ECA" w:rsidRPr="00B010AE" w:rsidRDefault="00202ECA" w:rsidP="00ED1100">
      <w:pPr>
        <w:pStyle w:val="ListParagraph"/>
        <w:numPr>
          <w:ilvl w:val="0"/>
          <w:numId w:val="64"/>
        </w:numPr>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further strengthening the transparency of media ownership - implementation of part of activities 2.1.1 (Amendments to the Law on Public Service Media) and 2.1.2 (improving the search of the Media Register with other public registers) in the fourth quarter of 2021 and the fourth quarter of 2022, respectively;</w:t>
      </w:r>
    </w:p>
    <w:p w14:paraId="4E2B6EBB" w14:textId="0C45B63B" w:rsidR="00202ECA" w:rsidRPr="00B010AE" w:rsidRDefault="00202ECA" w:rsidP="00ED1100">
      <w:pPr>
        <w:pStyle w:val="ListParagraph"/>
        <w:numPr>
          <w:ilvl w:val="0"/>
          <w:numId w:val="64"/>
        </w:numPr>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further monitoring of the effects of privatization - implementation of activities 2.3.7 (completion of the privatization process Politika a.d.) in the fourth quarter of 2021, 2.3.8 (completion of the privatization process and submission of the registration application for deletion of JP NA Tanjug from the Register of Companies) in the first quarter of 2021 and 2.3.9 privatization of publicly owned media and media publishers in relation to which capital sale agreements have been terminated) in the fourth quarter of 2021.</w:t>
      </w:r>
    </w:p>
    <w:p w14:paraId="54FB31B1" w14:textId="77777777" w:rsidR="00085C33" w:rsidRPr="00B010AE" w:rsidRDefault="00202ECA" w:rsidP="00ED1100">
      <w:pPr>
        <w:pStyle w:val="ListParagraph"/>
        <w:numPr>
          <w:ilvl w:val="0"/>
          <w:numId w:val="64"/>
        </w:numPr>
        <w:suppressAutoHyphens/>
        <w:spacing w:after="0" w:line="240" w:lineRule="atLeast"/>
        <w:jc w:val="both"/>
        <w:rPr>
          <w:rFonts w:ascii="Times New Roman" w:eastAsia="Calibri" w:hAnsi="Times New Roman" w:cs="Times New Roman"/>
          <w:sz w:val="24"/>
          <w:szCs w:val="24"/>
          <w:lang w:val="en-GB" w:eastAsia="zh-CN"/>
        </w:rPr>
      </w:pPr>
      <w:proofErr w:type="gramStart"/>
      <w:r w:rsidRPr="00B010AE">
        <w:rPr>
          <w:rFonts w:ascii="Times New Roman" w:eastAsia="Calibri" w:hAnsi="Times New Roman" w:cs="Times New Roman"/>
          <w:sz w:val="24"/>
          <w:szCs w:val="24"/>
          <w:lang w:val="en-GB" w:eastAsia="zh-CN"/>
        </w:rPr>
        <w:t>prevention</w:t>
      </w:r>
      <w:proofErr w:type="gramEnd"/>
      <w:r w:rsidRPr="00B010AE">
        <w:rPr>
          <w:rFonts w:ascii="Times New Roman" w:eastAsia="Calibri" w:hAnsi="Times New Roman" w:cs="Times New Roman"/>
          <w:sz w:val="24"/>
          <w:szCs w:val="24"/>
          <w:lang w:val="en-GB" w:eastAsia="zh-CN"/>
        </w:rPr>
        <w:t xml:space="preserve"> of media control based on excessive dependence on state advertising should be realized through the implementation of activity 2.3.2 (by the end of the fourth quarter of 2021). Within this activity, after the analysis of the regulatory framework in the field of advertising of public authorities and companies with state majority owner or majority financier, an initiative for the adoption of new or amendments to existing regulations will be submitted, as a precondition for creating a le</w:t>
      </w:r>
      <w:r w:rsidR="00085C33" w:rsidRPr="00B010AE">
        <w:rPr>
          <w:rFonts w:ascii="Times New Roman" w:eastAsia="Calibri" w:hAnsi="Times New Roman" w:cs="Times New Roman"/>
          <w:sz w:val="24"/>
          <w:szCs w:val="24"/>
          <w:lang w:val="en-GB" w:eastAsia="zh-CN"/>
        </w:rPr>
        <w:t>vel playing field for all media</w:t>
      </w:r>
    </w:p>
    <w:p w14:paraId="0B72C9DB" w14:textId="43AE41E5" w:rsidR="00202ECA" w:rsidRPr="00B010AE" w:rsidRDefault="00202ECA" w:rsidP="00ED1100">
      <w:pPr>
        <w:pStyle w:val="ListParagraph"/>
        <w:numPr>
          <w:ilvl w:val="0"/>
          <w:numId w:val="64"/>
        </w:numPr>
        <w:suppressAutoHyphens/>
        <w:spacing w:after="0" w:line="240" w:lineRule="atLeast"/>
        <w:jc w:val="both"/>
        <w:rPr>
          <w:rFonts w:ascii="Times New Roman" w:eastAsia="Calibri" w:hAnsi="Times New Roman" w:cs="Times New Roman"/>
          <w:sz w:val="24"/>
          <w:szCs w:val="24"/>
          <w:lang w:val="en-GB" w:eastAsia="zh-CN"/>
        </w:rPr>
      </w:pPr>
      <w:proofErr w:type="gramStart"/>
      <w:r w:rsidRPr="00B010AE">
        <w:rPr>
          <w:rFonts w:ascii="Times New Roman" w:eastAsia="Calibri" w:hAnsi="Times New Roman" w:cs="Times New Roman"/>
          <w:sz w:val="24"/>
          <w:szCs w:val="24"/>
          <w:lang w:val="en-GB" w:eastAsia="zh-CN"/>
        </w:rPr>
        <w:t>strengthening</w:t>
      </w:r>
      <w:proofErr w:type="gramEnd"/>
      <w:r w:rsidRPr="00B010AE">
        <w:rPr>
          <w:rFonts w:ascii="Times New Roman" w:eastAsia="Calibri" w:hAnsi="Times New Roman" w:cs="Times New Roman"/>
          <w:sz w:val="24"/>
          <w:szCs w:val="24"/>
          <w:lang w:val="en-GB" w:eastAsia="zh-CN"/>
        </w:rPr>
        <w:t xml:space="preserve"> media pluralism - this activity covers a wide field of action defined in Special Objective 4: Quality, plural and diverse media content meet the information needs of different social groups and which will be implemented during 2021 and 2022. In the process of further reporting according to the revised Action Plan, the Ministry will report for each measure from this Special Objective separately,</w:t>
      </w:r>
    </w:p>
    <w:p w14:paraId="4DB696EC" w14:textId="32170579" w:rsidR="00202ECA" w:rsidRPr="00B010AE" w:rsidRDefault="00202ECA" w:rsidP="00ED1100">
      <w:pPr>
        <w:pStyle w:val="ListParagraph"/>
        <w:numPr>
          <w:ilvl w:val="0"/>
          <w:numId w:val="64"/>
        </w:numPr>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strengthening media literacy - this activity should be realized by implementing all activities envisaged by Measure 5.1 (Improved media literacy), to be implemented during 2022,</w:t>
      </w:r>
    </w:p>
    <w:p w14:paraId="70C8B6B2" w14:textId="1DAA9B8C" w:rsidR="00202ECA" w:rsidRPr="00B010AE" w:rsidRDefault="00202ECA" w:rsidP="00085C33">
      <w:pPr>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strengthening self-regulation - this activity envisages to recognize and encourage self-regulation and co-regulation in the field of information and media within drafting and proposing rules in the form of codes of conduct for market participants (activity 2.6.1 with the third quarter of 2022 as Timeframe for the completion of activities) as well as the part in activity 4.4.1 which refers to prescribing as binding the criterion of compliance with the Code of Journalists of Serbia, in order to use funds through project co-financing (namely, print and online media applying for public funds must recognize the competence of the Press Council, and media that respect legal regulations and the Code of Journalists of Serbia, ie those that have fewer measures imposed by REM and decisions and public warnings issued by the Press Council, have an advantage in project co-financing of the production of media content under equal conditions). Timeframe for the completion of this activity was the fourth quarter of 2021.</w:t>
      </w:r>
    </w:p>
    <w:p w14:paraId="1E4E768B" w14:textId="77777777" w:rsidR="004A7479" w:rsidRPr="00B010AE" w:rsidRDefault="004A7479" w:rsidP="00085C33">
      <w:pPr>
        <w:suppressAutoHyphens/>
        <w:spacing w:after="0" w:line="240" w:lineRule="atLeast"/>
        <w:jc w:val="both"/>
        <w:rPr>
          <w:rFonts w:ascii="Times New Roman" w:eastAsia="Calibri" w:hAnsi="Times New Roman" w:cs="Times New Roman"/>
          <w:sz w:val="24"/>
          <w:szCs w:val="24"/>
          <w:lang w:val="en-GB" w:eastAsia="zh-CN"/>
        </w:rPr>
      </w:pPr>
    </w:p>
    <w:p w14:paraId="5F15B822" w14:textId="36DD2832" w:rsidR="00202ECA" w:rsidRPr="00B010AE" w:rsidRDefault="00202ECA" w:rsidP="004A747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3.3.2.4. Implementation of the new multiannual Strategy for the Development of Public Information System in the Republic of Serbia for the perio</w:t>
      </w:r>
      <w:r w:rsidR="004A7479" w:rsidRPr="00B010AE">
        <w:rPr>
          <w:rFonts w:ascii="Times New Roman" w:eastAsia="Calibri" w:hAnsi="Times New Roman"/>
          <w:b/>
          <w:color w:val="auto"/>
        </w:rPr>
        <w:t>d 2020-2025 and its Action Plan</w:t>
      </w:r>
    </w:p>
    <w:p w14:paraId="5F45D8BA" w14:textId="24CAC4C9" w:rsidR="00202ECA" w:rsidRPr="00B010AE" w:rsidRDefault="00202ECA" w:rsidP="00A478D5">
      <w:pPr>
        <w:jc w:val="both"/>
        <w:rPr>
          <w:rFonts w:ascii="Times New Roman" w:hAnsi="Times New Roman" w:cs="Times New Roman"/>
          <w:b/>
          <w:lang w:val="en-GB"/>
        </w:rPr>
      </w:pPr>
      <w:r w:rsidRPr="00B010AE">
        <w:rPr>
          <w:rFonts w:ascii="Times New Roman" w:hAnsi="Times New Roman" w:cs="Times New Roman"/>
          <w:b/>
          <w:sz w:val="24"/>
          <w:lang w:val="en-GB"/>
        </w:rPr>
        <w:t>Establishing clear mechanism for monitoring</w:t>
      </w:r>
      <w:r w:rsidR="004A7479" w:rsidRPr="00B010AE">
        <w:rPr>
          <w:rFonts w:ascii="Times New Roman" w:hAnsi="Times New Roman" w:cs="Times New Roman"/>
          <w:b/>
          <w:sz w:val="24"/>
          <w:lang w:val="en-GB"/>
        </w:rPr>
        <w:t xml:space="preserve"> implementation of the Strategy</w:t>
      </w:r>
      <w:r w:rsidRPr="00B010AE">
        <w:rPr>
          <w:rFonts w:ascii="Times New Roman" w:hAnsi="Times New Roman" w:cs="Times New Roman"/>
          <w:b/>
          <w:lang w:val="en-GB"/>
        </w:rPr>
        <w:t xml:space="preserve"> </w:t>
      </w:r>
    </w:p>
    <w:p w14:paraId="7FFF628E" w14:textId="77777777" w:rsidR="00021F93" w:rsidRPr="00B010AE" w:rsidRDefault="00021F93" w:rsidP="00401102">
      <w:pPr>
        <w:spacing w:after="0" w:line="240" w:lineRule="atLeast"/>
        <w:rPr>
          <w:lang w:val="en-GB" w:eastAsia="en-GB"/>
        </w:rPr>
      </w:pPr>
    </w:p>
    <w:p w14:paraId="1598326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II quarter of 2020</w:t>
      </w:r>
    </w:p>
    <w:p w14:paraId="0AD1B924"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lastRenderedPageBreak/>
        <w:t xml:space="preserve">Activity is being successfully implemented.   </w:t>
      </w:r>
    </w:p>
    <w:p w14:paraId="2AB83DE5" w14:textId="77777777" w:rsidR="00202ECA" w:rsidRPr="00B010AE" w:rsidRDefault="00202ECA" w:rsidP="00202ECA">
      <w:pPr>
        <w:spacing w:after="0"/>
        <w:jc w:val="both"/>
        <w:rPr>
          <w:rFonts w:ascii="Times New Roman" w:hAnsi="Times New Roman" w:cs="Times New Roman"/>
          <w:bCs/>
          <w:sz w:val="24"/>
          <w:szCs w:val="24"/>
          <w:lang w:val="en-GB"/>
        </w:rPr>
      </w:pPr>
    </w:p>
    <w:p w14:paraId="0D40D439" w14:textId="51C3EEA3" w:rsidR="00202ECA" w:rsidRPr="00B010AE" w:rsidRDefault="00202ECA" w:rsidP="00021F93">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Ministry of Culture and Information is fully committed to the implementation of all activities envisaged by the Action Plan.</w:t>
      </w:r>
    </w:p>
    <w:p w14:paraId="0B1A3500" w14:textId="77777777" w:rsidR="00202ECA" w:rsidRPr="00B010AE" w:rsidRDefault="00202ECA" w:rsidP="00021F93">
      <w:pPr>
        <w:spacing w:after="0" w:line="240" w:lineRule="atLeast"/>
        <w:jc w:val="both"/>
        <w:rPr>
          <w:rFonts w:ascii="Times New Roman" w:hAnsi="Times New Roman" w:cs="Times New Roman"/>
          <w:bCs/>
          <w:sz w:val="24"/>
          <w:szCs w:val="24"/>
          <w:lang w:val="en-GB"/>
        </w:rPr>
      </w:pPr>
      <w:r w:rsidRPr="00B010AE">
        <w:rPr>
          <w:rFonts w:ascii="Times New Roman" w:eastAsia="Calibri" w:hAnsi="Times New Roman" w:cs="Times New Roman"/>
          <w:bCs/>
          <w:sz w:val="24"/>
          <w:szCs w:val="24"/>
          <w:lang w:val="en-GB"/>
        </w:rPr>
        <w:t xml:space="preserve">In order to strengthen </w:t>
      </w:r>
      <w:r w:rsidRPr="00B010AE">
        <w:rPr>
          <w:rFonts w:ascii="Times New Roman" w:hAnsi="Times New Roman" w:cs="Times New Roman"/>
          <w:bCs/>
          <w:sz w:val="24"/>
          <w:szCs w:val="24"/>
          <w:lang w:val="en-GB"/>
        </w:rPr>
        <w:t>media literacy, the Ministry of Culture and Information is working on the realization of the following activities:</w:t>
      </w:r>
    </w:p>
    <w:p w14:paraId="076FED83" w14:textId="7816B3B3" w:rsidR="00202ECA" w:rsidRPr="00B010AE" w:rsidRDefault="00202ECA" w:rsidP="00ED1100">
      <w:pPr>
        <w:pStyle w:val="ListParagraph"/>
        <w:numPr>
          <w:ilvl w:val="0"/>
          <w:numId w:val="65"/>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organization of an international conference in the area of the impact of artificial intelligence on freedom of expression and media freedom for representatives of journalistic and media associations and state authorities;</w:t>
      </w:r>
    </w:p>
    <w:p w14:paraId="0DAB1AD6" w14:textId="63626B86" w:rsidR="00202ECA" w:rsidRPr="00B010AE" w:rsidRDefault="00202ECA" w:rsidP="00ED1100">
      <w:pPr>
        <w:pStyle w:val="ListParagraph"/>
        <w:numPr>
          <w:ilvl w:val="0"/>
          <w:numId w:val="65"/>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organization of the conference on the occasion of the presentation of the media literacy handbook for businesses;</w:t>
      </w:r>
    </w:p>
    <w:p w14:paraId="78312F1F" w14:textId="77777777" w:rsidR="00202ECA" w:rsidRPr="00B010AE" w:rsidRDefault="00202ECA" w:rsidP="00021F93">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organization of activities related to the European/ UNESCO/ UN Media Literacy Week is in progress.</w:t>
      </w:r>
    </w:p>
    <w:p w14:paraId="11E9BEFC" w14:textId="77777777" w:rsidR="00202ECA" w:rsidRPr="00B010AE" w:rsidRDefault="00202ECA" w:rsidP="00202ECA">
      <w:pPr>
        <w:spacing w:after="0" w:line="259" w:lineRule="auto"/>
        <w:jc w:val="both"/>
        <w:rPr>
          <w:rFonts w:ascii="Times New Roman" w:hAnsi="Times New Roman" w:cs="Times New Roman"/>
          <w:bCs/>
          <w:sz w:val="24"/>
          <w:szCs w:val="24"/>
          <w:lang w:val="en-GB"/>
        </w:rPr>
      </w:pPr>
    </w:p>
    <w:p w14:paraId="4F5093A6" w14:textId="77777777" w:rsidR="00202ECA" w:rsidRPr="00B010AE" w:rsidRDefault="00202ECA" w:rsidP="005254C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3.3.2.5. Conditions created for the full functionality, transparency and update of the Media Registries and/or media registers in accordance with the activities of the Strategy for the Development of Public Information System in the Republic of Serbia for the period 2020-2025 (Measure 2.1 in the Strategy)</w:t>
      </w:r>
    </w:p>
    <w:p w14:paraId="7B388264" w14:textId="77777777" w:rsidR="005254C7" w:rsidRPr="00B010AE" w:rsidRDefault="005254C7" w:rsidP="005254C7">
      <w:pPr>
        <w:spacing w:after="0" w:line="240" w:lineRule="atLeast"/>
        <w:rPr>
          <w:lang w:val="en-GB" w:eastAsia="en-GB"/>
        </w:rPr>
      </w:pPr>
    </w:p>
    <w:p w14:paraId="613D39CB" w14:textId="77777777" w:rsidR="00202ECA" w:rsidRPr="00B010AE" w:rsidRDefault="00202ECA" w:rsidP="00202ECA">
      <w:pPr>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 commencing from III quarter of 2020</w:t>
      </w:r>
    </w:p>
    <w:p w14:paraId="04DF0F92" w14:textId="77777777" w:rsidR="00202ECA" w:rsidRPr="00B010AE" w:rsidRDefault="00202ECA" w:rsidP="00202ECA">
      <w:pPr>
        <w:spacing w:after="0"/>
        <w:jc w:val="both"/>
        <w:rPr>
          <w:rFonts w:ascii="Times New Roman" w:eastAsia="Calibri" w:hAnsi="Times New Roman" w:cs="Times New Roman"/>
          <w:b/>
          <w:color w:val="FF0000"/>
          <w:sz w:val="24"/>
          <w:szCs w:val="24"/>
          <w:lang w:val="en-GB" w:eastAsia="sr-Latn-RS"/>
        </w:rPr>
      </w:pPr>
      <w:r w:rsidRPr="00B010AE">
        <w:rPr>
          <w:rFonts w:ascii="Times New Roman"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0000"/>
          <w:sz w:val="24"/>
          <w:szCs w:val="24"/>
          <w:lang w:val="en-GB" w:eastAsia="sr-Latn-RS"/>
        </w:rPr>
        <w:t xml:space="preserve">  </w:t>
      </w:r>
    </w:p>
    <w:p w14:paraId="7C64F9F3" w14:textId="77777777" w:rsidR="00202ECA" w:rsidRPr="00B010AE" w:rsidRDefault="00202ECA" w:rsidP="00202ECA">
      <w:pPr>
        <w:spacing w:after="0"/>
        <w:jc w:val="both"/>
        <w:rPr>
          <w:rFonts w:ascii="Times New Roman" w:hAnsi="Times New Roman" w:cs="Times New Roman"/>
          <w:bCs/>
          <w:sz w:val="24"/>
          <w:szCs w:val="24"/>
          <w:u w:val="single"/>
          <w:lang w:val="en-GB"/>
        </w:rPr>
      </w:pPr>
    </w:p>
    <w:p w14:paraId="48D5DC08" w14:textId="77777777" w:rsidR="00202ECA" w:rsidRPr="00B010AE" w:rsidRDefault="00202ECA" w:rsidP="005254C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No changes in the reporting period. </w:t>
      </w:r>
      <w:r w:rsidRPr="00B010AE">
        <w:rPr>
          <w:rFonts w:ascii="Times New Roman" w:hAnsi="Times New Roman" w:cs="Times New Roman"/>
          <w:b/>
          <w:bCs/>
          <w:sz w:val="24"/>
          <w:szCs w:val="24"/>
          <w:lang w:val="en-GB"/>
        </w:rPr>
        <w:t>Ministry of Culture and Information</w:t>
      </w:r>
      <w:r w:rsidRPr="00B010AE">
        <w:rPr>
          <w:rFonts w:ascii="Times New Roman" w:hAnsi="Times New Roman" w:cs="Times New Roman"/>
          <w:bCs/>
          <w:sz w:val="24"/>
          <w:szCs w:val="24"/>
          <w:lang w:val="en-GB"/>
        </w:rPr>
        <w:t xml:space="preserve"> - The Action Plan for the implementation of the media strategy envisages that the technical improvement and search of the Media Register and its connection with other public registers will be carried out by the end of the fourth quarter of 2022. Only after the amendments of the relevant regulations, can the software solutions be developed to connect these registers. The Action Plan envisages that this activity will be implemented by the end of the validity of the Action Plan (activity 2.1.2 in the Action Plan).</w:t>
      </w:r>
    </w:p>
    <w:p w14:paraId="4F670961" w14:textId="77777777" w:rsidR="00202ECA" w:rsidRPr="00B010AE" w:rsidRDefault="00202ECA" w:rsidP="005254C7">
      <w:pPr>
        <w:spacing w:after="0" w:line="240" w:lineRule="atLeast"/>
        <w:jc w:val="both"/>
        <w:rPr>
          <w:rFonts w:ascii="Times New Roman" w:hAnsi="Times New Roman" w:cs="Times New Roman"/>
          <w:bCs/>
          <w:sz w:val="24"/>
          <w:szCs w:val="24"/>
          <w:lang w:val="en-GB"/>
        </w:rPr>
      </w:pPr>
    </w:p>
    <w:p w14:paraId="3EDFAC59" w14:textId="77777777" w:rsidR="00202ECA" w:rsidRPr="00B010AE" w:rsidRDefault="00202ECA" w:rsidP="005254C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t>Business Registers Agency</w:t>
      </w:r>
      <w:r w:rsidRPr="00B010AE">
        <w:rPr>
          <w:rFonts w:ascii="Times New Roman" w:hAnsi="Times New Roman" w:cs="Times New Roman"/>
          <w:bCs/>
          <w:sz w:val="24"/>
          <w:szCs w:val="24"/>
          <w:lang w:val="en-GB"/>
        </w:rPr>
        <w:t xml:space="preserve"> – The Media Register contains data on the structure of media ownership. The subject of registration is, among other prescribed documents and data, a document containing data on legal and natural persons who directly or indirectly have more than 5% share in the founding capital of the publisher, data on their related parties in terms of the law governing the legal status of companies as well as data on publishers in which these persons have more than 5% of the share capital. The document is publicly available on the website of the Serbian Business Registers Agency.</w:t>
      </w:r>
    </w:p>
    <w:p w14:paraId="25E3B191" w14:textId="77777777" w:rsidR="00202ECA" w:rsidRPr="00B010AE" w:rsidRDefault="00202ECA" w:rsidP="005254C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Media Register also contains data on the funds allocated for the purpose of co-financing of projects in the field of public information for the realization of public interest as a subject of registration - amount of funds allocated by public authorities to the media as a state aid, as well as amount of funds received from public authorities on other grounds. Data on the above indicated amounts of funds are publicly available on the website of the Serbian Business Registers Agency.</w:t>
      </w:r>
    </w:p>
    <w:p w14:paraId="2B1FDC59" w14:textId="77777777" w:rsidR="00202ECA" w:rsidRPr="00B010AE" w:rsidRDefault="00202ECA" w:rsidP="005254C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legal obligation of media publishers and public authorities is to report to the Media Register any change of data on the ownership structure of the publisher as well as data on the amount of funds allocated or received from public authorities within 15 days from the issue date of the data or documents that are subject to registration, i.e. of the change of registered data or documents.</w:t>
      </w:r>
    </w:p>
    <w:p w14:paraId="0054FF8D" w14:textId="77777777" w:rsidR="00202ECA" w:rsidRPr="00B010AE" w:rsidRDefault="00202ECA" w:rsidP="00202ECA">
      <w:pPr>
        <w:spacing w:after="0"/>
        <w:jc w:val="both"/>
        <w:rPr>
          <w:rFonts w:ascii="Times New Roman" w:hAnsi="Times New Roman" w:cs="Times New Roman"/>
          <w:bCs/>
          <w:sz w:val="24"/>
          <w:szCs w:val="24"/>
          <w:lang w:val="en-GB"/>
        </w:rPr>
      </w:pPr>
    </w:p>
    <w:p w14:paraId="57DC870F" w14:textId="5F52BB1F" w:rsidR="00202ECA" w:rsidRPr="00B010AE" w:rsidRDefault="00202ECA" w:rsidP="0008667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3.3.2.6. Efficient monitoring of the functioning of Registry of the media ownership in line with the   Strategy for the Development of Public Information System in the Republic of Serbia for the period 2020-2025, throug</w:t>
      </w:r>
      <w:r w:rsidR="00086675" w:rsidRPr="00B010AE">
        <w:rPr>
          <w:rFonts w:ascii="Times New Roman" w:eastAsia="Calibri" w:hAnsi="Times New Roman"/>
          <w:b/>
          <w:color w:val="auto"/>
        </w:rPr>
        <w:t>h data collection and follow up</w:t>
      </w:r>
    </w:p>
    <w:p w14:paraId="03E18D5A" w14:textId="77777777" w:rsidR="00086675" w:rsidRPr="00B010AE" w:rsidRDefault="00086675" w:rsidP="00086675">
      <w:pPr>
        <w:spacing w:after="0" w:line="240" w:lineRule="atLeast"/>
        <w:rPr>
          <w:lang w:val="en-GB" w:eastAsia="en-GB"/>
        </w:rPr>
      </w:pPr>
    </w:p>
    <w:p w14:paraId="42362530"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323D8964"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DCC8AD4"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2AF6EE7D" w14:textId="77777777" w:rsidR="00202ECA" w:rsidRPr="00B010AE" w:rsidRDefault="00202ECA" w:rsidP="00202ECA">
      <w:pPr>
        <w:spacing w:after="0"/>
        <w:jc w:val="both"/>
        <w:rPr>
          <w:rFonts w:ascii="Times New Roman" w:hAnsi="Times New Roman" w:cs="Times New Roman"/>
          <w:bCs/>
          <w:sz w:val="24"/>
          <w:szCs w:val="24"/>
          <w:u w:val="single"/>
          <w:lang w:val="en-GB"/>
        </w:rPr>
      </w:pPr>
      <w:r w:rsidRPr="00B010AE">
        <w:rPr>
          <w:rFonts w:ascii="Times New Roman" w:hAnsi="Times New Roman" w:cs="Times New Roman"/>
          <w:b/>
          <w:bCs/>
          <w:sz w:val="24"/>
          <w:szCs w:val="24"/>
          <w:u w:val="single"/>
          <w:lang w:val="en-GB"/>
        </w:rPr>
        <w:t>III quarter of 2022</w:t>
      </w:r>
      <w:r w:rsidRPr="00B010AE">
        <w:rPr>
          <w:rFonts w:ascii="Times New Roman" w:hAnsi="Times New Roman" w:cs="Times New Roman"/>
          <w:bCs/>
          <w:sz w:val="24"/>
          <w:szCs w:val="24"/>
          <w:u w:val="single"/>
          <w:lang w:val="en-GB"/>
        </w:rPr>
        <w:t xml:space="preserve"> </w:t>
      </w:r>
    </w:p>
    <w:p w14:paraId="5E27F478" w14:textId="77777777" w:rsidR="00202ECA" w:rsidRPr="00B010AE" w:rsidRDefault="00202ECA" w:rsidP="00202ECA">
      <w:pPr>
        <w:spacing w:after="0"/>
        <w:jc w:val="both"/>
        <w:rPr>
          <w:rFonts w:ascii="Times New Roman" w:hAnsi="Times New Roman" w:cs="Times New Roman"/>
          <w:bCs/>
          <w:sz w:val="24"/>
          <w:szCs w:val="24"/>
          <w:u w:val="single"/>
          <w:lang w:val="en-GB"/>
        </w:rPr>
      </w:pPr>
    </w:p>
    <w:p w14:paraId="6DC857DF" w14:textId="77777777" w:rsidR="00307B33" w:rsidRDefault="00202ECA" w:rsidP="00307B33">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t>The Ministry of Culture and Information</w:t>
      </w:r>
      <w:r w:rsidRPr="00B010AE">
        <w:rPr>
          <w:rFonts w:ascii="Times New Roman" w:hAnsi="Times New Roman" w:cs="Times New Roman"/>
          <w:bCs/>
          <w:sz w:val="24"/>
          <w:szCs w:val="24"/>
          <w:lang w:val="en-GB"/>
        </w:rPr>
        <w:t xml:space="preserve"> regularly monitors the work of the Media Register both through electronic insight into registered data and through giving instructions to media service providers who have dilemmas regarding taking certain actions in the process of registering legally prescribed data.</w:t>
      </w:r>
    </w:p>
    <w:p w14:paraId="61332AF9" w14:textId="77777777" w:rsidR="00307B33" w:rsidRDefault="00307B33" w:rsidP="00307B33">
      <w:pPr>
        <w:spacing w:after="0" w:line="240" w:lineRule="atLeast"/>
        <w:jc w:val="both"/>
        <w:rPr>
          <w:rFonts w:ascii="Times New Roman" w:hAnsi="Times New Roman" w:cs="Times New Roman"/>
          <w:bCs/>
          <w:sz w:val="24"/>
          <w:szCs w:val="24"/>
          <w:lang w:val="en-GB"/>
        </w:rPr>
      </w:pPr>
    </w:p>
    <w:p w14:paraId="04B5E35E" w14:textId="39DFFE7F" w:rsidR="00202ECA" w:rsidRPr="00B010AE" w:rsidRDefault="00202ECA" w:rsidP="00307B33">
      <w:pPr>
        <w:spacing w:after="0" w:line="240" w:lineRule="atLeast"/>
        <w:jc w:val="both"/>
        <w:rPr>
          <w:rFonts w:ascii="Times New Roman" w:eastAsia="Calibri" w:hAnsi="Times New Roman" w:cs="Times New Roman"/>
          <w:b/>
          <w:bCs/>
          <w:sz w:val="24"/>
          <w:szCs w:val="24"/>
          <w:u w:val="single"/>
          <w:lang w:val="en-GB" w:eastAsia="zh-CN"/>
        </w:rPr>
      </w:pPr>
      <w:r w:rsidRPr="00B010AE">
        <w:rPr>
          <w:rFonts w:ascii="Times New Roman" w:eastAsia="Calibri" w:hAnsi="Times New Roman" w:cs="Times New Roman"/>
          <w:b/>
          <w:bCs/>
          <w:sz w:val="24"/>
          <w:szCs w:val="24"/>
          <w:u w:val="single"/>
          <w:lang w:val="en-GB" w:eastAsia="zh-CN"/>
        </w:rPr>
        <w:t>Earlier reports</w:t>
      </w:r>
    </w:p>
    <w:p w14:paraId="50E03635" w14:textId="77777777" w:rsidR="00202ECA" w:rsidRPr="00B010AE" w:rsidRDefault="00202ECA" w:rsidP="0032646D">
      <w:pPr>
        <w:spacing w:after="0" w:line="240" w:lineRule="atLeast"/>
        <w:jc w:val="both"/>
        <w:rPr>
          <w:rFonts w:ascii="Times New Roman" w:eastAsia="Calibri" w:hAnsi="Times New Roman" w:cs="Times New Roman"/>
          <w:b/>
          <w:sz w:val="24"/>
          <w:szCs w:val="24"/>
          <w:lang w:val="en-GB"/>
        </w:rPr>
      </w:pPr>
      <w:r w:rsidRPr="00B010AE">
        <w:rPr>
          <w:rFonts w:ascii="Times New Roman" w:hAnsi="Times New Roman" w:cs="Times New Roman"/>
          <w:b/>
          <w:color w:val="000000"/>
          <w:sz w:val="24"/>
          <w:szCs w:val="24"/>
          <w:lang w:val="en-GB"/>
        </w:rPr>
        <w:t>Business Registers Agency</w:t>
      </w:r>
      <w:r w:rsidRPr="00B010AE">
        <w:rPr>
          <w:rFonts w:ascii="Times New Roman" w:hAnsi="Times New Roman" w:cs="Times New Roman"/>
          <w:color w:val="000000"/>
          <w:sz w:val="24"/>
          <w:szCs w:val="24"/>
          <w:lang w:val="en-GB"/>
        </w:rPr>
        <w:t xml:space="preserve"> - The Media Register has the possibility to compile reports based on the data prescribed by law as the subject of registration, on the request of the Ministry in charge of public information.</w:t>
      </w:r>
    </w:p>
    <w:p w14:paraId="448C7DC6" w14:textId="77777777" w:rsidR="00202ECA" w:rsidRDefault="00202ECA" w:rsidP="0032646D">
      <w:pPr>
        <w:spacing w:after="0" w:line="240" w:lineRule="atLeast"/>
        <w:jc w:val="both"/>
        <w:rPr>
          <w:rFonts w:ascii="Times New Roman" w:hAnsi="Times New Roman" w:cs="Times New Roman"/>
          <w:color w:val="000000"/>
          <w:sz w:val="24"/>
          <w:szCs w:val="24"/>
          <w:lang w:val="en-GB"/>
        </w:rPr>
      </w:pPr>
      <w:r w:rsidRPr="00B010AE">
        <w:rPr>
          <w:rFonts w:ascii="Times New Roman" w:hAnsi="Times New Roman" w:cs="Times New Roman"/>
          <w:color w:val="000000"/>
          <w:sz w:val="24"/>
          <w:szCs w:val="24"/>
          <w:lang w:val="en-GB"/>
        </w:rPr>
        <w:t>The Media Register does not have data on the number of media rejected when applying for the competition announced for the purpose of co-financing of projects in the field of public information for the realization of public interest, because data on allocated funds are registered only for media that are previously entered/registered in the Media Register.</w:t>
      </w:r>
    </w:p>
    <w:p w14:paraId="03046E53" w14:textId="77777777" w:rsidR="00307B33" w:rsidRPr="00B010AE" w:rsidRDefault="00307B33" w:rsidP="0032646D">
      <w:pPr>
        <w:spacing w:after="0" w:line="240" w:lineRule="atLeast"/>
        <w:jc w:val="both"/>
        <w:rPr>
          <w:rFonts w:ascii="Times New Roman" w:hAnsi="Times New Roman" w:cs="Times New Roman"/>
          <w:color w:val="000000"/>
          <w:sz w:val="24"/>
          <w:szCs w:val="24"/>
          <w:lang w:val="en-GB"/>
        </w:rPr>
      </w:pPr>
    </w:p>
    <w:p w14:paraId="2EF20DAF" w14:textId="77777777" w:rsidR="00FA4D52" w:rsidRPr="00B010AE" w:rsidRDefault="00202ECA" w:rsidP="000305E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3.3.2.7. Ensure efficient functioning of a comprehensive and transparent Registry of media services  and record of providers of on demand media services and regular update of the data, in line with Law on Electronic Media including data on  ownership of the providers of media services, and data on </w:t>
      </w:r>
      <w:r w:rsidR="00FA4D52" w:rsidRPr="00B010AE">
        <w:rPr>
          <w:rFonts w:ascii="Times New Roman" w:eastAsia="Calibri" w:hAnsi="Times New Roman"/>
          <w:b/>
          <w:color w:val="auto"/>
        </w:rPr>
        <w:t>the exercise of media pluralism</w:t>
      </w:r>
    </w:p>
    <w:p w14:paraId="5CC1EBB2" w14:textId="1703C406" w:rsidR="00202ECA" w:rsidRPr="00B010AE" w:rsidRDefault="00202ECA" w:rsidP="00BB1016">
      <w:pPr>
        <w:spacing w:after="0" w:line="240" w:lineRule="atLeast"/>
        <w:rPr>
          <w:lang w:val="en-GB"/>
        </w:rPr>
      </w:pPr>
      <w:r w:rsidRPr="00B010AE">
        <w:rPr>
          <w:lang w:val="en-GB"/>
        </w:rPr>
        <w:tab/>
      </w:r>
    </w:p>
    <w:p w14:paraId="167BF28B" w14:textId="77777777" w:rsidR="00202ECA" w:rsidRPr="00B010AE" w:rsidRDefault="00202ECA" w:rsidP="00202ECA">
      <w:pPr>
        <w:tabs>
          <w:tab w:val="left" w:pos="4203"/>
        </w:tabs>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r w:rsidRPr="00B010AE">
        <w:rPr>
          <w:rFonts w:ascii="Times New Roman" w:eastAsia="Calibri" w:hAnsi="Times New Roman" w:cs="Times New Roman"/>
          <w:b/>
          <w:sz w:val="24"/>
          <w:szCs w:val="24"/>
          <w:lang w:val="en-GB"/>
        </w:rPr>
        <w:tab/>
      </w:r>
    </w:p>
    <w:p w14:paraId="2C148109" w14:textId="77777777" w:rsidR="00202ECA" w:rsidRPr="00B010AE" w:rsidRDefault="00202ECA" w:rsidP="00202ECA">
      <w:pPr>
        <w:tabs>
          <w:tab w:val="left" w:pos="4203"/>
        </w:tabs>
        <w:jc w:val="both"/>
        <w:rPr>
          <w:rFonts w:ascii="Times New Roman" w:eastAsia="Calibri" w:hAnsi="Times New Roman" w:cs="Times New Roman"/>
          <w:b/>
          <w:color w:val="92D050"/>
          <w:sz w:val="24"/>
          <w:szCs w:val="24"/>
          <w:lang w:val="en-GB" w:eastAsia="sr-Latn-RS"/>
        </w:rPr>
      </w:pPr>
      <w:r w:rsidRPr="00B010AE">
        <w:rPr>
          <w:rFonts w:ascii="Times New Roman"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b/>
          <w:color w:val="92D050"/>
          <w:sz w:val="24"/>
          <w:szCs w:val="24"/>
          <w:lang w:val="en-GB" w:eastAsia="sr-Latn-RS"/>
        </w:rPr>
        <w:t xml:space="preserve">  </w:t>
      </w:r>
    </w:p>
    <w:p w14:paraId="29A6F523" w14:textId="77777777" w:rsidR="00202ECA" w:rsidRPr="00B010AE" w:rsidRDefault="00202ECA" w:rsidP="00FA4D52">
      <w:pPr>
        <w:tabs>
          <w:tab w:val="left" w:pos="4203"/>
        </w:tabs>
        <w:spacing w:after="0" w:line="240" w:lineRule="atLeast"/>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III quarter 2022</w:t>
      </w:r>
    </w:p>
    <w:p w14:paraId="5A1D39BB" w14:textId="77777777" w:rsidR="00FA4D52" w:rsidRPr="00B010AE" w:rsidRDefault="00FA4D52" w:rsidP="00FA4D52">
      <w:pPr>
        <w:tabs>
          <w:tab w:val="left" w:pos="4203"/>
        </w:tabs>
        <w:spacing w:after="0" w:line="240" w:lineRule="atLeast"/>
        <w:jc w:val="both"/>
        <w:rPr>
          <w:rFonts w:ascii="Times New Roman" w:eastAsia="Calibri" w:hAnsi="Times New Roman" w:cs="Times New Roman"/>
          <w:b/>
          <w:sz w:val="24"/>
          <w:szCs w:val="24"/>
          <w:u w:val="single"/>
          <w:lang w:val="en-GB"/>
        </w:rPr>
      </w:pPr>
    </w:p>
    <w:p w14:paraId="05170268" w14:textId="77777777" w:rsidR="00202ECA" w:rsidRPr="00B010AE" w:rsidRDefault="00202ECA" w:rsidP="00FA4D52">
      <w:pPr>
        <w:tabs>
          <w:tab w:val="left" w:pos="420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No changes in the reporting period.</w:t>
      </w:r>
    </w:p>
    <w:p w14:paraId="53460D4C" w14:textId="77777777" w:rsidR="00FA4D52" w:rsidRPr="00B010AE" w:rsidRDefault="00FA4D52" w:rsidP="00FA4D52">
      <w:pPr>
        <w:tabs>
          <w:tab w:val="left" w:pos="4203"/>
        </w:tabs>
        <w:spacing w:after="0" w:line="240" w:lineRule="atLeast"/>
        <w:jc w:val="both"/>
        <w:rPr>
          <w:rFonts w:ascii="Times New Roman" w:eastAsia="Calibri" w:hAnsi="Times New Roman" w:cs="Times New Roman"/>
          <w:sz w:val="24"/>
          <w:szCs w:val="24"/>
          <w:lang w:val="en-GB"/>
        </w:rPr>
      </w:pPr>
    </w:p>
    <w:p w14:paraId="5EC3F638" w14:textId="77777777" w:rsidR="00202ECA" w:rsidRPr="00B010AE" w:rsidRDefault="00202ECA" w:rsidP="00FA4D52">
      <w:pPr>
        <w:tabs>
          <w:tab w:val="left" w:pos="4203"/>
        </w:tabs>
        <w:spacing w:after="0" w:line="240" w:lineRule="atLeast"/>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Earlier reports</w:t>
      </w:r>
    </w:p>
    <w:p w14:paraId="417900B7" w14:textId="77777777" w:rsidR="00FA4D52" w:rsidRPr="00B010AE" w:rsidRDefault="00FA4D52" w:rsidP="00FA4D52">
      <w:pPr>
        <w:tabs>
          <w:tab w:val="left" w:pos="4203"/>
        </w:tabs>
        <w:spacing w:after="0" w:line="240" w:lineRule="atLeast"/>
        <w:jc w:val="both"/>
        <w:rPr>
          <w:rFonts w:ascii="Times New Roman" w:eastAsia="Calibri" w:hAnsi="Times New Roman" w:cs="Times New Roman"/>
          <w:b/>
          <w:sz w:val="24"/>
          <w:szCs w:val="24"/>
          <w:u w:val="single"/>
          <w:lang w:val="en-GB"/>
        </w:rPr>
      </w:pPr>
    </w:p>
    <w:p w14:paraId="1EC9A327" w14:textId="77777777" w:rsidR="00202ECA" w:rsidRPr="00B010AE" w:rsidRDefault="00202ECA" w:rsidP="00FA4D52">
      <w:pPr>
        <w:tabs>
          <w:tab w:val="left" w:pos="420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Тhe Regulatory Authority of Electronic Media (hereinafter: Regulator) has established a Register of media services (hereinafter: Register), which contains all the information required by Article 86 of the Law on Electronic Media, including the data on ownership of every single media services provider, as well as register of MSPs that provide services solely via the global information network/internet (Web casting, live streaming, etc.) in accordance with Article 74, paragraph 1, item 2 and Article 86 of the Law on Electronic Media. The Register is available on the website of the Regulator and is regularly updated: </w:t>
      </w:r>
      <w:hyperlink r:id="rId32" w:history="1">
        <w:r w:rsidRPr="00B010AE">
          <w:rPr>
            <w:rFonts w:ascii="Times New Roman" w:eastAsia="Calibri" w:hAnsi="Times New Roman" w:cs="Times New Roman"/>
            <w:color w:val="0000FF"/>
            <w:sz w:val="24"/>
            <w:szCs w:val="24"/>
            <w:u w:val="single"/>
            <w:lang w:val="en-GB"/>
          </w:rPr>
          <w:t>http://rem.rs/sr/registar-pruzalaca-medijskih-usluga</w:t>
        </w:r>
      </w:hyperlink>
      <w:r w:rsidRPr="00B010AE">
        <w:rPr>
          <w:rFonts w:ascii="Times New Roman" w:eastAsia="Calibri" w:hAnsi="Times New Roman" w:cs="Times New Roman"/>
          <w:sz w:val="24"/>
          <w:szCs w:val="24"/>
          <w:lang w:val="en-GB"/>
        </w:rPr>
        <w:t xml:space="preserve">. In addition, any interested party may, at the premises of the </w:t>
      </w:r>
      <w:proofErr w:type="gramStart"/>
      <w:r w:rsidRPr="00B010AE">
        <w:rPr>
          <w:rFonts w:ascii="Times New Roman" w:eastAsia="Calibri" w:hAnsi="Times New Roman" w:cs="Times New Roman"/>
          <w:sz w:val="24"/>
          <w:szCs w:val="24"/>
          <w:lang w:val="en-GB"/>
        </w:rPr>
        <w:lastRenderedPageBreak/>
        <w:t>Regulator,</w:t>
      </w:r>
      <w:proofErr w:type="gramEnd"/>
      <w:r w:rsidRPr="00B010AE">
        <w:rPr>
          <w:rFonts w:ascii="Times New Roman" w:eastAsia="Calibri" w:hAnsi="Times New Roman" w:cs="Times New Roman"/>
          <w:sz w:val="24"/>
          <w:szCs w:val="24"/>
          <w:lang w:val="en-GB"/>
        </w:rPr>
        <w:t xml:space="preserve"> look over the Register or to request to make data (in the Register) available to them by other means.</w:t>
      </w:r>
    </w:p>
    <w:p w14:paraId="3884DCB8" w14:textId="77777777" w:rsidR="00202ECA" w:rsidRPr="00B010AE" w:rsidRDefault="00202ECA" w:rsidP="00FA4D52">
      <w:pPr>
        <w:tabs>
          <w:tab w:val="left" w:pos="420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To date, no request has been submitted for the issuance of an authorization for the provision of on-demand media services, and therefore no authorization has been issued so far, in terms of Article 75 of the Law on Electronic Media. The Regulator does not have the legal possibility to sanction the possible broadcasting of media services on request without approval, because it is not prescribed as an offense in the Law on Electronic Media to broadcast without approval of the Regulator (Article 107</w:t>
      </w:r>
      <w:proofErr w:type="gramStart"/>
      <w:r w:rsidRPr="00B010AE">
        <w:rPr>
          <w:rFonts w:ascii="Times New Roman" w:eastAsia="Calibri" w:hAnsi="Times New Roman" w:cs="Times New Roman"/>
          <w:sz w:val="24"/>
          <w:szCs w:val="24"/>
          <w:lang w:val="en-GB"/>
        </w:rPr>
        <w:t>) .</w:t>
      </w:r>
      <w:proofErr w:type="gramEnd"/>
    </w:p>
    <w:p w14:paraId="5C14589B" w14:textId="77777777" w:rsidR="00202ECA" w:rsidRPr="00B010AE" w:rsidRDefault="00202ECA" w:rsidP="00FA4D52">
      <w:pPr>
        <w:tabs>
          <w:tab w:val="left" w:pos="420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Register, five MSPs are registered and they are providing on-demand media services exclusively through the global information network/internet (Web casting, live streaming, etc.).</w:t>
      </w:r>
    </w:p>
    <w:p w14:paraId="234CC59E" w14:textId="77777777" w:rsidR="00FA4D52" w:rsidRPr="00B010AE" w:rsidRDefault="00FA4D52" w:rsidP="00FA4D52">
      <w:pPr>
        <w:tabs>
          <w:tab w:val="left" w:pos="4203"/>
        </w:tabs>
        <w:spacing w:after="0" w:line="240" w:lineRule="atLeast"/>
        <w:jc w:val="both"/>
        <w:rPr>
          <w:rFonts w:ascii="Times New Roman" w:eastAsia="Calibri" w:hAnsi="Times New Roman" w:cs="Times New Roman"/>
          <w:sz w:val="24"/>
          <w:szCs w:val="24"/>
          <w:lang w:val="en-GB"/>
        </w:rPr>
      </w:pPr>
    </w:p>
    <w:p w14:paraId="13982361" w14:textId="3CB7A7ED" w:rsidR="00202ECA" w:rsidRPr="00B010AE" w:rsidRDefault="00202ECA" w:rsidP="0027595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3.3.2.8. Effective monitoring over the implementation of the Ethics code of Journalists of Serbia for the purpose of promoting self-regulation and respect of ethical and professional standards, strengthen professional integrity and increase </w:t>
      </w:r>
      <w:r w:rsidR="0027595E" w:rsidRPr="00B010AE">
        <w:rPr>
          <w:rFonts w:ascii="Times New Roman" w:eastAsia="Calibri" w:hAnsi="Times New Roman"/>
          <w:b/>
          <w:color w:val="auto"/>
        </w:rPr>
        <w:t>visibility of the Press Council</w:t>
      </w:r>
    </w:p>
    <w:p w14:paraId="6CB1F8E6" w14:textId="77777777" w:rsidR="0027595E" w:rsidRPr="00B010AE" w:rsidRDefault="0027595E" w:rsidP="0027595E">
      <w:pPr>
        <w:spacing w:after="0" w:line="240" w:lineRule="exact"/>
        <w:rPr>
          <w:lang w:val="en-GB" w:eastAsia="en-GB"/>
        </w:rPr>
      </w:pPr>
    </w:p>
    <w:p w14:paraId="4E91F763" w14:textId="77777777" w:rsidR="00202ECA" w:rsidRPr="00B010AE" w:rsidRDefault="00202ECA" w:rsidP="00202ECA">
      <w:pPr>
        <w:tabs>
          <w:tab w:val="left" w:pos="4203"/>
        </w:tabs>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sz w:val="24"/>
          <w:szCs w:val="24"/>
          <w:lang w:val="en-GB"/>
        </w:rPr>
        <w:t>Timeframe: Continuously</w:t>
      </w:r>
      <w:r w:rsidRPr="00B010AE">
        <w:rPr>
          <w:rFonts w:ascii="Times New Roman" w:eastAsia="Calibri" w:hAnsi="Times New Roman" w:cs="Times New Roman"/>
          <w:b/>
          <w:color w:val="FF0000"/>
          <w:sz w:val="24"/>
          <w:szCs w:val="24"/>
          <w:lang w:val="en-GB"/>
        </w:rPr>
        <w:tab/>
      </w:r>
    </w:p>
    <w:p w14:paraId="50CC5ED1" w14:textId="77777777" w:rsidR="00202ECA" w:rsidRPr="00B010AE" w:rsidRDefault="00202ECA" w:rsidP="00202ECA">
      <w:pPr>
        <w:tabs>
          <w:tab w:val="left" w:pos="4203"/>
        </w:tab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B5E4733" w14:textId="77777777" w:rsidR="00202ECA" w:rsidRPr="00B010AE" w:rsidRDefault="00202ECA" w:rsidP="0027595E">
      <w:pPr>
        <w:spacing w:after="0" w:line="240" w:lineRule="atLeast"/>
        <w:jc w:val="both"/>
        <w:rPr>
          <w:rFonts w:ascii="Times New Roman" w:hAnsi="Times New Roman" w:cs="Times New Roman"/>
          <w:i/>
          <w:sz w:val="24"/>
          <w:szCs w:val="24"/>
          <w:lang w:val="en-GB"/>
        </w:rPr>
      </w:pPr>
      <w:r w:rsidRPr="00B010AE">
        <w:rPr>
          <w:rFonts w:ascii="Times New Roman" w:hAnsi="Times New Roman" w:cs="Times New Roman"/>
          <w:sz w:val="24"/>
          <w:szCs w:val="24"/>
          <w:lang w:val="en-GB"/>
        </w:rPr>
        <w:t xml:space="preserve">The Regulator did not impose any measure in the reporting period. All measures imposed so far are publicly available and published on the website: </w:t>
      </w:r>
      <w:hyperlink r:id="rId33" w:history="1">
        <w:r w:rsidRPr="00B010AE">
          <w:rPr>
            <w:rFonts w:ascii="Times New Roman" w:hAnsi="Times New Roman" w:cs="Times New Roman"/>
            <w:i/>
            <w:color w:val="0000FF" w:themeColor="hyperlink"/>
            <w:sz w:val="24"/>
            <w:szCs w:val="24"/>
            <w:u w:val="single"/>
            <w:lang w:val="en-GB"/>
          </w:rPr>
          <w:t>http://rem.rs/sr/odluke/izrecene-mere</w:t>
        </w:r>
      </w:hyperlink>
      <w:r w:rsidRPr="00B010AE">
        <w:rPr>
          <w:rFonts w:ascii="Times New Roman" w:hAnsi="Times New Roman" w:cs="Times New Roman"/>
          <w:i/>
          <w:sz w:val="24"/>
          <w:szCs w:val="24"/>
          <w:lang w:val="en-GB"/>
        </w:rPr>
        <w:t>.</w:t>
      </w:r>
    </w:p>
    <w:p w14:paraId="55908067" w14:textId="77777777" w:rsidR="0027595E" w:rsidRPr="00B010AE" w:rsidRDefault="0027595E" w:rsidP="0027595E">
      <w:pPr>
        <w:spacing w:after="0" w:line="240" w:lineRule="atLeast"/>
        <w:jc w:val="both"/>
        <w:rPr>
          <w:rFonts w:ascii="Times New Roman" w:hAnsi="Times New Roman" w:cs="Times New Roman"/>
          <w:sz w:val="24"/>
          <w:szCs w:val="24"/>
          <w:lang w:val="en-GB"/>
        </w:rPr>
      </w:pPr>
    </w:p>
    <w:p w14:paraId="7ADE501B" w14:textId="283A349E" w:rsidR="00202ECA" w:rsidRPr="00B010AE" w:rsidRDefault="00202ECA" w:rsidP="00AF398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3.3.2.9. E</w:t>
      </w:r>
      <w:r w:rsidR="009856AC" w:rsidRPr="00B010AE">
        <w:rPr>
          <w:rFonts w:ascii="Times New Roman" w:eastAsia="Calibri" w:hAnsi="Times New Roman"/>
          <w:b/>
          <w:color w:val="auto"/>
        </w:rPr>
        <w:t xml:space="preserve">nhance professional conduct of </w:t>
      </w:r>
      <w:r w:rsidRPr="00B010AE">
        <w:rPr>
          <w:rFonts w:ascii="Times New Roman" w:eastAsia="Calibri" w:hAnsi="Times New Roman"/>
          <w:b/>
          <w:color w:val="auto"/>
        </w:rPr>
        <w:t>media service providers and journalists considering EU best pract</w:t>
      </w:r>
      <w:r w:rsidR="00243807" w:rsidRPr="00B010AE">
        <w:rPr>
          <w:rFonts w:ascii="Times New Roman" w:eastAsia="Calibri" w:hAnsi="Times New Roman"/>
          <w:b/>
          <w:color w:val="auto"/>
        </w:rPr>
        <w:t xml:space="preserve">ices, through </w:t>
      </w:r>
      <w:r w:rsidRPr="00B010AE">
        <w:rPr>
          <w:rFonts w:ascii="Times New Roman" w:eastAsia="Calibri" w:hAnsi="Times New Roman"/>
          <w:b/>
          <w:color w:val="auto"/>
        </w:rPr>
        <w:t>training in the field of - human rights -media ethics -</w:t>
      </w:r>
      <w:r w:rsidR="00243807" w:rsidRPr="00B010AE">
        <w:rPr>
          <w:rFonts w:ascii="Times New Roman" w:eastAsia="Calibri" w:hAnsi="Times New Roman"/>
          <w:b/>
          <w:color w:val="auto"/>
        </w:rPr>
        <w:t xml:space="preserve"> </w:t>
      </w:r>
      <w:r w:rsidRPr="00B010AE">
        <w:rPr>
          <w:rFonts w:ascii="Times New Roman" w:eastAsia="Calibri" w:hAnsi="Times New Roman"/>
          <w:b/>
          <w:color w:val="auto"/>
        </w:rPr>
        <w:t>hate speech</w:t>
      </w:r>
    </w:p>
    <w:p w14:paraId="7D104C53" w14:textId="77777777" w:rsidR="00AF398B" w:rsidRPr="00B010AE" w:rsidRDefault="00AF398B" w:rsidP="00AF398B">
      <w:pPr>
        <w:spacing w:after="0" w:line="240" w:lineRule="atLeast"/>
        <w:rPr>
          <w:lang w:val="en-GB" w:eastAsia="en-GB"/>
        </w:rPr>
      </w:pPr>
    </w:p>
    <w:p w14:paraId="3DB4212E" w14:textId="77777777" w:rsidR="00202ECA" w:rsidRPr="00B010AE" w:rsidRDefault="00202ECA" w:rsidP="00202ECA">
      <w:pPr>
        <w:spacing w:after="160"/>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4269C7D7" w14:textId="77777777" w:rsidR="00202ECA" w:rsidRPr="00B010AE" w:rsidRDefault="00202ECA" w:rsidP="00202ECA">
      <w:pPr>
        <w:suppressAutoHyphens/>
        <w:jc w:val="both"/>
        <w:rPr>
          <w:rFonts w:ascii="Times New Roman" w:eastAsia="Calibri" w:hAnsi="Times New Roman" w:cs="Times New Roman"/>
          <w:color w:val="92D050"/>
          <w:sz w:val="24"/>
          <w:szCs w:val="24"/>
          <w:lang w:val="en-GB" w:eastAsia="sr-Latn-RS"/>
        </w:rPr>
      </w:pPr>
      <w:bookmarkStart w:id="5" w:name="_Hlk77752230"/>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color w:val="92D050"/>
          <w:sz w:val="24"/>
          <w:szCs w:val="24"/>
          <w:lang w:val="en-GB" w:eastAsia="sr-Latn-RS"/>
        </w:rPr>
        <w:t xml:space="preserve">.  </w:t>
      </w:r>
      <w:bookmarkEnd w:id="5"/>
    </w:p>
    <w:p w14:paraId="6F244CAF" w14:textId="77777777" w:rsidR="00202ECA" w:rsidRPr="00B010AE" w:rsidRDefault="00202ECA" w:rsidP="00367640">
      <w:pPr>
        <w:suppressAutoHyphen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The Ministry of Culture and Information</w:t>
      </w:r>
      <w:r w:rsidRPr="00B010AE">
        <w:rPr>
          <w:rFonts w:ascii="Times New Roman" w:hAnsi="Times New Roman" w:cs="Times New Roman"/>
          <w:sz w:val="24"/>
          <w:szCs w:val="24"/>
          <w:lang w:val="en-GB"/>
        </w:rPr>
        <w:t xml:space="preserve"> regularly supports the implementation of projects related to strengthening the professional conduct of media service providers, print media publishers and journalists through a competition for co-financing projects for organizing and participating in professional, scientific and appropriate gatherings, as well as improving professional and ethical standards in the field of public information. In 2022, 30 projects were supported in the mentioned open call in the amount of 18.000.000 dinars.</w:t>
      </w:r>
    </w:p>
    <w:p w14:paraId="5E9EBDA6" w14:textId="77777777" w:rsidR="00202ECA" w:rsidRPr="00B010AE" w:rsidRDefault="00202ECA" w:rsidP="00367640">
      <w:pPr>
        <w:suppressAutoHyphen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Ministry of Culture and Information is working on organizing an international conference on the impact of artificial intelligence on freedom of expression and </w:t>
      </w:r>
      <w:r w:rsidRPr="00B010AE">
        <w:rPr>
          <w:rFonts w:ascii="Times New Roman" w:hAnsi="Times New Roman" w:cs="Times New Roman"/>
          <w:bCs/>
          <w:sz w:val="24"/>
          <w:szCs w:val="24"/>
          <w:lang w:val="en-GB"/>
        </w:rPr>
        <w:t>freedom of media for media and journalist associations and state authorities.</w:t>
      </w:r>
    </w:p>
    <w:p w14:paraId="0ADE6EB0" w14:textId="77777777" w:rsidR="00202ECA" w:rsidRPr="00B010AE" w:rsidRDefault="00202ECA" w:rsidP="00367640">
      <w:pPr>
        <w:suppressAutoHyphen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organization of the conference on the presentation of the handbook for media literacy for businesses is also underway.</w:t>
      </w:r>
    </w:p>
    <w:p w14:paraId="67B6639B" w14:textId="77777777" w:rsidR="00367640" w:rsidRPr="00B010AE" w:rsidRDefault="00367640" w:rsidP="00367640">
      <w:pPr>
        <w:suppressAutoHyphens/>
        <w:spacing w:after="0" w:line="240" w:lineRule="atLeast"/>
        <w:jc w:val="both"/>
        <w:rPr>
          <w:rFonts w:ascii="Times New Roman" w:hAnsi="Times New Roman" w:cs="Times New Roman"/>
          <w:sz w:val="24"/>
          <w:szCs w:val="24"/>
          <w:lang w:val="en-GB"/>
        </w:rPr>
      </w:pPr>
    </w:p>
    <w:p w14:paraId="12490033" w14:textId="77777777" w:rsidR="00202ECA" w:rsidRPr="00B010AE" w:rsidRDefault="00202ECA" w:rsidP="00367640">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Regulator</w:t>
      </w:r>
      <w:r w:rsidRPr="00B010AE">
        <w:rPr>
          <w:rFonts w:ascii="Times New Roman" w:hAnsi="Times New Roman" w:cs="Times New Roman"/>
          <w:sz w:val="24"/>
          <w:szCs w:val="24"/>
          <w:lang w:val="en-GB"/>
        </w:rPr>
        <w:t xml:space="preserve"> - Regarding the number of complaints on the work of media service providers, for the reporting period, it was 11. For each of the complaint/ application, Regulator’s expert department inspected the specific program content and prepared report for the Council, which further acted in accordance with legal powers.</w:t>
      </w:r>
    </w:p>
    <w:p w14:paraId="5899E490" w14:textId="77777777" w:rsidR="00367640" w:rsidRPr="00B010AE" w:rsidRDefault="00367640" w:rsidP="00367640">
      <w:pPr>
        <w:spacing w:after="0" w:line="240" w:lineRule="atLeast"/>
        <w:jc w:val="both"/>
        <w:rPr>
          <w:rFonts w:ascii="Times New Roman" w:hAnsi="Times New Roman" w:cs="Times New Roman"/>
          <w:i/>
          <w:sz w:val="24"/>
          <w:szCs w:val="24"/>
          <w:lang w:val="en-GB"/>
        </w:rPr>
      </w:pPr>
    </w:p>
    <w:p w14:paraId="15996917" w14:textId="39834A24" w:rsidR="00202ECA" w:rsidRPr="00B010AE" w:rsidRDefault="00202ECA" w:rsidP="0024380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3.3.2.10. Effectively monitor the functioning of the system of co-financing media projects from the budgetary and/or public financial resources pursuant to new legislation on project funding of media</w:t>
      </w:r>
    </w:p>
    <w:p w14:paraId="7CC02436" w14:textId="77777777" w:rsidR="00243807" w:rsidRPr="00B010AE" w:rsidRDefault="00243807" w:rsidP="00243807">
      <w:pPr>
        <w:suppressAutoHyphens/>
        <w:spacing w:after="0" w:line="240" w:lineRule="atLeast"/>
        <w:jc w:val="both"/>
        <w:rPr>
          <w:rFonts w:ascii="Times New Roman" w:eastAsia="Calibri" w:hAnsi="Times New Roman" w:cs="Times New Roman"/>
          <w:b/>
          <w:sz w:val="24"/>
          <w:szCs w:val="24"/>
          <w:lang w:val="en-GB" w:eastAsia="zh-CN"/>
        </w:rPr>
      </w:pPr>
    </w:p>
    <w:p w14:paraId="3961528D"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65A8B1BA" w14:textId="77777777" w:rsidR="00202ECA" w:rsidRPr="00B010AE" w:rsidRDefault="00202ECA" w:rsidP="00202ECA">
      <w:pPr>
        <w:shd w:val="clear" w:color="auto" w:fill="FFFFFF"/>
        <w:tabs>
          <w:tab w:val="left" w:pos="8087"/>
        </w:tabs>
        <w:suppressAutoHyphens/>
        <w:spacing w:after="12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13B729DA" w14:textId="77777777" w:rsidR="00202ECA" w:rsidRPr="00B010AE" w:rsidRDefault="00202ECA" w:rsidP="00F04C42">
      <w:pPr>
        <w:suppressAutoHyphen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this reporting period, the </w:t>
      </w:r>
      <w:r w:rsidRPr="00B010AE">
        <w:rPr>
          <w:rFonts w:ascii="Times New Roman" w:eastAsia="Calibri" w:hAnsi="Times New Roman" w:cs="Times New Roman"/>
          <w:b/>
          <w:sz w:val="24"/>
          <w:szCs w:val="24"/>
          <w:lang w:val="en-GB"/>
        </w:rPr>
        <w:t>Ministry of Culture and Information</w:t>
      </w:r>
      <w:r w:rsidRPr="00B010AE">
        <w:rPr>
          <w:rFonts w:ascii="Times New Roman" w:eastAsia="Calibri" w:hAnsi="Times New Roman" w:cs="Times New Roman"/>
          <w:sz w:val="24"/>
          <w:szCs w:val="24"/>
          <w:lang w:val="en-GB"/>
        </w:rPr>
        <w:t xml:space="preserve"> was engaged with the preparation of reports on the implemented projects, which were supported in 2021. This work will continue in the following period upon which the reports will be published on the official website of the Ministry. Based on the results of the evaluation, the Ministry of Culture and Information will project priority topics and missing media content for the upcoming call for proposals and the planning of trainings for improving the professional and ethical capacities of journalists and media workers will be also based on these results.</w:t>
      </w:r>
    </w:p>
    <w:p w14:paraId="74CD5EA4" w14:textId="77777777" w:rsidR="00202ECA" w:rsidRPr="00B010AE" w:rsidRDefault="00202ECA" w:rsidP="00F04C42">
      <w:pPr>
        <w:suppressAutoHyphen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The Provincial Secretariat for Culture, Public Information and Relations with Religious Communities</w:t>
      </w:r>
      <w:r w:rsidRPr="00B010AE">
        <w:rPr>
          <w:rFonts w:ascii="Times New Roman" w:eastAsia="Calibri" w:hAnsi="Times New Roman" w:cs="Times New Roman"/>
          <w:sz w:val="24"/>
          <w:szCs w:val="24"/>
          <w:lang w:val="en-GB"/>
        </w:rPr>
        <w:t>, as the administrative body announcing the competition of co-financing media projects from the budget, renders a decision on the allocation of funds based on a reasoned proposal of the commission. Beneficiaries of funds to whom funds have been approved for the implementation of projects, submit a narrative and financial report on the implemented project activities, in accordance with the agreed obligations. In addition, after the completion of project co-financing in the current year, the Secretariat reviews the narrative and financial report on the implemented project activities, as well as evidence of project implementation.</w:t>
      </w:r>
    </w:p>
    <w:p w14:paraId="29054B41" w14:textId="77777777" w:rsidR="00F04C42" w:rsidRPr="00B010AE" w:rsidRDefault="00F04C42" w:rsidP="00F04C42">
      <w:pPr>
        <w:suppressAutoHyphens/>
        <w:spacing w:after="0" w:line="240" w:lineRule="atLeast"/>
        <w:jc w:val="both"/>
        <w:rPr>
          <w:rFonts w:ascii="Times New Roman" w:eastAsia="Calibri" w:hAnsi="Times New Roman" w:cs="Times New Roman"/>
          <w:sz w:val="24"/>
          <w:szCs w:val="24"/>
          <w:lang w:val="en-GB"/>
        </w:rPr>
      </w:pPr>
    </w:p>
    <w:p w14:paraId="05B4C09A" w14:textId="110698CF" w:rsidR="00202ECA" w:rsidRPr="00B010AE" w:rsidRDefault="00202ECA" w:rsidP="00F04C4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3.3.2.11. Create a regulatory framework in the field of public information and advertising by the public authority bodies and companies owned or funded mainly by the state (Measure 2.6. in the Strategy for the Development of Public Information System in the Republic of S</w:t>
      </w:r>
      <w:r w:rsidR="00F04C42" w:rsidRPr="00B010AE">
        <w:rPr>
          <w:rFonts w:ascii="Times New Roman" w:eastAsia="Calibri" w:hAnsi="Times New Roman"/>
          <w:b/>
          <w:color w:val="auto"/>
        </w:rPr>
        <w:t>erbia for the period 2020-2025)</w:t>
      </w:r>
    </w:p>
    <w:p w14:paraId="4520FAB7" w14:textId="77777777" w:rsidR="00F04C42" w:rsidRPr="00B010AE" w:rsidRDefault="00F04C42" w:rsidP="00F04C42">
      <w:pPr>
        <w:spacing w:after="0" w:line="240" w:lineRule="atLeast"/>
        <w:rPr>
          <w:lang w:val="en-GB" w:eastAsia="en-GB"/>
        </w:rPr>
      </w:pPr>
    </w:p>
    <w:p w14:paraId="024D9390"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From 2021</w:t>
      </w:r>
    </w:p>
    <w:p w14:paraId="7522B6F4"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FD19EF6"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37CC1890" w14:textId="77777777" w:rsidR="00202ECA" w:rsidRPr="00B010AE" w:rsidRDefault="00202ECA" w:rsidP="00181257">
      <w:pPr>
        <w:spacing w:after="0" w:line="240" w:lineRule="atLeast"/>
        <w:contextualSpacing/>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With the support of the OSCE Mission to Serbia, an analysis of the regulatory framework in the field of advertising is underway, with special reference to the problems related to advertising of public authorities and </w:t>
      </w:r>
      <w:proofErr w:type="gramStart"/>
      <w:r w:rsidRPr="00B010AE">
        <w:rPr>
          <w:rFonts w:ascii="Times New Roman" w:hAnsi="Times New Roman" w:cs="Times New Roman"/>
          <w:bCs/>
          <w:sz w:val="24"/>
          <w:szCs w:val="24"/>
          <w:lang w:val="en-GB"/>
        </w:rPr>
        <w:t>companies</w:t>
      </w:r>
      <w:proofErr w:type="gramEnd"/>
      <w:r w:rsidRPr="00B010AE">
        <w:rPr>
          <w:rFonts w:ascii="Times New Roman" w:hAnsi="Times New Roman" w:cs="Times New Roman"/>
          <w:bCs/>
          <w:sz w:val="24"/>
          <w:szCs w:val="24"/>
          <w:lang w:val="en-GB"/>
        </w:rPr>
        <w:t xml:space="preserve"> majority owned or financed by the state. The realisation of this activity is expected until the end of 2022.</w:t>
      </w:r>
    </w:p>
    <w:p w14:paraId="2BD713F2" w14:textId="77777777" w:rsidR="00202ECA" w:rsidRPr="00B010AE" w:rsidRDefault="00202ECA" w:rsidP="00202ECA">
      <w:pPr>
        <w:spacing w:after="160" w:line="259" w:lineRule="auto"/>
        <w:contextualSpacing/>
        <w:jc w:val="both"/>
        <w:rPr>
          <w:rFonts w:ascii="Times New Roman" w:hAnsi="Times New Roman" w:cs="Times New Roman"/>
          <w:bCs/>
          <w:sz w:val="24"/>
          <w:szCs w:val="24"/>
          <w:lang w:val="en-GB"/>
        </w:rPr>
      </w:pPr>
    </w:p>
    <w:p w14:paraId="7524F743" w14:textId="77777777" w:rsidR="00202ECA" w:rsidRPr="00B010AE" w:rsidRDefault="00202ECA" w:rsidP="0087060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3.3.2.12. Effectively monitor the use of tax deductions, budgetary funds and/or other forms of state aid which represents potential source of influence on media independence, through:</w:t>
      </w:r>
    </w:p>
    <w:p w14:paraId="262EC911" w14:textId="0BDD12F2" w:rsidR="00202ECA" w:rsidRPr="00B010AE" w:rsidRDefault="00202ECA" w:rsidP="00ED1100">
      <w:pPr>
        <w:pStyle w:val="ListParagraph"/>
        <w:numPr>
          <w:ilvl w:val="0"/>
          <w:numId w:val="66"/>
        </w:numPr>
        <w:suppressAutoHyphens/>
        <w:spacing w:after="0" w:line="240" w:lineRule="atLeast"/>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Improving legal provisions regarding the entry of data into the Media Register</w:t>
      </w:r>
    </w:p>
    <w:p w14:paraId="6BE45116" w14:textId="3B2C964C" w:rsidR="00202ECA" w:rsidRPr="00B010AE" w:rsidRDefault="00202ECA" w:rsidP="00ED1100">
      <w:pPr>
        <w:pStyle w:val="ListParagraph"/>
        <w:numPr>
          <w:ilvl w:val="0"/>
          <w:numId w:val="66"/>
        </w:numPr>
        <w:suppressAutoHyphens/>
        <w:spacing w:after="0" w:line="240" w:lineRule="atLeast"/>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 xml:space="preserve">Introduction of obligation for public authority bodies to report all state aid to media in the Media Registry </w:t>
      </w:r>
    </w:p>
    <w:p w14:paraId="3107B6DF" w14:textId="30B94B20" w:rsidR="00202ECA" w:rsidRPr="00B010AE" w:rsidRDefault="00202ECA" w:rsidP="00ED1100">
      <w:pPr>
        <w:pStyle w:val="ListParagraph"/>
        <w:numPr>
          <w:ilvl w:val="0"/>
          <w:numId w:val="66"/>
        </w:numPr>
        <w:suppressAutoHyphens/>
        <w:spacing w:after="0" w:line="240" w:lineRule="atLeast"/>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Clear specification of sanctions and sanctioning failure to report  all state aid to Media Registry in line with Article 137 of the Law on Public Information and Media)</w:t>
      </w:r>
    </w:p>
    <w:p w14:paraId="0FFF68D9" w14:textId="77777777" w:rsidR="00202ECA" w:rsidRPr="00B010AE" w:rsidRDefault="00202ECA" w:rsidP="00202ECA">
      <w:pPr>
        <w:suppressAutoHyphens/>
        <w:spacing w:before="240"/>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 xml:space="preserve">Timeframe: Continuously </w:t>
      </w:r>
    </w:p>
    <w:p w14:paraId="54660C85" w14:textId="77777777" w:rsidR="00202ECA" w:rsidRPr="00B010AE" w:rsidRDefault="00202ECA" w:rsidP="00202ECA">
      <w:pPr>
        <w:suppressAutoHyphen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lastRenderedPageBreak/>
        <w:t xml:space="preserve">Activity is being successfully implemented. </w:t>
      </w:r>
    </w:p>
    <w:p w14:paraId="69FB334A" w14:textId="77777777" w:rsidR="00202ECA" w:rsidRPr="00B010AE" w:rsidRDefault="00202ECA" w:rsidP="0044059A">
      <w:pPr>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No changes in the reporting period.</w:t>
      </w:r>
    </w:p>
    <w:p w14:paraId="64EB8A14" w14:textId="77777777" w:rsidR="00202ECA" w:rsidRPr="00B010AE" w:rsidRDefault="00202ECA" w:rsidP="0044059A">
      <w:pPr>
        <w:suppressAutoHyphens/>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sz w:val="24"/>
          <w:szCs w:val="24"/>
          <w:lang w:val="en-GB" w:eastAsia="zh-CN"/>
        </w:rPr>
        <w:t>The Ministry of Culture and Information</w:t>
      </w:r>
      <w:r w:rsidRPr="00B010AE">
        <w:rPr>
          <w:rFonts w:ascii="Times New Roman" w:eastAsia="Calibri" w:hAnsi="Times New Roman" w:cs="Times New Roman"/>
          <w:sz w:val="24"/>
          <w:szCs w:val="24"/>
          <w:lang w:val="en-GB" w:eastAsia="zh-CN"/>
        </w:rPr>
        <w:t xml:space="preserve"> monitors the registration of data on granted state aid within the existing regulations. Bearing in mind that the analysis of the current situation has determined certain shortcomings regarding the scope of reporting on funds allocated to media publishers as well as insufficiently efficient system for the monitoring of compliance with legal obligations, it is proposed through the amendment of the Law on Public Information and Media: to precisely define the scope of data entered in the appropriate registers, concerning the media themselves, all monetary and other benefits from public revenues from all sources and other data relevant to exercising influence over media (for example, information on lenders and loans under more favourable than market conditions, data on legal entities that participate in the media publisher's income above a certain percentage, data on donations, gifts and sponsorships participating in financing over a certain percentage of income, etc.); to provide mechanisms for up-to-date submission of data to the Media Register, establish clear criteria for deleting media from the Media Register, as well as the Registrar's obligation to delete all media that are not registered in accordance with the law; to determine adequate sanctions for non-compliance with legal provisions; to define procedure and ways of performing supervision of registration and updating of data in the Media Register (Activity 2.1.1). </w:t>
      </w:r>
    </w:p>
    <w:p w14:paraId="63837957" w14:textId="4BB0D27B" w:rsidR="00202ECA" w:rsidRPr="00B010AE" w:rsidRDefault="00202ECA" w:rsidP="0044059A">
      <w:pPr>
        <w:spacing w:after="0" w:line="240" w:lineRule="atLeast"/>
        <w:jc w:val="both"/>
        <w:rPr>
          <w:rFonts w:ascii="Times New Roman" w:eastAsia="Calibri" w:hAnsi="Times New Roman" w:cs="Times New Roman"/>
          <w:noProof/>
          <w:sz w:val="24"/>
          <w:szCs w:val="24"/>
          <w:lang w:val="en-GB" w:eastAsia="zh-CN"/>
        </w:rPr>
      </w:pPr>
      <w:r w:rsidRPr="00B010AE">
        <w:rPr>
          <w:rFonts w:ascii="Times New Roman" w:eastAsia="Calibri" w:hAnsi="Times New Roman" w:cs="Times New Roman"/>
          <w:noProof/>
          <w:sz w:val="24"/>
          <w:szCs w:val="24"/>
          <w:lang w:val="en-GB" w:eastAsia="zh-CN"/>
        </w:rPr>
        <w:t>The Ministry of Culture and Information regularly monitors the registration of data on granted state aid within the existing regulations. Realization of this activity is conditioned by changes in regulations, ie. of the Law on Public Information and Media, which are listed in activities 2.1.1 in the Action Plan</w:t>
      </w:r>
      <w:r w:rsidR="0044059A" w:rsidRPr="00B010AE">
        <w:rPr>
          <w:rFonts w:ascii="Times New Roman" w:eastAsia="Calibri" w:hAnsi="Times New Roman" w:cs="Times New Roman"/>
          <w:noProof/>
          <w:sz w:val="24"/>
          <w:szCs w:val="24"/>
          <w:lang w:val="en-GB" w:eastAsia="zh-CN"/>
        </w:rPr>
        <w:t>.</w:t>
      </w:r>
    </w:p>
    <w:p w14:paraId="454A9923" w14:textId="4E775DAB" w:rsidR="00202ECA" w:rsidRPr="00B010AE" w:rsidRDefault="00202ECA" w:rsidP="0044059A">
      <w:pPr>
        <w:spacing w:after="0" w:line="240" w:lineRule="atLeast"/>
        <w:contextualSpacing/>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A working version of the Draft Law on Amendments to the Law on Public Information and Media has been prepared, comprising two parts - the part that all members of the Working Group agreed on and consensus was reached, and the second part of which</w:t>
      </w:r>
      <w:r w:rsidR="0044059A" w:rsidRPr="00B010AE">
        <w:rPr>
          <w:rFonts w:ascii="Times New Roman" w:hAnsi="Times New Roman" w:cs="Times New Roman"/>
          <w:bCs/>
          <w:sz w:val="24"/>
          <w:szCs w:val="24"/>
          <w:lang w:val="en-GB"/>
        </w:rPr>
        <w:t xml:space="preserve"> no consensus has been reached.</w:t>
      </w:r>
    </w:p>
    <w:p w14:paraId="59E1AF5A" w14:textId="77777777" w:rsidR="00202ECA" w:rsidRPr="00B010AE" w:rsidRDefault="00202ECA" w:rsidP="0044059A">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Work on amendments to the Law on Public Information and Media will continue after the formation of the Government of the Republic of Serbia in 2022.</w:t>
      </w:r>
    </w:p>
    <w:p w14:paraId="4210EF27" w14:textId="77777777" w:rsidR="00202ECA" w:rsidRPr="00B010AE" w:rsidRDefault="00202ECA" w:rsidP="0044059A">
      <w:pPr>
        <w:spacing w:after="0" w:line="240" w:lineRule="atLeast"/>
        <w:jc w:val="both"/>
        <w:rPr>
          <w:rFonts w:ascii="Times New Roman" w:hAnsi="Times New Roman" w:cs="Times New Roman"/>
          <w:bCs/>
          <w:sz w:val="24"/>
          <w:szCs w:val="24"/>
          <w:lang w:val="en-GB"/>
        </w:rPr>
      </w:pPr>
    </w:p>
    <w:p w14:paraId="1EB394BF" w14:textId="77777777" w:rsidR="00202ECA" w:rsidRPr="00B010AE" w:rsidRDefault="00202ECA" w:rsidP="0044059A">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color w:val="000000"/>
          <w:sz w:val="24"/>
          <w:szCs w:val="24"/>
          <w:lang w:val="en-GB"/>
        </w:rPr>
        <w:t>Business Registers Agency</w:t>
      </w:r>
      <w:r w:rsidRPr="00B010AE">
        <w:rPr>
          <w:rFonts w:ascii="Times New Roman" w:hAnsi="Times New Roman" w:cs="Times New Roman"/>
          <w:color w:val="000000"/>
          <w:sz w:val="24"/>
          <w:szCs w:val="24"/>
          <w:lang w:val="en-GB"/>
        </w:rPr>
        <w:t xml:space="preserve"> - The Media Register does not contain data on tax relief and other forms of state aid as a possible source of influence on media independence, because these data are not prescribed as the subject of registration.</w:t>
      </w:r>
    </w:p>
    <w:p w14:paraId="6A5E143D" w14:textId="69BC1150" w:rsidR="00202ECA" w:rsidRPr="00B010AE" w:rsidRDefault="00202ECA" w:rsidP="0044059A">
      <w:pPr>
        <w:spacing w:after="0" w:line="240" w:lineRule="atLeast"/>
        <w:jc w:val="both"/>
        <w:rPr>
          <w:rFonts w:ascii="Times New Roman" w:hAnsi="Times New Roman" w:cs="Times New Roman"/>
          <w:color w:val="000000"/>
          <w:sz w:val="24"/>
          <w:szCs w:val="24"/>
          <w:lang w:val="en-GB"/>
        </w:rPr>
      </w:pPr>
      <w:r w:rsidRPr="00B010AE">
        <w:rPr>
          <w:rFonts w:ascii="Times New Roman" w:hAnsi="Times New Roman" w:cs="Times New Roman"/>
          <w:color w:val="000000"/>
          <w:sz w:val="24"/>
          <w:szCs w:val="24"/>
          <w:lang w:val="en-GB"/>
        </w:rPr>
        <w:t>The Media Register is not authorized to sanction public authorities for not reporting data on funds allocated for the purpose of co-financing of projects in the field of public information for the realization of public interest, nor to determine unauthorized concentration of media.</w:t>
      </w:r>
    </w:p>
    <w:p w14:paraId="6EF123D2" w14:textId="77777777" w:rsidR="0044059A" w:rsidRPr="00B010AE" w:rsidRDefault="0044059A" w:rsidP="0044059A">
      <w:pPr>
        <w:spacing w:after="0" w:line="240" w:lineRule="atLeast"/>
        <w:jc w:val="both"/>
        <w:rPr>
          <w:rFonts w:ascii="Times New Roman" w:hAnsi="Times New Roman" w:cs="Times New Roman"/>
          <w:color w:val="000000"/>
          <w:sz w:val="24"/>
          <w:szCs w:val="24"/>
          <w:lang w:val="en-GB"/>
        </w:rPr>
      </w:pPr>
    </w:p>
    <w:p w14:paraId="363B527C" w14:textId="77777777" w:rsidR="00202ECA" w:rsidRPr="00B010AE" w:rsidRDefault="00202ECA" w:rsidP="0029451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3.3.2.13. Monitoring of concentration in the media in accordance with the Law on Protection of Competition and the Strategy for the Development of Public Information System in the Republic of Serbia for the period 2020-2025.</w:t>
      </w:r>
    </w:p>
    <w:p w14:paraId="383F1B84" w14:textId="77777777" w:rsidR="00294511" w:rsidRPr="00B010AE" w:rsidRDefault="00294511" w:rsidP="00294511">
      <w:pPr>
        <w:spacing w:after="0" w:line="240" w:lineRule="atLeast"/>
        <w:rPr>
          <w:lang w:val="en-GB" w:eastAsia="en-GB"/>
        </w:rPr>
      </w:pPr>
    </w:p>
    <w:p w14:paraId="1CD82F3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2C985ED2" w14:textId="77777777" w:rsidR="00202ECA" w:rsidRPr="00B010AE" w:rsidRDefault="00202ECA" w:rsidP="00202ECA">
      <w:pPr>
        <w:tabs>
          <w:tab w:val="left" w:pos="3483"/>
        </w:tabs>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C7A7235" w14:textId="77777777" w:rsidR="00202ECA" w:rsidRPr="00B010AE" w:rsidRDefault="00202ECA" w:rsidP="00202ECA">
      <w:pPr>
        <w:tabs>
          <w:tab w:val="left" w:pos="3483"/>
        </w:tabs>
        <w:spacing w:after="0"/>
        <w:jc w:val="both"/>
        <w:rPr>
          <w:rFonts w:ascii="Times New Roman" w:eastAsia="Calibri" w:hAnsi="Times New Roman" w:cs="Times New Roman"/>
          <w:b/>
          <w:color w:val="92D050"/>
          <w:sz w:val="24"/>
          <w:szCs w:val="24"/>
          <w:lang w:val="en-GB" w:eastAsia="sr-Latn-RS"/>
        </w:rPr>
      </w:pPr>
    </w:p>
    <w:p w14:paraId="307C45E1" w14:textId="77777777" w:rsidR="00202ECA" w:rsidRPr="00B010AE" w:rsidRDefault="00202ECA" w:rsidP="00202ECA">
      <w:pPr>
        <w:tabs>
          <w:tab w:val="left" w:pos="3483"/>
        </w:tabs>
        <w:spacing w:after="0"/>
        <w:jc w:val="both"/>
        <w:rPr>
          <w:rFonts w:ascii="Times New Roman" w:hAnsi="Times New Roman" w:cs="Times New Roman"/>
          <w:b/>
          <w:bCs/>
          <w:sz w:val="24"/>
          <w:szCs w:val="24"/>
          <w:u w:val="single"/>
          <w:lang w:val="en-GB"/>
        </w:rPr>
      </w:pPr>
      <w:r w:rsidRPr="00B010AE">
        <w:rPr>
          <w:rFonts w:ascii="Times New Roman" w:hAnsi="Times New Roman" w:cs="Times New Roman"/>
          <w:b/>
          <w:bCs/>
          <w:sz w:val="24"/>
          <w:szCs w:val="24"/>
          <w:u w:val="single"/>
          <w:lang w:val="en-GB"/>
        </w:rPr>
        <w:t>III quarter 2022</w:t>
      </w:r>
    </w:p>
    <w:p w14:paraId="2A918E80" w14:textId="77777777" w:rsidR="00202ECA" w:rsidRPr="00B010AE" w:rsidRDefault="00202ECA" w:rsidP="00FC3DC6">
      <w:pPr>
        <w:tabs>
          <w:tab w:val="left" w:pos="3483"/>
        </w:tabs>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In the reporting period (1 July- 30 September 2022), there were no proceedings for assessment of concentrations between market participants in the media sector.</w:t>
      </w:r>
    </w:p>
    <w:p w14:paraId="2D147C19" w14:textId="77777777" w:rsidR="00202ECA" w:rsidRPr="00B010AE" w:rsidRDefault="00202ECA" w:rsidP="00202ECA">
      <w:pPr>
        <w:tabs>
          <w:tab w:val="left" w:pos="3483"/>
        </w:tabs>
        <w:spacing w:after="0"/>
        <w:jc w:val="both"/>
        <w:rPr>
          <w:rFonts w:ascii="Times New Roman" w:hAnsi="Times New Roman" w:cs="Times New Roman"/>
          <w:bCs/>
          <w:sz w:val="24"/>
          <w:szCs w:val="24"/>
          <w:u w:val="single"/>
          <w:lang w:val="en-GB"/>
        </w:rPr>
      </w:pPr>
    </w:p>
    <w:p w14:paraId="05E99C62" w14:textId="77777777" w:rsidR="00202ECA" w:rsidRPr="00B010AE" w:rsidRDefault="00202ECA" w:rsidP="00202ECA">
      <w:pPr>
        <w:tabs>
          <w:tab w:val="left" w:pos="3483"/>
        </w:tabs>
        <w:spacing w:after="0"/>
        <w:jc w:val="both"/>
        <w:rPr>
          <w:rFonts w:ascii="Times New Roman" w:hAnsi="Times New Roman" w:cs="Times New Roman"/>
          <w:b/>
          <w:bCs/>
          <w:sz w:val="24"/>
          <w:szCs w:val="24"/>
          <w:u w:val="single"/>
          <w:lang w:val="en-GB"/>
        </w:rPr>
      </w:pPr>
      <w:r w:rsidRPr="00B010AE">
        <w:rPr>
          <w:rFonts w:ascii="Times New Roman" w:hAnsi="Times New Roman" w:cs="Times New Roman"/>
          <w:b/>
          <w:bCs/>
          <w:sz w:val="24"/>
          <w:szCs w:val="24"/>
          <w:u w:val="single"/>
          <w:lang w:val="en-GB"/>
        </w:rPr>
        <w:lastRenderedPageBreak/>
        <w:t>Earlier reports</w:t>
      </w:r>
    </w:p>
    <w:p w14:paraId="6E211226" w14:textId="77777777" w:rsidR="00202ECA" w:rsidRPr="00B010AE" w:rsidRDefault="00202ECA" w:rsidP="00FC3DC6">
      <w:pPr>
        <w:tabs>
          <w:tab w:val="left" w:pos="3483"/>
        </w:tabs>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In the reporting period II quarter 2022, the Commission for the Protection of Competition adopted a decision on the suspension of the examination of the concentration of market participants in the media sector. On the last day of the reporting period (June 30, 2022), there were no ongoing procedures for examining the concentration of market participants in the media sector. </w:t>
      </w:r>
    </w:p>
    <w:p w14:paraId="05C21EA4" w14:textId="77777777" w:rsidR="00202ECA" w:rsidRPr="00B010AE" w:rsidRDefault="00202ECA" w:rsidP="00FC3DC6">
      <w:pPr>
        <w:tabs>
          <w:tab w:val="left" w:pos="3483"/>
        </w:tabs>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Тhe Commission for Protection of Competition of the Republic of Serbia has unconditionally approved 4 concentrations between market participants in the media sector in the IV quarter 2021. On the date of reporting (January 17, 2022), 1 proceeding for assessment of concentrations in the media sector was ongoing. </w:t>
      </w:r>
    </w:p>
    <w:p w14:paraId="46723949" w14:textId="77777777" w:rsidR="00E91DC6" w:rsidRPr="00B010AE" w:rsidRDefault="00E91DC6" w:rsidP="00FC3DC6">
      <w:pPr>
        <w:tabs>
          <w:tab w:val="left" w:pos="3483"/>
        </w:tabs>
        <w:spacing w:after="0" w:line="240" w:lineRule="atLeast"/>
        <w:jc w:val="both"/>
        <w:rPr>
          <w:rFonts w:ascii="Times New Roman" w:hAnsi="Times New Roman" w:cs="Times New Roman"/>
          <w:bCs/>
          <w:sz w:val="24"/>
          <w:szCs w:val="24"/>
          <w:lang w:val="en-GB"/>
        </w:rPr>
      </w:pPr>
    </w:p>
    <w:p w14:paraId="031E1D2C" w14:textId="276D27DA" w:rsidR="00202ECA" w:rsidRPr="00B010AE" w:rsidRDefault="00202ECA" w:rsidP="00E91DC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3.3.2.14. Established measurable criteria for determining the thresholds for permissible media concentration and the risk of media pluralism, in addition to the share in viewership, listening and ci</w:t>
      </w:r>
      <w:r w:rsidR="00E91DC6" w:rsidRPr="00B010AE">
        <w:rPr>
          <w:rFonts w:ascii="Times New Roman" w:eastAsia="Calibri" w:hAnsi="Times New Roman"/>
          <w:b/>
          <w:color w:val="auto"/>
        </w:rPr>
        <w:t xml:space="preserve">rculation (Measure 2.2. in the </w:t>
      </w:r>
      <w:r w:rsidRPr="00B010AE">
        <w:rPr>
          <w:rFonts w:ascii="Times New Roman" w:eastAsia="Calibri" w:hAnsi="Times New Roman"/>
          <w:b/>
          <w:color w:val="auto"/>
        </w:rPr>
        <w:t>Strategy for the Development of Public Information System in the Republic of Serbia for the period 2020-2025)</w:t>
      </w:r>
    </w:p>
    <w:p w14:paraId="3551DF2D"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 xml:space="preserve">Timeframe: In line with AP for Media Strategy </w:t>
      </w:r>
    </w:p>
    <w:p w14:paraId="20EB920D" w14:textId="77777777" w:rsidR="00202ECA" w:rsidRPr="00B010AE" w:rsidRDefault="00202ECA" w:rsidP="00202ECA">
      <w:pPr>
        <w:suppressAutoHyphens/>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eastAsia="zh-CN"/>
        </w:rPr>
        <w:t xml:space="preserve"> </w:t>
      </w:r>
    </w:p>
    <w:p w14:paraId="084EB8E5" w14:textId="77777777" w:rsidR="00202ECA" w:rsidRPr="00B010AE" w:rsidRDefault="00202ECA" w:rsidP="00202ECA">
      <w:pPr>
        <w:suppressAutoHyphens/>
        <w:jc w:val="both"/>
        <w:rPr>
          <w:rFonts w:ascii="Times New Roman" w:eastAsia="Times New Roman" w:hAnsi="Times New Roman" w:cs="Times New Roman"/>
          <w:sz w:val="24"/>
          <w:szCs w:val="24"/>
          <w:u w:val="single"/>
          <w:lang w:val="en-GB"/>
        </w:rPr>
      </w:pPr>
      <w:r w:rsidRPr="00B010AE">
        <w:rPr>
          <w:rFonts w:ascii="Times New Roman" w:eastAsia="Times New Roman" w:hAnsi="Times New Roman" w:cs="Times New Roman"/>
          <w:b/>
          <w:sz w:val="24"/>
          <w:szCs w:val="24"/>
          <w:u w:val="single"/>
          <w:lang w:val="en-GB"/>
        </w:rPr>
        <w:t>III quarter of 2022</w:t>
      </w:r>
    </w:p>
    <w:p w14:paraId="4F17D732" w14:textId="77777777" w:rsidR="00202ECA" w:rsidRPr="00B010AE" w:rsidRDefault="00202ECA" w:rsidP="005E33F4">
      <w:pPr>
        <w:tabs>
          <w:tab w:val="left" w:pos="4203"/>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 xml:space="preserve">Regulator </w:t>
      </w:r>
      <w:r w:rsidRPr="00B010AE">
        <w:rPr>
          <w:rFonts w:ascii="Times New Roman" w:eastAsia="Times New Roman" w:hAnsi="Times New Roman" w:cs="Times New Roman"/>
          <w:sz w:val="24"/>
          <w:szCs w:val="24"/>
          <w:lang w:val="en-GB"/>
        </w:rPr>
        <w:t>- In the reporting period, the Regulator did not impose any measure due to the established existence of violations of media pluralism</w:t>
      </w:r>
      <w:r w:rsidRPr="00B010AE">
        <w:rPr>
          <w:rFonts w:ascii="Times New Roman" w:hAnsi="Times New Roman" w:cs="Times New Roman"/>
          <w:sz w:val="24"/>
          <w:szCs w:val="24"/>
          <w:lang w:val="en-GB"/>
        </w:rPr>
        <w:t xml:space="preserve"> </w:t>
      </w:r>
      <w:r w:rsidRPr="00B010AE">
        <w:rPr>
          <w:rFonts w:ascii="Times New Roman" w:eastAsia="Times New Roman" w:hAnsi="Times New Roman" w:cs="Times New Roman"/>
          <w:sz w:val="24"/>
          <w:szCs w:val="24"/>
          <w:lang w:val="en-GB"/>
        </w:rPr>
        <w:t>and in connection with that, REM could not objectively make an analysis.</w:t>
      </w:r>
    </w:p>
    <w:p w14:paraId="60A7873B" w14:textId="77777777" w:rsidR="00202ECA" w:rsidRPr="00B010AE" w:rsidRDefault="00202ECA" w:rsidP="00202ECA">
      <w:pPr>
        <w:tabs>
          <w:tab w:val="left" w:pos="4203"/>
        </w:tabs>
        <w:spacing w:after="0" w:line="240" w:lineRule="auto"/>
        <w:jc w:val="both"/>
        <w:rPr>
          <w:rFonts w:ascii="Times New Roman" w:eastAsia="Times New Roman" w:hAnsi="Times New Roman" w:cs="Times New Roman"/>
          <w:i/>
          <w:sz w:val="24"/>
          <w:szCs w:val="24"/>
          <w:lang w:val="en-GB"/>
        </w:rPr>
      </w:pPr>
    </w:p>
    <w:p w14:paraId="15FBDC1F" w14:textId="77777777" w:rsidR="00202ECA" w:rsidRPr="00B010AE" w:rsidRDefault="00202ECA" w:rsidP="00202ECA">
      <w:pPr>
        <w:suppressAutoHyphens/>
        <w:jc w:val="both"/>
        <w:rPr>
          <w:rFonts w:ascii="Times New Roman" w:eastAsia="Calibri" w:hAnsi="Times New Roman" w:cs="Times New Roman"/>
          <w:b/>
          <w:sz w:val="24"/>
          <w:szCs w:val="24"/>
          <w:u w:val="single"/>
          <w:lang w:val="en-GB" w:eastAsia="zh-CN"/>
        </w:rPr>
      </w:pPr>
      <w:r w:rsidRPr="00B010AE">
        <w:rPr>
          <w:rFonts w:ascii="Times New Roman" w:eastAsia="Calibri" w:hAnsi="Times New Roman" w:cs="Times New Roman"/>
          <w:b/>
          <w:sz w:val="24"/>
          <w:szCs w:val="24"/>
          <w:u w:val="single"/>
          <w:lang w:val="en-GB" w:eastAsia="zh-CN"/>
        </w:rPr>
        <w:t>Earlier reports</w:t>
      </w:r>
    </w:p>
    <w:p w14:paraId="5B9AD95E" w14:textId="0602978F" w:rsidR="00202ECA" w:rsidRPr="00B010AE" w:rsidRDefault="00202ECA" w:rsidP="005E33F4">
      <w:pPr>
        <w:spacing w:after="0" w:line="240" w:lineRule="atLeast"/>
        <w:contextualSpacing/>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t>The Ministry of Culture and Information</w:t>
      </w:r>
      <w:r w:rsidRPr="00B010AE">
        <w:rPr>
          <w:rFonts w:ascii="Times New Roman" w:hAnsi="Times New Roman" w:cs="Times New Roman"/>
          <w:bCs/>
          <w:sz w:val="24"/>
          <w:szCs w:val="24"/>
          <w:lang w:val="en-GB"/>
        </w:rPr>
        <w:t xml:space="preserve"> is working intensively on the implementation of activities related to the analysis of the relevant media market at the national, regional and local levels, and on that occasion this activity is programmed within the IPA project proposal.</w:t>
      </w:r>
    </w:p>
    <w:p w14:paraId="185EB9AC" w14:textId="0D25FA7A" w:rsidR="00202ECA" w:rsidRPr="00B010AE" w:rsidRDefault="00202ECA" w:rsidP="00946D3A">
      <w:pPr>
        <w:spacing w:after="0" w:line="240" w:lineRule="atLeast"/>
        <w:contextualSpacing/>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Work on amendments to the Law on Public Information and Media will continue after the formation of the Govern</w:t>
      </w:r>
      <w:r w:rsidR="00946D3A" w:rsidRPr="00B010AE">
        <w:rPr>
          <w:rFonts w:ascii="Times New Roman" w:hAnsi="Times New Roman" w:cs="Times New Roman"/>
          <w:bCs/>
          <w:sz w:val="24"/>
          <w:szCs w:val="24"/>
          <w:lang w:val="en-GB"/>
        </w:rPr>
        <w:t>ment of the Republic of Serbia.</w:t>
      </w:r>
    </w:p>
    <w:p w14:paraId="0506C3FC" w14:textId="77777777" w:rsidR="00946D3A" w:rsidRPr="00B010AE" w:rsidRDefault="00946D3A" w:rsidP="00946D3A">
      <w:pPr>
        <w:spacing w:after="0" w:line="240" w:lineRule="atLeast"/>
        <w:contextualSpacing/>
        <w:jc w:val="both"/>
        <w:rPr>
          <w:rFonts w:ascii="Times New Roman" w:hAnsi="Times New Roman" w:cs="Times New Roman"/>
          <w:bCs/>
          <w:sz w:val="24"/>
          <w:szCs w:val="24"/>
          <w:lang w:val="en-GB"/>
        </w:rPr>
      </w:pPr>
    </w:p>
    <w:p w14:paraId="0505BD0D" w14:textId="77777777" w:rsidR="00202ECA" w:rsidRPr="00B010AE" w:rsidRDefault="00202ECA" w:rsidP="00946D3A">
      <w:pPr>
        <w:pStyle w:val="Heading3"/>
        <w:rPr>
          <w:rFonts w:eastAsia="Calibri"/>
          <w:lang w:eastAsia="zh-CN"/>
        </w:rPr>
      </w:pPr>
      <w:r w:rsidRPr="00B010AE">
        <w:rPr>
          <w:rStyle w:val="Heading3Char"/>
          <w:rFonts w:ascii="Times New Roman" w:eastAsia="Calibri" w:hAnsi="Times New Roman"/>
          <w:b/>
          <w:color w:val="auto"/>
        </w:rPr>
        <w:t>3.3.2.15. Determining the existence of violation of media pluralism</w:t>
      </w:r>
      <w:r w:rsidRPr="00B010AE">
        <w:rPr>
          <w:rFonts w:eastAsia="Calibri"/>
          <w:lang w:eastAsia="zh-CN"/>
        </w:rPr>
        <w:t>.</w:t>
      </w:r>
    </w:p>
    <w:p w14:paraId="539AC1F6" w14:textId="77777777" w:rsidR="00763CAD" w:rsidRPr="00B010AE" w:rsidRDefault="00763CAD" w:rsidP="00763CAD">
      <w:pPr>
        <w:tabs>
          <w:tab w:val="left" w:pos="8087"/>
        </w:tabs>
        <w:suppressAutoHyphens/>
        <w:spacing w:after="0" w:line="240" w:lineRule="atLeast"/>
        <w:jc w:val="both"/>
        <w:rPr>
          <w:rFonts w:ascii="Times New Roman" w:eastAsia="Calibri" w:hAnsi="Times New Roman" w:cs="Times New Roman"/>
          <w:b/>
          <w:sz w:val="24"/>
          <w:szCs w:val="24"/>
          <w:lang w:val="en-GB" w:eastAsia="zh-CN"/>
        </w:rPr>
      </w:pPr>
    </w:p>
    <w:p w14:paraId="48324CBA"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 xml:space="preserve">Timeframe: Continuously </w:t>
      </w:r>
    </w:p>
    <w:p w14:paraId="4CB64D77" w14:textId="77777777" w:rsidR="00202ECA" w:rsidRPr="00B010AE" w:rsidRDefault="00202ECA" w:rsidP="00202ECA">
      <w:pPr>
        <w:spacing w:after="160" w:line="259" w:lineRule="auto"/>
        <w:jc w:val="both"/>
        <w:rPr>
          <w:rFonts w:ascii="Times New Roman" w:eastAsia="Calibri" w:hAnsi="Times New Roman" w:cs="Times New Roman"/>
          <w:color w:val="92D050"/>
          <w:sz w:val="24"/>
          <w:szCs w:val="24"/>
          <w:lang w:val="en-GB" w:eastAsia="zh-CN"/>
        </w:rPr>
      </w:pPr>
      <w:r w:rsidRPr="00B010AE">
        <w:rPr>
          <w:rFonts w:ascii="Times New Roman" w:eastAsia="Calibri" w:hAnsi="Times New Roman" w:cs="Times New Roman"/>
          <w:b/>
          <w:color w:val="92D050"/>
          <w:sz w:val="24"/>
          <w:szCs w:val="24"/>
          <w:lang w:val="en-GB" w:eastAsia="sr-Latn-RS"/>
        </w:rPr>
        <w:t>Activity is being successfully implemented.</w:t>
      </w:r>
    </w:p>
    <w:p w14:paraId="08C6BC87" w14:textId="77777777" w:rsidR="00202ECA" w:rsidRPr="00B010AE" w:rsidRDefault="00202ECA" w:rsidP="00202ECA">
      <w:pPr>
        <w:suppressAutoHyphens/>
        <w:jc w:val="both"/>
        <w:rPr>
          <w:rFonts w:ascii="Times New Roman" w:eastAsia="Times New Roman" w:hAnsi="Times New Roman" w:cs="Times New Roman"/>
          <w:b/>
          <w:sz w:val="24"/>
          <w:szCs w:val="24"/>
          <w:u w:val="single"/>
          <w:lang w:val="en-GB"/>
        </w:rPr>
      </w:pPr>
      <w:r w:rsidRPr="00B010AE">
        <w:rPr>
          <w:rFonts w:ascii="Times New Roman" w:eastAsia="Times New Roman" w:hAnsi="Times New Roman" w:cs="Times New Roman"/>
          <w:b/>
          <w:sz w:val="24"/>
          <w:szCs w:val="24"/>
          <w:u w:val="single"/>
          <w:lang w:val="en-GB"/>
        </w:rPr>
        <w:t>III quarter of 2022</w:t>
      </w:r>
    </w:p>
    <w:p w14:paraId="4B3B48E8" w14:textId="77777777" w:rsidR="00202ECA" w:rsidRPr="00B010AE" w:rsidRDefault="00202ECA" w:rsidP="005C006B">
      <w:pPr>
        <w:tabs>
          <w:tab w:val="left" w:pos="4203"/>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the reporting period, the </w:t>
      </w:r>
      <w:r w:rsidRPr="00B010AE">
        <w:rPr>
          <w:rFonts w:ascii="Times New Roman" w:eastAsia="Times New Roman" w:hAnsi="Times New Roman" w:cs="Times New Roman"/>
          <w:b/>
          <w:sz w:val="24"/>
          <w:szCs w:val="24"/>
          <w:lang w:val="en-GB"/>
        </w:rPr>
        <w:t>Regulator</w:t>
      </w:r>
      <w:r w:rsidRPr="00B010AE">
        <w:rPr>
          <w:rFonts w:ascii="Times New Roman" w:eastAsia="Times New Roman" w:hAnsi="Times New Roman" w:cs="Times New Roman"/>
          <w:sz w:val="24"/>
          <w:szCs w:val="24"/>
          <w:lang w:val="en-GB"/>
        </w:rPr>
        <w:t xml:space="preserve"> did not impose any measure due to the established existence of violations of media pluralism. 7 requests were submitted for obtaining prior consent to the act on transfer of the license for providing media services and / or change of ownership structure, and for all 7, the Regulatory Council issued a decision approving the status change and / or planned change of ownership structure.</w:t>
      </w:r>
    </w:p>
    <w:p w14:paraId="3C68B929" w14:textId="77777777" w:rsidR="00202ECA" w:rsidRPr="00B010AE" w:rsidRDefault="00202ECA" w:rsidP="00202ECA">
      <w:pPr>
        <w:spacing w:after="0" w:line="259" w:lineRule="auto"/>
        <w:jc w:val="both"/>
        <w:rPr>
          <w:rFonts w:ascii="Times New Roman" w:hAnsi="Times New Roman" w:cs="Times New Roman"/>
          <w:b/>
          <w:bCs/>
          <w:sz w:val="24"/>
          <w:szCs w:val="24"/>
          <w:u w:val="single"/>
          <w:lang w:val="en-GB"/>
        </w:rPr>
      </w:pPr>
    </w:p>
    <w:p w14:paraId="18941B4F" w14:textId="77777777" w:rsidR="00202ECA" w:rsidRPr="00B010AE" w:rsidRDefault="00202ECA" w:rsidP="00202ECA">
      <w:pPr>
        <w:spacing w:after="0" w:line="259" w:lineRule="auto"/>
        <w:jc w:val="both"/>
        <w:rPr>
          <w:rFonts w:ascii="Times New Roman" w:hAnsi="Times New Roman" w:cs="Times New Roman"/>
          <w:b/>
          <w:bCs/>
          <w:sz w:val="24"/>
          <w:szCs w:val="24"/>
          <w:u w:val="single"/>
          <w:lang w:val="en-GB"/>
        </w:rPr>
      </w:pPr>
      <w:r w:rsidRPr="00B010AE">
        <w:rPr>
          <w:rFonts w:ascii="Times New Roman" w:hAnsi="Times New Roman" w:cs="Times New Roman"/>
          <w:b/>
          <w:bCs/>
          <w:sz w:val="24"/>
          <w:szCs w:val="24"/>
          <w:u w:val="single"/>
          <w:lang w:val="en-GB"/>
        </w:rPr>
        <w:t>Earlier reports</w:t>
      </w:r>
    </w:p>
    <w:p w14:paraId="04E86F22" w14:textId="77777777" w:rsidR="00202ECA" w:rsidRPr="00B010AE" w:rsidRDefault="00202ECA" w:rsidP="00202ECA">
      <w:pPr>
        <w:spacing w:after="0" w:line="259" w:lineRule="auto"/>
        <w:jc w:val="both"/>
        <w:rPr>
          <w:rFonts w:ascii="Times New Roman" w:hAnsi="Times New Roman" w:cs="Times New Roman"/>
          <w:b/>
          <w:bCs/>
          <w:sz w:val="24"/>
          <w:szCs w:val="24"/>
          <w:u w:val="single"/>
          <w:lang w:val="en-GB"/>
        </w:rPr>
      </w:pPr>
    </w:p>
    <w:p w14:paraId="63FC1F20" w14:textId="77777777" w:rsidR="00202ECA" w:rsidRPr="00B010AE" w:rsidRDefault="00202ECA" w:rsidP="005C006B">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lastRenderedPageBreak/>
        <w:t>Ministry of Culture and Information</w:t>
      </w:r>
      <w:r w:rsidRPr="00B010AE">
        <w:rPr>
          <w:rFonts w:ascii="Times New Roman" w:hAnsi="Times New Roman" w:cs="Times New Roman"/>
          <w:bCs/>
          <w:sz w:val="24"/>
          <w:szCs w:val="24"/>
          <w:lang w:val="en-GB"/>
        </w:rPr>
        <w:t xml:space="preserve"> - Work on amendments to the Law on Public Information and Media will continue after the formation of the Government of the Republic of Serbia.</w:t>
      </w:r>
    </w:p>
    <w:p w14:paraId="5A42FC2B" w14:textId="77777777" w:rsidR="00202ECA" w:rsidRPr="00B010AE" w:rsidRDefault="00202ECA" w:rsidP="00202ECA">
      <w:pPr>
        <w:spacing w:after="0" w:line="259" w:lineRule="auto"/>
        <w:jc w:val="both"/>
        <w:rPr>
          <w:rFonts w:ascii="Times New Roman" w:hAnsi="Times New Roman" w:cs="Times New Roman"/>
          <w:bCs/>
          <w:sz w:val="24"/>
          <w:szCs w:val="24"/>
          <w:lang w:val="en-GB"/>
        </w:rPr>
      </w:pPr>
    </w:p>
    <w:p w14:paraId="56D0ECE3" w14:textId="7DE28A21" w:rsidR="00202ECA" w:rsidRPr="00B010AE" w:rsidRDefault="00202ECA" w:rsidP="0053695F">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3.3.2.16. Develop Program of Communication of the Ministry of Interior with the media aimed at defining relationship, met</w:t>
      </w:r>
      <w:r w:rsidR="00ED6EF0" w:rsidRPr="00B010AE">
        <w:rPr>
          <w:rStyle w:val="Heading3Char"/>
          <w:rFonts w:ascii="Times New Roman" w:eastAsia="Calibri" w:hAnsi="Times New Roman"/>
          <w:b/>
          <w:color w:val="auto"/>
        </w:rPr>
        <w:t>hods and scope of communication</w:t>
      </w:r>
    </w:p>
    <w:p w14:paraId="509BD05B" w14:textId="77777777" w:rsidR="0053695F" w:rsidRPr="00B010AE" w:rsidRDefault="0053695F" w:rsidP="0053695F">
      <w:pPr>
        <w:spacing w:after="0" w:line="240" w:lineRule="atLeast"/>
        <w:rPr>
          <w:lang w:val="en-GB" w:eastAsia="en-GB"/>
        </w:rPr>
      </w:pPr>
    </w:p>
    <w:p w14:paraId="281CB68E"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III quarter of 2021.</w:t>
      </w:r>
    </w:p>
    <w:p w14:paraId="70942340" w14:textId="77777777" w:rsidR="00202ECA" w:rsidRPr="00B010AE" w:rsidRDefault="00202ECA" w:rsidP="00202ECA">
      <w:pPr>
        <w:tabs>
          <w:tab w:val="left" w:pos="8087"/>
        </w:tabs>
        <w:suppressAutoHyphens/>
        <w:jc w:val="both"/>
        <w:rPr>
          <w:rFonts w:ascii="Times New Roman" w:eastAsia="Calibri" w:hAnsi="Times New Roman" w:cs="Times New Roman"/>
          <w:color w:val="92D050"/>
          <w:sz w:val="24"/>
          <w:szCs w:val="24"/>
          <w:lang w:val="en-GB" w:eastAsia="zh-CN"/>
        </w:rPr>
      </w:pPr>
      <w:bookmarkStart w:id="6" w:name="_Hlk77672958"/>
      <w:r w:rsidRPr="00B010AE">
        <w:rPr>
          <w:rFonts w:ascii="Times New Roman" w:eastAsia="Calibri" w:hAnsi="Times New Roman" w:cs="Times New Roman"/>
          <w:b/>
          <w:color w:val="92D050"/>
          <w:sz w:val="24"/>
          <w:szCs w:val="24"/>
          <w:lang w:val="en-GB" w:eastAsia="sr-Latn-RS"/>
        </w:rPr>
        <w:t>Activity is fully implemented.</w:t>
      </w:r>
      <w:bookmarkEnd w:id="6"/>
      <w:r w:rsidRPr="00B010AE">
        <w:rPr>
          <w:rFonts w:ascii="Times New Roman" w:eastAsia="Calibri" w:hAnsi="Times New Roman" w:cs="Times New Roman"/>
          <w:color w:val="92D050"/>
          <w:sz w:val="24"/>
          <w:szCs w:val="24"/>
          <w:lang w:val="en-GB" w:eastAsia="zh-CN"/>
        </w:rPr>
        <w:t xml:space="preserve">  </w:t>
      </w:r>
    </w:p>
    <w:p w14:paraId="7E193AE4" w14:textId="77777777" w:rsidR="00202ECA" w:rsidRPr="00B010AE" w:rsidRDefault="00202ECA" w:rsidP="0016426C">
      <w:pPr>
        <w:tabs>
          <w:tab w:val="left" w:pos="8087"/>
        </w:tabs>
        <w:suppressAutoHyphen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On October 18, 2021, the Minister of the Interior adopted the Directive on the Conduct of Police Officers and Other Employees in the Ministry of the Interior in Relation to the Media.</w:t>
      </w:r>
    </w:p>
    <w:p w14:paraId="1C555909" w14:textId="77777777" w:rsidR="0016426C" w:rsidRPr="00B010AE" w:rsidRDefault="0016426C" w:rsidP="0016426C">
      <w:pPr>
        <w:tabs>
          <w:tab w:val="left" w:pos="8087"/>
        </w:tabs>
        <w:suppressAutoHyphens/>
        <w:spacing w:after="0" w:line="240" w:lineRule="atLeast"/>
        <w:jc w:val="both"/>
        <w:rPr>
          <w:rFonts w:ascii="Times New Roman" w:eastAsia="Calibri" w:hAnsi="Times New Roman" w:cs="Times New Roman"/>
          <w:color w:val="92D050"/>
          <w:sz w:val="24"/>
          <w:szCs w:val="24"/>
          <w:lang w:val="en-GB" w:eastAsia="zh-CN"/>
        </w:rPr>
      </w:pPr>
    </w:p>
    <w:p w14:paraId="28F54B91" w14:textId="5391149C" w:rsidR="00202ECA" w:rsidRPr="00B010AE" w:rsidRDefault="00202ECA" w:rsidP="00ED6EF0">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3.3.2.17. Amendment and supplements to the Law on Public Prosecution which prescribe that disciplinary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w:t>
      </w:r>
      <w:r w:rsidR="00ED6EF0" w:rsidRPr="00B010AE">
        <w:rPr>
          <w:rStyle w:val="Heading3Char"/>
          <w:rFonts w:ascii="Times New Roman" w:eastAsia="Calibri" w:hAnsi="Times New Roman"/>
          <w:b/>
          <w:color w:val="auto"/>
        </w:rPr>
        <w:t>s and deputy public prosecutors</w:t>
      </w:r>
    </w:p>
    <w:p w14:paraId="0004BD97" w14:textId="77777777" w:rsidR="00ED6EF0" w:rsidRPr="00B010AE" w:rsidRDefault="00ED6EF0" w:rsidP="00ED6EF0">
      <w:pPr>
        <w:rPr>
          <w:lang w:val="en-GB" w:eastAsia="en-GB"/>
        </w:rPr>
      </w:pPr>
    </w:p>
    <w:p w14:paraId="6560D490" w14:textId="77777777" w:rsidR="00202ECA" w:rsidRPr="00B010AE" w:rsidRDefault="00202ECA" w:rsidP="00202ECA">
      <w:pPr>
        <w:tabs>
          <w:tab w:val="left" w:pos="8087"/>
        </w:tabs>
        <w:suppressAutoHyphens/>
        <w:jc w:val="both"/>
        <w:rPr>
          <w:rFonts w:ascii="Times New Roman" w:eastAsia="Calibri" w:hAnsi="Times New Roman" w:cs="Times New Roman"/>
          <w:b/>
          <w:bCs/>
          <w:sz w:val="24"/>
          <w:szCs w:val="24"/>
          <w:lang w:val="en-GB" w:eastAsia="zh-CN"/>
        </w:rPr>
      </w:pPr>
      <w:r w:rsidRPr="00B010AE">
        <w:rPr>
          <w:rFonts w:ascii="Times New Roman" w:eastAsia="Calibri" w:hAnsi="Times New Roman" w:cs="Times New Roman"/>
          <w:b/>
          <w:bCs/>
          <w:sz w:val="24"/>
          <w:szCs w:val="24"/>
          <w:lang w:val="en-GB" w:eastAsia="zh-CN"/>
        </w:rPr>
        <w:t xml:space="preserve"> Timeframe: I quarter of 2021.</w:t>
      </w:r>
    </w:p>
    <w:p w14:paraId="4EC77ED0" w14:textId="77777777" w:rsidR="00202ECA" w:rsidRPr="00B010AE" w:rsidRDefault="00202ECA" w:rsidP="00202ECA">
      <w:pPr>
        <w:tabs>
          <w:tab w:val="left" w:pos="8087"/>
        </w:tabs>
        <w:suppressAutoHyphens/>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5658DDFC" w14:textId="77777777" w:rsidR="00202ECA" w:rsidRPr="00B010AE" w:rsidRDefault="00202ECA" w:rsidP="006E025C">
      <w:pPr>
        <w:tabs>
          <w:tab w:val="left" w:pos="8087"/>
        </w:tabs>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In accordance with the Constitutional Law for the Implementation of the Act on Amendments to the Constitution, the working groups formed by the Ministry of Justice prepared the working texts of a set of judicial laws - Law on Judges, Law on the Organization of Courts, Law on the High Judicial Council, Law on Public Prosecution and Law on the High Prosecutorial Council. On September 12, 2022 the Ministry of Justice sent the draft of the aforementioned laws to the Venice Commission for the purpose of issuing an opinion.</w:t>
      </w:r>
    </w:p>
    <w:p w14:paraId="57F35C86" w14:textId="77777777" w:rsidR="006E025C" w:rsidRPr="00B010AE" w:rsidRDefault="006E025C" w:rsidP="006E025C">
      <w:pPr>
        <w:tabs>
          <w:tab w:val="left" w:pos="8087"/>
        </w:tabs>
        <w:suppressAutoHyphens/>
        <w:spacing w:after="0" w:line="240" w:lineRule="atLeast"/>
        <w:jc w:val="both"/>
        <w:rPr>
          <w:rFonts w:ascii="Times New Roman" w:eastAsia="Calibri" w:hAnsi="Times New Roman" w:cs="Times New Roman"/>
          <w:sz w:val="24"/>
          <w:szCs w:val="24"/>
          <w:lang w:val="en-GB" w:eastAsia="zh-CN"/>
        </w:rPr>
      </w:pPr>
    </w:p>
    <w:p w14:paraId="2A48E005" w14:textId="187B3BE1" w:rsidR="00202ECA" w:rsidRPr="00B010AE" w:rsidRDefault="00202ECA" w:rsidP="006E025C">
      <w:pPr>
        <w:pStyle w:val="Heading3"/>
        <w:spacing w:before="0" w:line="240" w:lineRule="atLeast"/>
        <w:jc w:val="both"/>
        <w:rPr>
          <w:rStyle w:val="Heading3Char"/>
          <w:rFonts w:ascii="Times New Roman" w:eastAsia="Calibri" w:hAnsi="Times New Roman"/>
          <w:color w:val="auto"/>
        </w:rPr>
      </w:pPr>
      <w:r w:rsidRPr="00B010AE">
        <w:rPr>
          <w:rStyle w:val="Heading3Char"/>
          <w:rFonts w:ascii="Times New Roman" w:eastAsia="Calibri" w:hAnsi="Times New Roman"/>
          <w:b/>
          <w:color w:val="auto"/>
        </w:rPr>
        <w:t>3.3.2.18. Monitoring implementation of the Law on Police stipulating that unauthorized communication to the media represents serious breach of duty</w:t>
      </w:r>
    </w:p>
    <w:p w14:paraId="4AB4F8B6" w14:textId="77777777" w:rsidR="006E025C" w:rsidRPr="00B010AE" w:rsidRDefault="006E025C" w:rsidP="006E025C">
      <w:pPr>
        <w:spacing w:after="0" w:line="240" w:lineRule="atLeast"/>
        <w:rPr>
          <w:lang w:val="en-GB" w:eastAsia="en-GB"/>
        </w:rPr>
      </w:pPr>
    </w:p>
    <w:p w14:paraId="48C6E0A1"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10A45EE7" w14:textId="77777777" w:rsidR="00202ECA" w:rsidRPr="00B010AE" w:rsidRDefault="00202ECA" w:rsidP="00202ECA">
      <w:pPr>
        <w:tabs>
          <w:tab w:val="left" w:pos="8087"/>
        </w:tabs>
        <w:suppressAutoHyphen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CD9724D"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u w:val="single"/>
          <w:lang w:val="en-GB" w:eastAsia="zh-CN"/>
        </w:rPr>
      </w:pPr>
      <w:r w:rsidRPr="00B010AE">
        <w:rPr>
          <w:rFonts w:ascii="Times New Roman" w:eastAsia="Calibri" w:hAnsi="Times New Roman" w:cs="Times New Roman"/>
          <w:b/>
          <w:sz w:val="24"/>
          <w:szCs w:val="24"/>
          <w:u w:val="single"/>
          <w:lang w:val="en-GB" w:eastAsia="zh-CN"/>
        </w:rPr>
        <w:t>III quarter of 2022</w:t>
      </w:r>
    </w:p>
    <w:p w14:paraId="0D02B829" w14:textId="77777777" w:rsidR="00202ECA" w:rsidRPr="00B010AE" w:rsidRDefault="00202ECA" w:rsidP="004F25F0">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Тhere are no registered records in the reporting period.</w:t>
      </w:r>
    </w:p>
    <w:p w14:paraId="3C5FBB9C" w14:textId="77777777" w:rsidR="00202ECA" w:rsidRPr="00B010AE" w:rsidRDefault="00202ECA" w:rsidP="00202ECA">
      <w:pPr>
        <w:spacing w:after="0" w:line="240" w:lineRule="auto"/>
        <w:jc w:val="both"/>
        <w:rPr>
          <w:rFonts w:ascii="Times New Roman" w:hAnsi="Times New Roman" w:cs="Times New Roman"/>
          <w:sz w:val="24"/>
          <w:szCs w:val="24"/>
          <w:lang w:val="en-GB"/>
        </w:rPr>
      </w:pPr>
    </w:p>
    <w:p w14:paraId="3FAD2AC9" w14:textId="77777777" w:rsidR="00202ECA" w:rsidRPr="00B010AE" w:rsidRDefault="00202ECA" w:rsidP="00202ECA">
      <w:pPr>
        <w:tabs>
          <w:tab w:val="left" w:pos="8087"/>
        </w:tabs>
        <w:suppressAutoHyphens/>
        <w:jc w:val="both"/>
        <w:rPr>
          <w:rFonts w:ascii="Times New Roman" w:eastAsia="Calibri" w:hAnsi="Times New Roman" w:cs="Times New Roman"/>
          <w:sz w:val="24"/>
          <w:szCs w:val="24"/>
          <w:u w:val="single"/>
          <w:lang w:val="en-GB" w:eastAsia="zh-CN"/>
        </w:rPr>
      </w:pPr>
      <w:r w:rsidRPr="00B010AE">
        <w:rPr>
          <w:rFonts w:ascii="Times New Roman" w:eastAsia="Calibri" w:hAnsi="Times New Roman" w:cs="Times New Roman"/>
          <w:b/>
          <w:sz w:val="24"/>
          <w:szCs w:val="24"/>
          <w:u w:val="single"/>
          <w:lang w:val="en-GB" w:eastAsia="zh-CN"/>
        </w:rPr>
        <w:t>Earlier reports</w:t>
      </w:r>
    </w:p>
    <w:p w14:paraId="714F360F" w14:textId="77777777" w:rsidR="00202ECA" w:rsidRPr="00B010AE" w:rsidRDefault="00202ECA" w:rsidP="004F25F0">
      <w:pPr>
        <w:tabs>
          <w:tab w:val="left" w:pos="8087"/>
        </w:tabs>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 xml:space="preserve">In the reporting period II quarter 2022 there were </w:t>
      </w:r>
      <w:r w:rsidRPr="00B010AE">
        <w:rPr>
          <w:rFonts w:ascii="Times New Roman" w:hAnsi="Times New Roman" w:cs="Times New Roman"/>
          <w:sz w:val="24"/>
          <w:szCs w:val="24"/>
          <w:lang w:val="en-GB"/>
        </w:rPr>
        <w:t>no registered records. During the reporting period I quarter 2022 there were no registered applications.</w:t>
      </w:r>
      <w:r w:rsidRPr="00B010AE">
        <w:rPr>
          <w:rFonts w:ascii="Times New Roman" w:eastAsia="Calibri" w:hAnsi="Times New Roman" w:cs="Times New Roman"/>
          <w:sz w:val="24"/>
          <w:szCs w:val="24"/>
          <w:lang w:val="en-GB" w:eastAsia="zh-CN"/>
        </w:rPr>
        <w:t xml:space="preserve"> In the reporting period IV quarter 2021, from 1</w:t>
      </w:r>
      <w:r w:rsidRPr="00B010AE">
        <w:rPr>
          <w:rFonts w:ascii="Times New Roman" w:eastAsia="Calibri" w:hAnsi="Times New Roman" w:cs="Times New Roman"/>
          <w:sz w:val="24"/>
          <w:szCs w:val="24"/>
          <w:vertAlign w:val="superscript"/>
          <w:lang w:val="en-GB" w:eastAsia="zh-CN"/>
        </w:rPr>
        <w:t>st</w:t>
      </w:r>
      <w:r w:rsidRPr="00B010AE">
        <w:rPr>
          <w:rFonts w:ascii="Times New Roman" w:eastAsia="Calibri" w:hAnsi="Times New Roman" w:cs="Times New Roman"/>
          <w:sz w:val="24"/>
          <w:szCs w:val="24"/>
          <w:lang w:val="en-GB" w:eastAsia="zh-CN"/>
        </w:rPr>
        <w:t xml:space="preserve"> October to 31</w:t>
      </w:r>
      <w:r w:rsidRPr="00B010AE">
        <w:rPr>
          <w:rFonts w:ascii="Times New Roman" w:eastAsia="Calibri" w:hAnsi="Times New Roman" w:cs="Times New Roman"/>
          <w:sz w:val="24"/>
          <w:szCs w:val="24"/>
          <w:vertAlign w:val="superscript"/>
          <w:lang w:val="en-GB" w:eastAsia="zh-CN"/>
        </w:rPr>
        <w:t>st</w:t>
      </w:r>
      <w:r w:rsidRPr="00B010AE">
        <w:rPr>
          <w:rFonts w:ascii="Times New Roman" w:eastAsia="Calibri" w:hAnsi="Times New Roman" w:cs="Times New Roman"/>
          <w:sz w:val="24"/>
          <w:szCs w:val="24"/>
          <w:lang w:val="en-GB" w:eastAsia="zh-CN"/>
        </w:rPr>
        <w:t xml:space="preserve"> December 2021 a total of 602 violations were recorded, 150 </w:t>
      </w:r>
      <w:r w:rsidRPr="00B010AE">
        <w:rPr>
          <w:rFonts w:ascii="Times New Roman" w:eastAsia="Calibri" w:hAnsi="Times New Roman" w:cs="Times New Roman"/>
          <w:sz w:val="24"/>
          <w:szCs w:val="24"/>
          <w:lang w:val="en-GB" w:eastAsia="zh-CN"/>
        </w:rPr>
        <w:lastRenderedPageBreak/>
        <w:t>minor violations of official duty under Article 206 of the Law on Police, and 452 serious violations of official duty under Article 207 of the Law on Police.</w:t>
      </w:r>
    </w:p>
    <w:p w14:paraId="06D9E3E0" w14:textId="77777777" w:rsidR="00202ECA" w:rsidRPr="00B010AE" w:rsidRDefault="00202ECA" w:rsidP="004F25F0">
      <w:pPr>
        <w:tabs>
          <w:tab w:val="left" w:pos="8087"/>
        </w:tabs>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From Article 206 of the Law on Police, Item 19, which reads "Self-initiated appearance of police officers and other employees in the public and the media in connection with the work, which caused or could cause harmful consequences for the reputation of the Ministry" recorded one violation official duties.</w:t>
      </w:r>
    </w:p>
    <w:p w14:paraId="33D34B60" w14:textId="77777777" w:rsidR="004F25F0" w:rsidRPr="00B010AE" w:rsidRDefault="004F25F0" w:rsidP="004F25F0">
      <w:pPr>
        <w:tabs>
          <w:tab w:val="left" w:pos="8087"/>
        </w:tabs>
        <w:suppressAutoHyphens/>
        <w:spacing w:after="0" w:line="240" w:lineRule="atLeast"/>
        <w:jc w:val="both"/>
        <w:rPr>
          <w:rFonts w:ascii="Times New Roman" w:eastAsia="Calibri" w:hAnsi="Times New Roman" w:cs="Times New Roman"/>
          <w:sz w:val="24"/>
          <w:szCs w:val="24"/>
          <w:lang w:val="en-GB" w:eastAsia="zh-CN"/>
        </w:rPr>
      </w:pPr>
    </w:p>
    <w:p w14:paraId="7007B69A" w14:textId="2E017516" w:rsidR="00202ECA" w:rsidRPr="00B010AE" w:rsidRDefault="00202ECA" w:rsidP="001A77E3">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3.3.2.19. Monitoring implementation of the Code of Police Ethics and law governing internal affairs in the part relating to the responsibility of police officers for unauthorized communication of information about ongoing or plan</w:t>
      </w:r>
      <w:r w:rsidR="0068241C" w:rsidRPr="00B010AE">
        <w:rPr>
          <w:rStyle w:val="Heading3Char"/>
          <w:rFonts w:ascii="Times New Roman" w:eastAsia="Calibri" w:hAnsi="Times New Roman"/>
          <w:b/>
          <w:color w:val="auto"/>
        </w:rPr>
        <w:t>ned investigations to the media</w:t>
      </w:r>
    </w:p>
    <w:p w14:paraId="30488851" w14:textId="77777777" w:rsidR="001A77E3" w:rsidRPr="00B010AE" w:rsidRDefault="001A77E3" w:rsidP="001A77E3">
      <w:pPr>
        <w:spacing w:after="0" w:line="240" w:lineRule="atLeast"/>
        <w:rPr>
          <w:lang w:val="en-GB" w:eastAsia="en-GB"/>
        </w:rPr>
      </w:pPr>
    </w:p>
    <w:p w14:paraId="72F534EB"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43FC08B1" w14:textId="77777777" w:rsidR="00202ECA" w:rsidRPr="00B010AE" w:rsidRDefault="00202ECA" w:rsidP="00202ECA">
      <w:pPr>
        <w:tabs>
          <w:tab w:val="left" w:pos="8087"/>
        </w:tabs>
        <w:suppressAutoHyphens/>
        <w:jc w:val="both"/>
        <w:rPr>
          <w:rFonts w:ascii="Times New Roman" w:eastAsia="Calibri" w:hAnsi="Times New Roman" w:cs="Times New Roman"/>
          <w:color w:val="FFFF00"/>
          <w:sz w:val="24"/>
          <w:szCs w:val="24"/>
          <w:lang w:val="en-GB" w:eastAsia="zh-CN"/>
        </w:rPr>
      </w:pPr>
      <w:bookmarkStart w:id="7" w:name="_Hlk77672998"/>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color w:val="FFFF00"/>
          <w:sz w:val="24"/>
          <w:szCs w:val="24"/>
          <w:lang w:val="en-GB" w:eastAsia="zh-CN"/>
        </w:rPr>
        <w:t xml:space="preserve"> </w:t>
      </w:r>
      <w:bookmarkEnd w:id="7"/>
      <w:r w:rsidRPr="00B010AE">
        <w:rPr>
          <w:rFonts w:ascii="Times New Roman" w:eastAsia="Calibri" w:hAnsi="Times New Roman" w:cs="Times New Roman"/>
          <w:color w:val="FFFF00"/>
          <w:sz w:val="24"/>
          <w:szCs w:val="24"/>
          <w:lang w:val="en-GB" w:eastAsia="zh-CN"/>
        </w:rPr>
        <w:t xml:space="preserve"> </w:t>
      </w:r>
    </w:p>
    <w:p w14:paraId="36E648BD" w14:textId="77777777" w:rsidR="00202ECA" w:rsidRPr="00B010AE" w:rsidRDefault="00202ECA" w:rsidP="00202ECA">
      <w:pPr>
        <w:spacing w:after="160" w:line="259"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of 2022</w:t>
      </w:r>
    </w:p>
    <w:p w14:paraId="3B815DB7" w14:textId="303343C3" w:rsidR="00202ECA" w:rsidRPr="00B010AE" w:rsidRDefault="00B40B32" w:rsidP="006105F3">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There</w:t>
      </w:r>
      <w:r w:rsidR="00202ECA" w:rsidRPr="00B010AE">
        <w:rPr>
          <w:rFonts w:ascii="Times New Roman" w:hAnsi="Times New Roman" w:cs="Times New Roman"/>
          <w:sz w:val="24"/>
          <w:szCs w:val="24"/>
          <w:lang w:val="en-GB"/>
        </w:rPr>
        <w:t xml:space="preserve"> are no registered records in the reporting period.</w:t>
      </w:r>
    </w:p>
    <w:p w14:paraId="6CF51443" w14:textId="77777777" w:rsidR="00202ECA" w:rsidRPr="00B010AE" w:rsidRDefault="00202ECA" w:rsidP="00202ECA">
      <w:pPr>
        <w:spacing w:after="0" w:line="240" w:lineRule="auto"/>
        <w:jc w:val="both"/>
        <w:rPr>
          <w:rFonts w:ascii="Times New Roman" w:hAnsi="Times New Roman" w:cs="Times New Roman"/>
          <w:sz w:val="24"/>
          <w:szCs w:val="24"/>
          <w:lang w:val="en-GB"/>
        </w:rPr>
      </w:pPr>
    </w:p>
    <w:p w14:paraId="111745EE" w14:textId="77777777" w:rsidR="00202ECA" w:rsidRPr="00B010AE" w:rsidRDefault="00202ECA" w:rsidP="00202ECA">
      <w:pPr>
        <w:spacing w:after="160" w:line="259"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44E26B0A" w14:textId="77777777" w:rsidR="00202ECA" w:rsidRPr="00B010AE" w:rsidRDefault="00202ECA" w:rsidP="006105F3">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reporting period I quarter 2021, there were no registered records in the reporting period. In the reporting period IV quarter 2021, from October 1 to December 31, 2021, a total of 602 violations were recorded, 150 minor violations of official duty under Article 206 of the Law on Police, and 452 serious violations of official duty under Article 207 of the Law on Police.</w:t>
      </w:r>
    </w:p>
    <w:p w14:paraId="3D314596" w14:textId="77777777" w:rsidR="00202ECA" w:rsidRPr="00B010AE" w:rsidRDefault="00202ECA" w:rsidP="006105F3">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From Article 206 of the Law on Police, Item 19, which reads "Self-initiated appearance of police officers and other employees in the public and the media in connection with the work, which caused or could cause harmful consequences for the reputation of the Ministry" recorded one violation official duties.</w:t>
      </w:r>
    </w:p>
    <w:p w14:paraId="3EC61F43" w14:textId="77777777" w:rsidR="006105F3" w:rsidRPr="00B010AE" w:rsidRDefault="006105F3" w:rsidP="006105F3">
      <w:pPr>
        <w:spacing w:after="0" w:line="240" w:lineRule="atLeast"/>
        <w:jc w:val="both"/>
        <w:rPr>
          <w:rFonts w:ascii="Times New Roman" w:hAnsi="Times New Roman" w:cs="Times New Roman"/>
          <w:sz w:val="24"/>
          <w:szCs w:val="24"/>
          <w:lang w:val="en-GB"/>
        </w:rPr>
      </w:pPr>
    </w:p>
    <w:p w14:paraId="26475500" w14:textId="212C61A8" w:rsidR="00202ECA" w:rsidRPr="00B010AE" w:rsidRDefault="00202ECA" w:rsidP="00BF038D">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3.3.2.20. 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p>
    <w:p w14:paraId="3EAB2407" w14:textId="77777777" w:rsidR="00BF038D" w:rsidRPr="00B010AE" w:rsidRDefault="00BF038D" w:rsidP="00BF038D">
      <w:pPr>
        <w:spacing w:after="0" w:line="240" w:lineRule="atLeast"/>
        <w:rPr>
          <w:lang w:val="en-GB" w:eastAsia="en-GB"/>
        </w:rPr>
      </w:pPr>
    </w:p>
    <w:p w14:paraId="19949BBF"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IV quarter of 2020.</w:t>
      </w:r>
    </w:p>
    <w:p w14:paraId="7527B172" w14:textId="77777777" w:rsidR="00202ECA" w:rsidRPr="00B010AE" w:rsidRDefault="00202ECA" w:rsidP="00202ECA">
      <w:pPr>
        <w:tabs>
          <w:tab w:val="left" w:pos="8087"/>
        </w:tabs>
        <w:suppressAutoHyphens/>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92D050"/>
          <w:sz w:val="24"/>
          <w:szCs w:val="24"/>
          <w:lang w:val="en-GB" w:eastAsia="sr-Latn-RS"/>
        </w:rPr>
        <w:t>Activity is fully implemented.</w:t>
      </w:r>
      <w:r w:rsidRPr="00B010AE">
        <w:rPr>
          <w:rFonts w:ascii="Times New Roman" w:eastAsia="Calibri" w:hAnsi="Times New Roman" w:cs="Times New Roman"/>
          <w:sz w:val="24"/>
          <w:szCs w:val="24"/>
          <w:lang w:val="en-GB" w:eastAsia="zh-CN"/>
        </w:rPr>
        <w:t xml:space="preserve">  </w:t>
      </w:r>
      <w:r w:rsidRPr="00B010AE">
        <w:rPr>
          <w:rFonts w:ascii="Times New Roman" w:eastAsia="Calibri" w:hAnsi="Times New Roman" w:cs="Times New Roman"/>
          <w:b/>
          <w:color w:val="FF0000"/>
          <w:sz w:val="24"/>
          <w:szCs w:val="24"/>
          <w:lang w:val="en-GB" w:eastAsia="sr-Latn-RS"/>
        </w:rPr>
        <w:t xml:space="preserve"> </w:t>
      </w:r>
    </w:p>
    <w:p w14:paraId="0ECF520F" w14:textId="77777777" w:rsidR="00202ECA" w:rsidRPr="00B010AE" w:rsidRDefault="00202ECA" w:rsidP="00BF038D">
      <w:pPr>
        <w:tabs>
          <w:tab w:val="left" w:pos="8087"/>
        </w:tabs>
        <w:suppressAutoHyphens/>
        <w:spacing w:after="0" w:line="240" w:lineRule="atLeast"/>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sz w:val="24"/>
          <w:szCs w:val="24"/>
          <w:lang w:val="en-GB" w:eastAsia="zh-CN"/>
        </w:rPr>
        <w:t>Mandatory Instruction on Crime-Operational Work of the Police was adopted on the 19th of July 2021. Mandatory instruction on Crime-Operational Work of the Police determines the manner of organization and implementation of crime-operational work of the police in preventing, detecting and proving criminal acts and their perpetrators and it will be applied starting 45 days from the day of enactment.</w:t>
      </w:r>
    </w:p>
    <w:p w14:paraId="26AE35B5" w14:textId="77777777" w:rsidR="00195763" w:rsidRPr="00B010AE" w:rsidRDefault="00195763" w:rsidP="00BF038D">
      <w:pPr>
        <w:tabs>
          <w:tab w:val="left" w:pos="8087"/>
        </w:tabs>
        <w:suppressAutoHyphens/>
        <w:spacing w:after="0" w:line="240" w:lineRule="atLeast"/>
        <w:jc w:val="both"/>
        <w:rPr>
          <w:rFonts w:ascii="Times New Roman" w:eastAsia="Calibri" w:hAnsi="Times New Roman" w:cs="Times New Roman"/>
          <w:b/>
          <w:color w:val="FF0000"/>
          <w:sz w:val="24"/>
          <w:szCs w:val="24"/>
          <w:lang w:val="en-GB" w:eastAsia="sr-Latn-RS"/>
        </w:rPr>
      </w:pPr>
    </w:p>
    <w:p w14:paraId="428BD5A7" w14:textId="450149D0" w:rsidR="00202ECA" w:rsidRPr="00B010AE" w:rsidRDefault="00202ECA" w:rsidP="00F11A1F">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3.3.2.21. Adopt a by-law which establishes procedures for issuing statements of police officers to the media</w:t>
      </w:r>
    </w:p>
    <w:p w14:paraId="207AE184" w14:textId="77777777" w:rsidR="00F11A1F" w:rsidRPr="00B010AE" w:rsidRDefault="00F11A1F" w:rsidP="00F11A1F">
      <w:pPr>
        <w:spacing w:after="0" w:line="240" w:lineRule="atLeast"/>
        <w:rPr>
          <w:lang w:val="en-GB" w:eastAsia="en-GB"/>
        </w:rPr>
      </w:pPr>
    </w:p>
    <w:p w14:paraId="09903718"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IV quarter of 2020.</w:t>
      </w:r>
    </w:p>
    <w:p w14:paraId="7C9E5BDF" w14:textId="77777777" w:rsidR="00202ECA" w:rsidRPr="00B010AE" w:rsidRDefault="00202ECA" w:rsidP="00202ECA">
      <w:pPr>
        <w:tabs>
          <w:tab w:val="left" w:pos="8087"/>
        </w:tabs>
        <w:suppressAutoHyphens/>
        <w:jc w:val="both"/>
        <w:rPr>
          <w:rFonts w:ascii="Times New Roman" w:eastAsia="Calibri" w:hAnsi="Times New Roman" w:cs="Times New Roman"/>
          <w:color w:val="92D050"/>
          <w:sz w:val="24"/>
          <w:szCs w:val="24"/>
          <w:lang w:val="en-GB" w:eastAsia="zh-CN"/>
        </w:rPr>
      </w:pPr>
      <w:r w:rsidRPr="00B010AE">
        <w:rPr>
          <w:rFonts w:ascii="Times New Roman" w:eastAsia="Calibri" w:hAnsi="Times New Roman" w:cs="Times New Roman"/>
          <w:b/>
          <w:color w:val="92D050"/>
          <w:sz w:val="24"/>
          <w:szCs w:val="24"/>
          <w:lang w:val="en-GB" w:eastAsia="sr-Latn-RS"/>
        </w:rPr>
        <w:lastRenderedPageBreak/>
        <w:t>Activity is fully implemented.</w:t>
      </w:r>
      <w:r w:rsidRPr="00B010AE">
        <w:rPr>
          <w:rFonts w:ascii="Times New Roman" w:eastAsia="Calibri" w:hAnsi="Times New Roman" w:cs="Times New Roman"/>
          <w:color w:val="92D050"/>
          <w:sz w:val="24"/>
          <w:szCs w:val="24"/>
          <w:lang w:val="en-GB" w:eastAsia="zh-CN"/>
        </w:rPr>
        <w:t xml:space="preserve">  </w:t>
      </w:r>
    </w:p>
    <w:p w14:paraId="62377724" w14:textId="77777777" w:rsidR="00202ECA" w:rsidRPr="00B010AE" w:rsidRDefault="00202ECA" w:rsidP="00195763">
      <w:pPr>
        <w:tabs>
          <w:tab w:val="left" w:pos="8087"/>
        </w:tabs>
        <w:suppressAutoHyphen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On October 18, 2021, the Minister of the Interior adopted the Directive on the Conduct of Police Officers and Other Employees in the Ministry of the Interior in Relation to the Media.</w:t>
      </w:r>
    </w:p>
    <w:p w14:paraId="06FC36F2" w14:textId="77777777" w:rsidR="00195763" w:rsidRPr="00B010AE" w:rsidRDefault="00195763" w:rsidP="00195763">
      <w:pPr>
        <w:tabs>
          <w:tab w:val="left" w:pos="8087"/>
        </w:tabs>
        <w:suppressAutoHyphens/>
        <w:spacing w:after="0" w:line="240" w:lineRule="atLeast"/>
        <w:jc w:val="both"/>
        <w:rPr>
          <w:rFonts w:ascii="Times New Roman" w:eastAsia="Calibri" w:hAnsi="Times New Roman" w:cs="Times New Roman"/>
          <w:color w:val="92D050"/>
          <w:sz w:val="24"/>
          <w:szCs w:val="24"/>
          <w:lang w:val="en-GB" w:eastAsia="zh-CN"/>
        </w:rPr>
      </w:pPr>
    </w:p>
    <w:p w14:paraId="04E286F5" w14:textId="1359E950" w:rsidR="00202ECA" w:rsidRPr="00B010AE" w:rsidRDefault="00423B91" w:rsidP="00F11A1F">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 xml:space="preserve">3.3.2.22. </w:t>
      </w:r>
      <w:r w:rsidR="00202ECA" w:rsidRPr="00B010AE">
        <w:rPr>
          <w:rStyle w:val="Heading3Char"/>
          <w:rFonts w:ascii="Times New Roman" w:eastAsia="Calibri" w:hAnsi="Times New Roman"/>
          <w:b/>
          <w:color w:val="auto"/>
        </w:rPr>
        <w:t xml:space="preserve">Conduct training for public prosecutors, deputy public prosecutors, police officers and representatives of relevant associations of journalist, with regard to: </w:t>
      </w:r>
      <w:proofErr w:type="gramStart"/>
      <w:r w:rsidR="00202ECA" w:rsidRPr="00B010AE">
        <w:rPr>
          <w:rStyle w:val="Heading3Char"/>
          <w:rFonts w:ascii="Times New Roman" w:eastAsia="Calibri" w:hAnsi="Times New Roman"/>
          <w:b/>
          <w:color w:val="auto"/>
        </w:rPr>
        <w:t>-  prevention</w:t>
      </w:r>
      <w:proofErr w:type="gramEnd"/>
      <w:r w:rsidR="00202ECA" w:rsidRPr="00B010AE">
        <w:rPr>
          <w:rStyle w:val="Heading3Char"/>
          <w:rFonts w:ascii="Times New Roman" w:eastAsia="Calibri" w:hAnsi="Times New Roman"/>
          <w:b/>
          <w:color w:val="auto"/>
        </w:rPr>
        <w:t xml:space="preserve"> of media leaks related to ongoing or planned criminal investigations - prevention of media leaks related to respect for privacy with regard to vulnera</w:t>
      </w:r>
      <w:r w:rsidRPr="00B010AE">
        <w:rPr>
          <w:rStyle w:val="Heading3Char"/>
          <w:rFonts w:ascii="Times New Roman" w:eastAsia="Calibri" w:hAnsi="Times New Roman"/>
          <w:b/>
          <w:color w:val="auto"/>
        </w:rPr>
        <w:t>ble persons (victims, children)</w:t>
      </w:r>
    </w:p>
    <w:p w14:paraId="66AC2D6B" w14:textId="77777777" w:rsidR="00423B91" w:rsidRPr="00B010AE" w:rsidRDefault="00423B91" w:rsidP="00423B91">
      <w:pPr>
        <w:tabs>
          <w:tab w:val="left" w:pos="8087"/>
        </w:tabs>
        <w:suppressAutoHyphens/>
        <w:spacing w:after="0" w:line="240" w:lineRule="atLeast"/>
        <w:jc w:val="both"/>
        <w:rPr>
          <w:rStyle w:val="Heading3Char"/>
          <w:rFonts w:ascii="Times New Roman" w:eastAsia="Calibri" w:hAnsi="Times New Roman"/>
          <w:b/>
          <w:color w:val="auto"/>
        </w:rPr>
      </w:pPr>
    </w:p>
    <w:p w14:paraId="0160278B" w14:textId="77777777" w:rsidR="00202ECA" w:rsidRPr="00B010AE" w:rsidRDefault="00202ECA" w:rsidP="00202ECA">
      <w:pPr>
        <w:shd w:val="clear" w:color="auto" w:fill="FFFFFF"/>
        <w:suppressAutoHyphens/>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b/>
          <w:sz w:val="24"/>
          <w:szCs w:val="24"/>
          <w:lang w:val="en-GB" w:eastAsia="zh-CN"/>
        </w:rPr>
        <w:t>Timeframe: Continuously, by IV quarter of 2021</w:t>
      </w:r>
    </w:p>
    <w:p w14:paraId="60D9BE5C" w14:textId="77777777" w:rsidR="00202ECA" w:rsidRPr="00B010AE" w:rsidRDefault="00202ECA" w:rsidP="00202ECA">
      <w:pPr>
        <w:tabs>
          <w:tab w:val="left" w:pos="8087"/>
        </w:tabs>
        <w:suppressAutoHyphens/>
        <w:jc w:val="both"/>
        <w:rPr>
          <w:rFonts w:ascii="Times New Roman" w:eastAsia="Calibri" w:hAnsi="Times New Roman" w:cs="Times New Roman"/>
          <w:sz w:val="24"/>
          <w:szCs w:val="24"/>
          <w:lang w:val="en-GB" w:eastAsia="zh-CN"/>
        </w:rPr>
      </w:pPr>
      <w:bookmarkStart w:id="8" w:name="_Hlk86098834"/>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eastAsia="zh-CN"/>
        </w:rPr>
        <w:t xml:space="preserve">  </w:t>
      </w:r>
      <w:bookmarkEnd w:id="8"/>
    </w:p>
    <w:p w14:paraId="1C68B87A" w14:textId="77777777" w:rsidR="00202ECA" w:rsidRPr="00B010AE" w:rsidRDefault="00202ECA" w:rsidP="00202ECA">
      <w:pPr>
        <w:suppressAutoHyphens/>
        <w:jc w:val="both"/>
        <w:rPr>
          <w:rFonts w:ascii="Times New Roman" w:eastAsia="Calibri" w:hAnsi="Times New Roman" w:cs="Times New Roman"/>
          <w:b/>
          <w:bCs/>
          <w:sz w:val="24"/>
          <w:szCs w:val="24"/>
          <w:u w:val="single"/>
          <w:lang w:val="en-GB" w:eastAsia="zh-CN"/>
        </w:rPr>
      </w:pPr>
      <w:r w:rsidRPr="00B010AE">
        <w:rPr>
          <w:rFonts w:ascii="Times New Roman" w:eastAsia="Calibri" w:hAnsi="Times New Roman" w:cs="Times New Roman"/>
          <w:b/>
          <w:bCs/>
          <w:sz w:val="24"/>
          <w:szCs w:val="24"/>
          <w:u w:val="single"/>
          <w:lang w:val="en-GB" w:eastAsia="zh-CN"/>
        </w:rPr>
        <w:t>III quarter of 2022</w:t>
      </w:r>
    </w:p>
    <w:p w14:paraId="7879D238" w14:textId="77777777" w:rsidR="00202ECA" w:rsidRPr="00B010AE" w:rsidRDefault="00202ECA" w:rsidP="005810A9">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Judicial Academy</w:t>
      </w:r>
      <w:r w:rsidRPr="00B010AE">
        <w:rPr>
          <w:rFonts w:ascii="Times New Roman" w:hAnsi="Times New Roman" w:cs="Times New Roman"/>
          <w:sz w:val="24"/>
          <w:szCs w:val="24"/>
          <w:lang w:val="en-GB"/>
        </w:rPr>
        <w:t xml:space="preserve"> – During the reporting period, a final regional conference of a joint program of the European Union and the Council of Europe “Horizontal Facility for the Western Balkans and Turkey-Phase 2”, was held in September, in Budva, Montenegro, </w:t>
      </w:r>
      <w:r w:rsidRPr="00B010AE">
        <w:rPr>
          <w:rFonts w:ascii="Times New Roman" w:hAnsi="Times New Roman" w:cs="Times New Roman"/>
          <w:sz w:val="24"/>
          <w:szCs w:val="24"/>
          <w:shd w:val="clear" w:color="auto" w:fill="FFFFFF"/>
          <w:lang w:val="en-GB"/>
        </w:rPr>
        <w:t>which was attended by representatives of the Judicial Academy. One of the topics on the plenary session was “</w:t>
      </w:r>
      <w:r w:rsidRPr="00B010AE">
        <w:rPr>
          <w:rFonts w:ascii="Times New Roman" w:eastAsia="Calibri" w:hAnsi="Times New Roman" w:cs="Times New Roman"/>
          <w:noProof/>
          <w:sz w:val="24"/>
          <w:szCs w:val="24"/>
          <w:lang w:val="en-GB" w:eastAsia="zh-CN"/>
        </w:rPr>
        <w:t>Freedom of Expression and Freedom of the Media”.</w:t>
      </w:r>
    </w:p>
    <w:p w14:paraId="7482AD7F" w14:textId="77777777" w:rsidR="00202ECA" w:rsidRPr="00B010AE" w:rsidRDefault="00202ECA" w:rsidP="00872A17">
      <w:pPr>
        <w:spacing w:after="0" w:line="240" w:lineRule="atLeast"/>
        <w:jc w:val="both"/>
        <w:rPr>
          <w:rFonts w:ascii="Times New Roman" w:eastAsia="Calibri" w:hAnsi="Times New Roman" w:cs="Times New Roman"/>
          <w:noProof/>
          <w:sz w:val="24"/>
          <w:szCs w:val="24"/>
          <w:lang w:val="en-GB" w:eastAsia="zh-CN"/>
        </w:rPr>
      </w:pPr>
      <w:r w:rsidRPr="00B010AE">
        <w:rPr>
          <w:rFonts w:ascii="Times New Roman" w:eastAsia="Calibri" w:hAnsi="Times New Roman" w:cs="Times New Roman"/>
          <w:noProof/>
          <w:sz w:val="24"/>
          <w:szCs w:val="24"/>
          <w:lang w:val="en-GB" w:eastAsia="zh-CN"/>
        </w:rPr>
        <w:t>In the III quarter of 2022, a total of five trainings were held on the topic: “Basic communication skills”, for a total of 69 participants (spokespersons in court and public prosecutor’s office).</w:t>
      </w:r>
    </w:p>
    <w:p w14:paraId="79621D4C" w14:textId="77777777" w:rsidR="003A3165" w:rsidRPr="00B010AE" w:rsidRDefault="003A3165" w:rsidP="00872A17">
      <w:pPr>
        <w:spacing w:after="0" w:line="240" w:lineRule="atLeast"/>
        <w:jc w:val="both"/>
        <w:rPr>
          <w:rFonts w:ascii="Times New Roman" w:eastAsia="Calibri" w:hAnsi="Times New Roman" w:cs="Times New Roman"/>
          <w:noProof/>
          <w:sz w:val="24"/>
          <w:szCs w:val="24"/>
          <w:lang w:val="en-GB" w:eastAsia="zh-CN"/>
        </w:rPr>
      </w:pPr>
    </w:p>
    <w:p w14:paraId="5446C46A" w14:textId="77777777" w:rsidR="00202ECA" w:rsidRPr="00B010AE" w:rsidRDefault="00202ECA" w:rsidP="00202ECA">
      <w:pPr>
        <w:spacing w:after="160" w:line="259" w:lineRule="auto"/>
        <w:jc w:val="both"/>
        <w:rPr>
          <w:rFonts w:ascii="Times New Roman" w:eastAsia="Calibri" w:hAnsi="Times New Roman" w:cs="Times New Roman"/>
          <w:b/>
          <w:noProof/>
          <w:sz w:val="24"/>
          <w:szCs w:val="24"/>
          <w:u w:val="single"/>
          <w:lang w:val="en-GB" w:eastAsia="zh-CN"/>
        </w:rPr>
      </w:pPr>
      <w:r w:rsidRPr="00B010AE">
        <w:rPr>
          <w:rFonts w:ascii="Times New Roman" w:eastAsia="Calibri" w:hAnsi="Times New Roman" w:cs="Times New Roman"/>
          <w:b/>
          <w:noProof/>
          <w:sz w:val="24"/>
          <w:szCs w:val="24"/>
          <w:u w:val="single"/>
          <w:lang w:val="en-GB" w:eastAsia="zh-CN"/>
        </w:rPr>
        <w:t>Earlier reports</w:t>
      </w:r>
    </w:p>
    <w:p w14:paraId="39EA0A46" w14:textId="77777777" w:rsidR="00202ECA" w:rsidRPr="00B010AE" w:rsidRDefault="00202ECA" w:rsidP="00872A17">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Commissioner for Personal Data Protection</w:t>
      </w:r>
      <w:r w:rsidRPr="00B010AE">
        <w:rPr>
          <w:rFonts w:ascii="Times New Roman" w:eastAsia="Calibri" w:hAnsi="Times New Roman" w:cs="Times New Roman"/>
          <w:bCs/>
          <w:sz w:val="24"/>
          <w:szCs w:val="24"/>
          <w:lang w:val="en-GB"/>
        </w:rPr>
        <w:t xml:space="preserve"> - In the second quarter of 2022, on 17/06 and 22/06/2022, two thematic trainings were held for employees of public prosecutor's offices (First, Second, Third Basic Public Prosecutor's Office in Belgrade and Higher Public Prosecutor's Office in Belgrade) on the topic of the application of the "Law on Personal Data Protection", with the total 42 participants.</w:t>
      </w:r>
    </w:p>
    <w:p w14:paraId="1D6C46DA" w14:textId="77777777" w:rsidR="00872A17" w:rsidRPr="00B010AE" w:rsidRDefault="00872A17" w:rsidP="00872A17">
      <w:pPr>
        <w:spacing w:after="0" w:line="240" w:lineRule="atLeast"/>
        <w:jc w:val="both"/>
        <w:rPr>
          <w:rFonts w:ascii="Times New Roman" w:eastAsia="Calibri" w:hAnsi="Times New Roman" w:cs="Times New Roman"/>
          <w:bCs/>
          <w:sz w:val="24"/>
          <w:szCs w:val="24"/>
          <w:lang w:val="en-GB"/>
        </w:rPr>
      </w:pPr>
    </w:p>
    <w:p w14:paraId="6298EB41" w14:textId="77777777" w:rsidR="00202ECA" w:rsidRPr="00B010AE" w:rsidRDefault="00202ECA" w:rsidP="00C822A7">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3.3.2.23. Ensure independence of public media services, improve professionalism, exercise of program functions in the public interest, as well as accountability to the public in accordance with the activities defined in the Media Strategy</w:t>
      </w:r>
    </w:p>
    <w:p w14:paraId="21F70AC5" w14:textId="77777777" w:rsidR="00C822A7" w:rsidRPr="00B010AE" w:rsidRDefault="00C822A7" w:rsidP="00CF087C">
      <w:pPr>
        <w:spacing w:after="0" w:line="240" w:lineRule="atLeast"/>
        <w:rPr>
          <w:lang w:val="en-GB" w:eastAsia="en-GB"/>
        </w:rPr>
      </w:pPr>
    </w:p>
    <w:p w14:paraId="1F8615ED" w14:textId="77777777" w:rsidR="00202ECA" w:rsidRPr="00B010AE" w:rsidRDefault="00202ECA" w:rsidP="00202ECA">
      <w:pPr>
        <w:shd w:val="clear" w:color="auto" w:fill="FFFFFF"/>
        <w:suppressAutoHyphens/>
        <w:jc w:val="both"/>
        <w:rPr>
          <w:rFonts w:ascii="Times New Roman" w:eastAsia="Calibri" w:hAnsi="Times New Roman" w:cs="Times New Roman"/>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7603DB7E" w14:textId="77777777" w:rsidR="00202ECA" w:rsidRPr="00B010AE" w:rsidRDefault="00202ECA" w:rsidP="00202ECA">
      <w:pPr>
        <w:suppressAutoHyphens/>
        <w:jc w:val="both"/>
        <w:rPr>
          <w:rFonts w:ascii="Times New Roman" w:eastAsia="Calibri" w:hAnsi="Times New Roman" w:cs="Times New Roman"/>
          <w:sz w:val="24"/>
          <w:szCs w:val="24"/>
          <w:lang w:val="en-GB" w:eastAsia="zh-CN"/>
        </w:rPr>
      </w:pPr>
      <w:bookmarkStart w:id="9" w:name="_Hlk77679100"/>
      <w:r w:rsidRPr="00B010AE">
        <w:rPr>
          <w:rFonts w:ascii="Times New Roman" w:eastAsia="Calibri" w:hAnsi="Times New Roman" w:cs="Times New Roman"/>
          <w:b/>
          <w:color w:val="92D050"/>
          <w:sz w:val="24"/>
          <w:szCs w:val="24"/>
          <w:lang w:val="en-GB" w:eastAsia="sr-Latn-RS"/>
        </w:rPr>
        <w:t xml:space="preserve">Activity is being successfully </w:t>
      </w:r>
      <w:bookmarkEnd w:id="9"/>
      <w:r w:rsidRPr="00B010AE">
        <w:rPr>
          <w:rFonts w:ascii="Times New Roman" w:eastAsia="Calibri" w:hAnsi="Times New Roman" w:cs="Times New Roman"/>
          <w:b/>
          <w:color w:val="92D050"/>
          <w:sz w:val="24"/>
          <w:szCs w:val="24"/>
          <w:lang w:val="en-GB" w:eastAsia="sr-Latn-RS"/>
        </w:rPr>
        <w:t>implemented</w:t>
      </w:r>
      <w:r w:rsidRPr="00B010AE">
        <w:rPr>
          <w:rFonts w:ascii="Times New Roman" w:eastAsia="Calibri" w:hAnsi="Times New Roman" w:cs="Times New Roman"/>
          <w:b/>
          <w:color w:val="92D050"/>
          <w:sz w:val="24"/>
          <w:szCs w:val="24"/>
          <w:lang w:val="en-GB" w:eastAsia="zh-CN"/>
        </w:rPr>
        <w:t>.</w:t>
      </w:r>
      <w:r w:rsidRPr="00B010AE">
        <w:rPr>
          <w:rFonts w:ascii="Times New Roman" w:eastAsia="Calibri" w:hAnsi="Times New Roman" w:cs="Times New Roman"/>
          <w:sz w:val="24"/>
          <w:szCs w:val="24"/>
          <w:lang w:val="en-GB" w:eastAsia="zh-CN"/>
        </w:rPr>
        <w:t xml:space="preserve"> </w:t>
      </w:r>
    </w:p>
    <w:p w14:paraId="0D086C09" w14:textId="77777777" w:rsidR="00202ECA" w:rsidRPr="00B010AE" w:rsidRDefault="00202ECA" w:rsidP="003A3165">
      <w:pPr>
        <w:spacing w:after="0" w:line="240" w:lineRule="atLeast"/>
        <w:jc w:val="both"/>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 xml:space="preserve">No changes in the reporting period. </w:t>
      </w:r>
      <w:r w:rsidRPr="00B010AE">
        <w:rPr>
          <w:rFonts w:ascii="Times New Roman" w:eastAsia="Calibri" w:hAnsi="Times New Roman" w:cs="Times New Roman"/>
          <w:bCs/>
          <w:sz w:val="24"/>
          <w:szCs w:val="24"/>
          <w:lang w:val="en-GB" w:eastAsia="zh-CN"/>
        </w:rPr>
        <w:t>Amendments to the regulations, ie amendments to the Law on Public Service Media, which is envisaged through activity 3.3.2 of the Action Plan, by the end of the third quarter of 2022, will ensure the strengthening of the independence of public service media.</w:t>
      </w:r>
    </w:p>
    <w:p w14:paraId="1725411B" w14:textId="77777777" w:rsidR="00202ECA" w:rsidRPr="00B010AE" w:rsidRDefault="00202ECA" w:rsidP="003A3165">
      <w:pPr>
        <w:suppressAutoHyphens/>
        <w:spacing w:after="0" w:line="240" w:lineRule="atLeast"/>
        <w:jc w:val="both"/>
        <w:rPr>
          <w:rFonts w:ascii="Times New Roman" w:eastAsia="Calibri" w:hAnsi="Times New Roman" w:cs="Times New Roman"/>
          <w:bCs/>
          <w:sz w:val="24"/>
          <w:szCs w:val="24"/>
          <w:lang w:val="en-GB" w:eastAsia="zh-CN"/>
        </w:rPr>
      </w:pPr>
      <w:r w:rsidRPr="00B010AE">
        <w:rPr>
          <w:rFonts w:ascii="Times New Roman" w:eastAsia="Calibri" w:hAnsi="Times New Roman" w:cs="Times New Roman"/>
          <w:bCs/>
          <w:sz w:val="24"/>
          <w:szCs w:val="24"/>
          <w:lang w:val="en-GB" w:eastAsia="zh-CN"/>
        </w:rPr>
        <w:t>The improvement of professionalism, realization of the program function and responsibility towards the public will be realized through the activities envisaged from 3.3.4-3.3.12, which will be implemented continuously until the end of the validity period of the said Action Plan. The Ministry of Culture and Information is in the process of conducting consultations and making proposals for the implementation of these activities.</w:t>
      </w:r>
    </w:p>
    <w:p w14:paraId="0B3F6641" w14:textId="77777777" w:rsidR="00202ECA" w:rsidRPr="00B010AE" w:rsidRDefault="00202ECA" w:rsidP="003A3165">
      <w:pPr>
        <w:suppressAutoHyphens/>
        <w:spacing w:after="0" w:line="240" w:lineRule="atLeast"/>
        <w:jc w:val="both"/>
        <w:rPr>
          <w:rFonts w:ascii="Times New Roman" w:eastAsia="Calibri" w:hAnsi="Times New Roman" w:cs="Times New Roman"/>
          <w:bCs/>
          <w:sz w:val="24"/>
          <w:szCs w:val="24"/>
          <w:lang w:val="en-GB" w:eastAsia="zh-CN"/>
        </w:rPr>
      </w:pPr>
      <w:r w:rsidRPr="00B010AE">
        <w:rPr>
          <w:rFonts w:ascii="Times New Roman" w:eastAsia="Calibri" w:hAnsi="Times New Roman" w:cs="Times New Roman"/>
          <w:bCs/>
          <w:sz w:val="24"/>
          <w:szCs w:val="24"/>
          <w:lang w:val="en-GB" w:eastAsia="zh-CN"/>
        </w:rPr>
        <w:lastRenderedPageBreak/>
        <w:t xml:space="preserve">In accordance with Article 37 of the Agreement on Improving the Conditions for Holding Elections of October 29, 2021, concluded in the National Assembly between political parties participating in the Inter-Party Dialogue under the auspices of the National Assembly, and especially bearing in mind the role system of public information, as well as their special role in the election campaign, amendments were made to the Law on Public Service Media, namely Article 7 of the Law, which deals with the public interest achieved by the public service media. Namely, in point 8 of the mentioned article, terminological harmonization was performed by stating "election" campaign instead of "pre-election" campaign. At the same time, the mentioned article was amended and it is prescribed that public service media are obliged to act in accordance with the principles of impartial, fair and balanced representation of political entities, ie electoral lists in the regular news program, as well as in special programs dedicated to the election campaign. </w:t>
      </w:r>
      <w:proofErr w:type="gramStart"/>
      <w:r w:rsidRPr="00B010AE">
        <w:rPr>
          <w:rFonts w:ascii="Times New Roman" w:eastAsia="Calibri" w:hAnsi="Times New Roman" w:cs="Times New Roman"/>
          <w:bCs/>
          <w:sz w:val="24"/>
          <w:szCs w:val="24"/>
          <w:lang w:val="en-GB" w:eastAsia="zh-CN"/>
        </w:rPr>
        <w:t>and</w:t>
      </w:r>
      <w:proofErr w:type="gramEnd"/>
      <w:r w:rsidRPr="00B010AE">
        <w:rPr>
          <w:rFonts w:ascii="Times New Roman" w:eastAsia="Calibri" w:hAnsi="Times New Roman" w:cs="Times New Roman"/>
          <w:bCs/>
          <w:sz w:val="24"/>
          <w:szCs w:val="24"/>
          <w:lang w:val="en-GB" w:eastAsia="zh-CN"/>
        </w:rPr>
        <w:t xml:space="preserve"> the candidate in the election. Also, it is prescribed that public service media are especially recommended to organize radio and television duels or confrontations in order to inform the public about the pre-election actions of candidates, ie submitters of electoral lists, in order to discuss certain current political issues.</w:t>
      </w:r>
    </w:p>
    <w:p w14:paraId="1A427CFE" w14:textId="77777777" w:rsidR="00202ECA" w:rsidRPr="00B010AE" w:rsidRDefault="00202ECA" w:rsidP="003A3165">
      <w:pPr>
        <w:suppressAutoHyphens/>
        <w:spacing w:after="0" w:line="240" w:lineRule="atLeast"/>
        <w:jc w:val="both"/>
        <w:rPr>
          <w:rFonts w:ascii="Times New Roman" w:eastAsia="Calibri" w:hAnsi="Times New Roman" w:cs="Times New Roman"/>
          <w:bCs/>
          <w:sz w:val="24"/>
          <w:szCs w:val="24"/>
          <w:lang w:val="en-GB" w:eastAsia="zh-CN"/>
        </w:rPr>
      </w:pPr>
      <w:r w:rsidRPr="00B010AE">
        <w:rPr>
          <w:rFonts w:ascii="Times New Roman" w:hAnsi="Times New Roman" w:cs="Times New Roman"/>
          <w:bCs/>
          <w:sz w:val="24"/>
          <w:szCs w:val="24"/>
          <w:lang w:val="en-GB"/>
        </w:rPr>
        <w:t>Amendments to the Law on Public Service Media in line with the Action Plan will further strengthen the independence of public service media.</w:t>
      </w:r>
    </w:p>
    <w:p w14:paraId="03C1EAA7" w14:textId="77777777" w:rsidR="00202ECA" w:rsidRPr="00B010AE" w:rsidRDefault="00202ECA" w:rsidP="003A3165">
      <w:pPr>
        <w:spacing w:after="0" w:line="240" w:lineRule="atLeast"/>
        <w:jc w:val="both"/>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 xml:space="preserve">The Regulator continuously, i.e. on an annual level, prepares reports on the fulfilment of legal and program obligations of the public broadcasters - Radio-Television of Serbia and Radio-Television of Vojvodina, but also the obligations of commercial MSPs. The latest report was prepared and adopted by the Council for the year 2020, and all three are published on the website: </w:t>
      </w:r>
      <w:hyperlink r:id="rId34" w:anchor="gsc.tab=0" w:history="1">
        <w:r w:rsidRPr="00B010AE">
          <w:rPr>
            <w:rFonts w:ascii="Times New Roman" w:eastAsia="Calibri" w:hAnsi="Times New Roman" w:cs="Times New Roman"/>
            <w:iCs/>
            <w:color w:val="0000FF"/>
            <w:sz w:val="24"/>
            <w:szCs w:val="24"/>
            <w:u w:val="single"/>
            <w:lang w:val="en-GB" w:eastAsia="en-GB"/>
          </w:rPr>
          <w:t>http://rem.rs/sr/izvestaji-i-analize/izvestaji-i-analize-o-nadzoru-emitera/izveshtaji#gsc.tab=0</w:t>
        </w:r>
      </w:hyperlink>
      <w:r w:rsidRPr="00B010AE">
        <w:rPr>
          <w:rFonts w:ascii="Times New Roman" w:eastAsia="Calibri" w:hAnsi="Times New Roman" w:cs="Times New Roman"/>
          <w:iCs/>
          <w:sz w:val="24"/>
          <w:szCs w:val="24"/>
          <w:lang w:val="en-GB"/>
        </w:rPr>
        <w:t xml:space="preserve"> </w:t>
      </w:r>
    </w:p>
    <w:p w14:paraId="2D4DF2ED" w14:textId="77777777" w:rsidR="003A3165" w:rsidRPr="00B010AE" w:rsidRDefault="003A3165" w:rsidP="003A3165">
      <w:pPr>
        <w:spacing w:after="0" w:line="240" w:lineRule="atLeast"/>
        <w:jc w:val="both"/>
        <w:rPr>
          <w:rFonts w:ascii="Times New Roman" w:eastAsia="Calibri" w:hAnsi="Times New Roman" w:cs="Times New Roman"/>
          <w:iCs/>
          <w:sz w:val="24"/>
          <w:szCs w:val="24"/>
          <w:lang w:val="en-GB"/>
        </w:rPr>
      </w:pPr>
    </w:p>
    <w:p w14:paraId="4153BBFE" w14:textId="227AA64B" w:rsidR="00202ECA" w:rsidRPr="00B010AE" w:rsidRDefault="00202ECA" w:rsidP="00532361">
      <w:pPr>
        <w:pStyle w:val="Heading3"/>
        <w:rPr>
          <w:rStyle w:val="Heading3Char"/>
          <w:rFonts w:ascii="Times New Roman" w:eastAsia="Calibri" w:hAnsi="Times New Roman"/>
          <w:b/>
          <w:color w:val="auto"/>
        </w:rPr>
      </w:pPr>
      <w:r w:rsidRPr="00B010AE">
        <w:rPr>
          <w:rStyle w:val="Heading3Char"/>
          <w:rFonts w:ascii="Times New Roman" w:eastAsia="Calibri" w:hAnsi="Times New Roman"/>
          <w:b/>
          <w:color w:val="auto"/>
        </w:rPr>
        <w:t>3.3.2.24. Ensure unified treatment of all media with status of tax debtor or with an agreement on rescheduling of debt</w:t>
      </w:r>
    </w:p>
    <w:p w14:paraId="680CB5B2" w14:textId="77777777" w:rsidR="00532361" w:rsidRPr="00B010AE" w:rsidRDefault="00532361" w:rsidP="00532361">
      <w:pPr>
        <w:spacing w:after="0" w:line="240" w:lineRule="atLeast"/>
        <w:rPr>
          <w:lang w:val="en-GB" w:eastAsia="en-GB"/>
        </w:rPr>
      </w:pPr>
    </w:p>
    <w:p w14:paraId="445FE95F"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w:t>
      </w:r>
    </w:p>
    <w:p w14:paraId="2E88C32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FB32FEB" w14:textId="77777777" w:rsidR="00202ECA" w:rsidRPr="00B010AE" w:rsidRDefault="00202ECA" w:rsidP="009B271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Tax Administration undertakes all measures of regular and forced collection towards all taxpayers who have a tax debt, regardless of their activity. Also, all of them can get a debt rescheduling if they meet the legally prescribed conditions, again regardless of their activity.</w:t>
      </w:r>
    </w:p>
    <w:p w14:paraId="5A79A487" w14:textId="77777777" w:rsidR="009B2711" w:rsidRPr="00B010AE" w:rsidRDefault="009B2711" w:rsidP="009B2711">
      <w:pPr>
        <w:spacing w:after="0" w:line="240" w:lineRule="atLeast"/>
        <w:jc w:val="both"/>
        <w:rPr>
          <w:rFonts w:ascii="Times New Roman" w:hAnsi="Times New Roman" w:cs="Times New Roman"/>
          <w:b/>
          <w:sz w:val="24"/>
          <w:szCs w:val="24"/>
          <w:lang w:val="en-GB"/>
        </w:rPr>
      </w:pPr>
    </w:p>
    <w:p w14:paraId="28421D2B" w14:textId="3A8B1478" w:rsidR="00202ECA" w:rsidRPr="00B010AE" w:rsidRDefault="00202ECA" w:rsidP="00532361">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3.3.2.25. Reduce and make transparent the influence of the state on the media market in order to ensure equal market conditions for all media (in accordance with the Measure 2.3. in th</w:t>
      </w:r>
      <w:r w:rsidR="00585852" w:rsidRPr="00B010AE">
        <w:rPr>
          <w:rStyle w:val="Heading3Char"/>
          <w:rFonts w:ascii="Times New Roman" w:eastAsia="Calibri" w:hAnsi="Times New Roman"/>
          <w:b/>
          <w:color w:val="auto"/>
        </w:rPr>
        <w:t xml:space="preserve">e </w:t>
      </w:r>
      <w:r w:rsidRPr="00B010AE">
        <w:rPr>
          <w:rStyle w:val="Heading3Char"/>
          <w:rFonts w:ascii="Times New Roman" w:eastAsia="Calibri" w:hAnsi="Times New Roman"/>
          <w:b/>
          <w:color w:val="auto"/>
        </w:rPr>
        <w:t>Strategy for the Development of Public Information System in the Republic of Serbia for the period 2020-2025)</w:t>
      </w:r>
    </w:p>
    <w:p w14:paraId="0B65C973" w14:textId="77777777" w:rsidR="00202ECA" w:rsidRPr="00B010AE" w:rsidRDefault="00202ECA" w:rsidP="00202ECA">
      <w:pPr>
        <w:suppressAutoHyphens/>
        <w:spacing w:before="240"/>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Commencing from III quarter of 2020</w:t>
      </w:r>
    </w:p>
    <w:p w14:paraId="5AEDF78C" w14:textId="77777777" w:rsidR="00202ECA" w:rsidRPr="00B010AE" w:rsidRDefault="00202ECA" w:rsidP="00202ECA">
      <w:pPr>
        <w:suppressAutoHyphens/>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w:t>
      </w:r>
      <w:r w:rsidRPr="00B010AE">
        <w:rPr>
          <w:rFonts w:ascii="Times New Roman" w:eastAsia="Calibri" w:hAnsi="Times New Roman" w:cs="Times New Roman"/>
          <w:b/>
          <w:color w:val="FF0000"/>
          <w:sz w:val="24"/>
          <w:szCs w:val="24"/>
          <w:lang w:val="en-GB" w:eastAsia="sr-Latn-RS"/>
        </w:rPr>
        <w:t xml:space="preserve"> </w:t>
      </w:r>
    </w:p>
    <w:p w14:paraId="763EAD98" w14:textId="77777777" w:rsidR="00202ECA" w:rsidRPr="00B010AE" w:rsidRDefault="00202ECA" w:rsidP="00585852">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In this reporting period, an agreement was reached with the representatives of the OSCE Mission in Serbia to support the development of the analysis of the regulatory framework with special reference to the issues related to the advertising of public authorities and the companies which are majority-owned or majority-financed by the state. Upon finalisation of </w:t>
      </w:r>
      <w:r w:rsidRPr="00B010AE">
        <w:rPr>
          <w:rFonts w:ascii="Times New Roman" w:hAnsi="Times New Roman" w:cs="Times New Roman"/>
          <w:bCs/>
          <w:sz w:val="24"/>
          <w:szCs w:val="24"/>
          <w:lang w:val="en-GB"/>
        </w:rPr>
        <w:lastRenderedPageBreak/>
        <w:t>this study, which is expected by the end of 2022, it will be possible to launch an initiative to adopt new or amend the existing regulations in the field of advertising.</w:t>
      </w:r>
    </w:p>
    <w:p w14:paraId="5D968419" w14:textId="77777777" w:rsidR="00202ECA" w:rsidRPr="00B010AE" w:rsidRDefault="00202ECA" w:rsidP="00585852">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process of privatization of publicly owned media has been finalised except in the case of three media, for which additional time is required.</w:t>
      </w:r>
    </w:p>
    <w:p w14:paraId="725691DD" w14:textId="77777777" w:rsidR="00202ECA" w:rsidRPr="00B010AE" w:rsidRDefault="00202ECA" w:rsidP="00585852">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Politika a.d. Belgrade is in the process of adopting of a pre-prepared reorganization plan. In the case of Radio-Television Kragujevac and Nedeljne novine of Bačka Palanka, where the contract on the sale of capital was terminated, the privatization plan is being drawn up. The work on this activity will be continued until the final withdrawal of the state from the founding rights of the media publishers.</w:t>
      </w:r>
    </w:p>
    <w:p w14:paraId="7E26C2DE" w14:textId="77777777" w:rsidR="00202ECA" w:rsidRPr="00B010AE" w:rsidRDefault="00202ECA" w:rsidP="00585852">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Work on the amendments to the Law on Public Information and Media will continue after the formation of the new Government, i.e. in the second half of 2022.</w:t>
      </w:r>
    </w:p>
    <w:p w14:paraId="7FF1EB2F" w14:textId="77777777" w:rsidR="00585852" w:rsidRPr="00B010AE" w:rsidRDefault="00585852" w:rsidP="00585852">
      <w:pPr>
        <w:spacing w:after="0" w:line="240" w:lineRule="atLeast"/>
        <w:jc w:val="both"/>
        <w:rPr>
          <w:rFonts w:ascii="Times New Roman" w:hAnsi="Times New Roman" w:cs="Times New Roman"/>
          <w:bCs/>
          <w:sz w:val="24"/>
          <w:szCs w:val="24"/>
          <w:lang w:val="en-GB"/>
        </w:rPr>
      </w:pPr>
    </w:p>
    <w:p w14:paraId="300EBAF5" w14:textId="77777777" w:rsidR="00202ECA" w:rsidRPr="00B010AE" w:rsidRDefault="00202ECA" w:rsidP="006D3023">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3.3.2.26. Making publicly available budget disbursement reports including: -50 largest buyers and suppliers -contracts with independent production and marketing agencies   -official results of competitions for selection of program including selection criteria</w:t>
      </w:r>
    </w:p>
    <w:p w14:paraId="4A6455F4" w14:textId="77777777" w:rsidR="000C4B38" w:rsidRPr="00B010AE" w:rsidRDefault="000C4B38" w:rsidP="000C4B38">
      <w:pPr>
        <w:spacing w:after="0" w:line="240" w:lineRule="atLeast"/>
        <w:jc w:val="both"/>
        <w:rPr>
          <w:rStyle w:val="Heading3Char"/>
          <w:rFonts w:ascii="Times New Roman" w:eastAsia="Calibri" w:hAnsi="Times New Roman"/>
          <w:b/>
          <w:color w:val="auto"/>
        </w:rPr>
      </w:pPr>
    </w:p>
    <w:p w14:paraId="402709AB" w14:textId="77777777" w:rsidR="00202ECA" w:rsidRPr="00B010AE" w:rsidRDefault="00202ECA" w:rsidP="00202ECA">
      <w:pPr>
        <w:tabs>
          <w:tab w:val="left" w:pos="4203"/>
        </w:tabs>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sz w:val="24"/>
          <w:szCs w:val="24"/>
          <w:lang w:val="en-GB"/>
        </w:rPr>
        <w:t>Timeframe: Continuously</w:t>
      </w:r>
      <w:r w:rsidRPr="00B010AE">
        <w:rPr>
          <w:rFonts w:ascii="Times New Roman" w:eastAsia="Calibri" w:hAnsi="Times New Roman" w:cs="Times New Roman"/>
          <w:b/>
          <w:color w:val="FF0000"/>
          <w:sz w:val="24"/>
          <w:szCs w:val="24"/>
          <w:lang w:val="en-GB"/>
        </w:rPr>
        <w:tab/>
      </w:r>
    </w:p>
    <w:p w14:paraId="34AAB598" w14:textId="77777777" w:rsidR="00202ECA" w:rsidRPr="00B010AE" w:rsidRDefault="00202ECA" w:rsidP="00202ECA">
      <w:pPr>
        <w:tabs>
          <w:tab w:val="left" w:pos="4203"/>
        </w:tabs>
        <w:spacing w:after="0"/>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b/>
          <w:color w:val="FFFF00"/>
          <w:sz w:val="24"/>
          <w:szCs w:val="24"/>
          <w:lang w:val="en-GB" w:eastAsia="sr-Latn-RS"/>
        </w:rPr>
        <w:t xml:space="preserve">  </w:t>
      </w:r>
    </w:p>
    <w:p w14:paraId="14056535" w14:textId="77777777" w:rsidR="00202ECA" w:rsidRPr="00B010AE" w:rsidRDefault="00202ECA" w:rsidP="00202ECA">
      <w:pPr>
        <w:tabs>
          <w:tab w:val="left" w:pos="4203"/>
        </w:tabs>
        <w:spacing w:after="0"/>
        <w:jc w:val="both"/>
        <w:rPr>
          <w:rFonts w:ascii="Times New Roman" w:eastAsia="Calibri" w:hAnsi="Times New Roman" w:cs="Times New Roman"/>
          <w:b/>
          <w:color w:val="FFFF00"/>
          <w:sz w:val="24"/>
          <w:szCs w:val="24"/>
          <w:lang w:val="en-GB" w:eastAsia="sr-Latn-RS"/>
        </w:rPr>
      </w:pPr>
    </w:p>
    <w:p w14:paraId="2E0865B1" w14:textId="77777777" w:rsidR="00202ECA" w:rsidRPr="00B010AE" w:rsidRDefault="00202ECA" w:rsidP="00446B6A">
      <w:pPr>
        <w:spacing w:after="0" w:line="240" w:lineRule="atLeast"/>
        <w:jc w:val="both"/>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No changes in the reporting period. Pursuant to the Law on Public Media Services, Article 19, paragraph 1, item 15,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decision-making. This report is also submitted to Regulator's Council for informative purposes.</w:t>
      </w:r>
    </w:p>
    <w:p w14:paraId="1331FD10" w14:textId="77777777" w:rsidR="00202ECA" w:rsidRPr="00B010AE" w:rsidRDefault="00202ECA" w:rsidP="00446B6A">
      <w:pPr>
        <w:spacing w:after="0" w:line="240" w:lineRule="atLeast"/>
        <w:jc w:val="both"/>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Pursuant to the Article 51 of the Law on Public Media Services, RTS and RTV submitted to the Regulator Annual Report for 2021 with the Report of an independent auditor, adopted by the RTS and RTV Management Boards, for informative purposes.</w:t>
      </w:r>
    </w:p>
    <w:p w14:paraId="7DB390D7" w14:textId="77777777" w:rsidR="00446B6A" w:rsidRPr="00B010AE" w:rsidRDefault="00446B6A" w:rsidP="00446B6A">
      <w:pPr>
        <w:spacing w:after="0" w:line="240" w:lineRule="atLeast"/>
        <w:jc w:val="both"/>
        <w:rPr>
          <w:rFonts w:ascii="Times New Roman" w:eastAsia="Calibri" w:hAnsi="Times New Roman" w:cs="Times New Roman"/>
          <w:iCs/>
          <w:sz w:val="24"/>
          <w:szCs w:val="24"/>
          <w:lang w:val="en-GB"/>
        </w:rPr>
      </w:pPr>
    </w:p>
    <w:p w14:paraId="290B812E" w14:textId="77777777" w:rsidR="00446B6A" w:rsidRPr="00B010AE" w:rsidRDefault="00446B6A" w:rsidP="00254E2F">
      <w:pPr>
        <w:pStyle w:val="Heading3"/>
        <w:spacing w:before="0" w:line="240" w:lineRule="atLeast"/>
        <w:jc w:val="both"/>
        <w:rPr>
          <w:rFonts w:eastAsia="Calibri"/>
        </w:rPr>
      </w:pPr>
      <w:r w:rsidRPr="00B010AE">
        <w:rPr>
          <w:rStyle w:val="Heading3Char"/>
          <w:rFonts w:ascii="Times New Roman" w:eastAsia="Calibri" w:hAnsi="Times New Roman"/>
          <w:b/>
          <w:color w:val="auto"/>
        </w:rPr>
        <w:t xml:space="preserve">3.3.2.27. </w:t>
      </w:r>
      <w:r w:rsidR="00202ECA" w:rsidRPr="00B010AE">
        <w:rPr>
          <w:rStyle w:val="Heading3Char"/>
          <w:rFonts w:ascii="Times New Roman" w:eastAsia="Calibri" w:hAnsi="Times New Roman"/>
          <w:b/>
          <w:color w:val="auto"/>
        </w:rPr>
        <w:t xml:space="preserve">Complete the process of privatization </w:t>
      </w:r>
      <w:proofErr w:type="gramStart"/>
      <w:r w:rsidR="00202ECA" w:rsidRPr="00B010AE">
        <w:rPr>
          <w:rStyle w:val="Heading3Char"/>
          <w:rFonts w:ascii="Times New Roman" w:eastAsia="Calibri" w:hAnsi="Times New Roman"/>
          <w:b/>
          <w:color w:val="auto"/>
        </w:rPr>
        <w:t>of  publicly</w:t>
      </w:r>
      <w:proofErr w:type="gramEnd"/>
      <w:r w:rsidR="00202ECA" w:rsidRPr="00B010AE">
        <w:rPr>
          <w:rStyle w:val="Heading3Char"/>
          <w:rFonts w:ascii="Times New Roman" w:eastAsia="Calibri" w:hAnsi="Times New Roman"/>
          <w:b/>
          <w:color w:val="auto"/>
        </w:rPr>
        <w:t xml:space="preserve"> owned publishers, in order to establish an equal market position of the media and to prevent inappropriat</w:t>
      </w:r>
      <w:r w:rsidRPr="00B010AE">
        <w:rPr>
          <w:rStyle w:val="Heading3Char"/>
          <w:rFonts w:ascii="Times New Roman" w:eastAsia="Calibri" w:hAnsi="Times New Roman"/>
          <w:b/>
          <w:color w:val="auto"/>
        </w:rPr>
        <w:t>e influence on editorial policy</w:t>
      </w:r>
      <w:r w:rsidR="00202ECA" w:rsidRPr="00B010AE">
        <w:rPr>
          <w:rFonts w:eastAsia="Calibri"/>
        </w:rPr>
        <w:tab/>
      </w:r>
    </w:p>
    <w:p w14:paraId="7FC60668" w14:textId="39678D2A" w:rsidR="00202ECA" w:rsidRPr="00B010AE" w:rsidRDefault="00202ECA" w:rsidP="00446B6A">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b/>
      </w:r>
    </w:p>
    <w:p w14:paraId="6AF0BB7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Until the finalization of privatization process</w:t>
      </w:r>
    </w:p>
    <w:p w14:paraId="3053BB0A"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173B3225"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54FF822B" w14:textId="77777777" w:rsidR="00202ECA" w:rsidRPr="00B010AE" w:rsidRDefault="00202ECA" w:rsidP="00B604A5">
      <w:pPr>
        <w:spacing w:after="0" w:line="240" w:lineRule="atLeast"/>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III quarter 2022</w:t>
      </w:r>
    </w:p>
    <w:p w14:paraId="69318575" w14:textId="77777777" w:rsidR="00202ECA" w:rsidRPr="00B010AE" w:rsidRDefault="00202ECA" w:rsidP="00B604A5">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No new information.</w:t>
      </w:r>
    </w:p>
    <w:p w14:paraId="2BD9D18A" w14:textId="77777777" w:rsidR="00202ECA" w:rsidRPr="00B010AE" w:rsidRDefault="00202ECA" w:rsidP="00B604A5">
      <w:pPr>
        <w:spacing w:after="0" w:line="240" w:lineRule="atLeast"/>
        <w:jc w:val="both"/>
        <w:rPr>
          <w:rFonts w:ascii="Times New Roman" w:eastAsia="Calibri" w:hAnsi="Times New Roman" w:cs="Times New Roman"/>
          <w:sz w:val="24"/>
          <w:szCs w:val="24"/>
          <w:lang w:val="en-GB"/>
        </w:rPr>
      </w:pPr>
    </w:p>
    <w:p w14:paraId="5E487485" w14:textId="77777777" w:rsidR="00202ECA" w:rsidRPr="00B010AE" w:rsidRDefault="00202ECA" w:rsidP="00B604A5">
      <w:pPr>
        <w:spacing w:after="0" w:line="240" w:lineRule="atLeast"/>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Earlier reports</w:t>
      </w:r>
    </w:p>
    <w:p w14:paraId="1CAB06E8" w14:textId="77777777" w:rsidR="00202ECA" w:rsidRPr="00B010AE" w:rsidRDefault="00202ECA" w:rsidP="00B604A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privatization process of publicly owned publishers is conducted transparently, in accordance with the principle of ensuring publicity and transparency on which privatization is based. The sale of capital of media publishers is carried out in a transparent manner, by public collection of bids with public bidding. </w:t>
      </w:r>
    </w:p>
    <w:p w14:paraId="4A6B2B3F" w14:textId="20B50037" w:rsidR="00202ECA" w:rsidRPr="00B010AE" w:rsidRDefault="00202ECA" w:rsidP="00B604A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All contracts on the sale of capital of media publishers are published on the website of the Ministry of Economy.</w:t>
      </w:r>
    </w:p>
    <w:p w14:paraId="642F8A15" w14:textId="4221AB4A" w:rsidR="00202ECA" w:rsidRPr="00B010AE" w:rsidRDefault="00202ECA" w:rsidP="00B604A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lastRenderedPageBreak/>
        <w:t>The five-year period of monitoring the implementation of contracts on the sale of capital of publicly owned publishers, which were concluded in 2015, in accordance with the Law on Privatization (“Official Gazette of RS”, No. 83/14, 46/15, 112/15 and 20/16 - authentic interpretation) and the Law on Public Information and Media (“Official Gazette of RS” No. 83/14 and 58/15), and the privatization of almost all publishers of publicly owned media was carried out.</w:t>
      </w:r>
    </w:p>
    <w:p w14:paraId="0ED143A3" w14:textId="77777777" w:rsidR="00202ECA" w:rsidRPr="00B010AE" w:rsidRDefault="00202ECA" w:rsidP="00B604A5">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sz w:val="24"/>
          <w:szCs w:val="24"/>
          <w:lang w:val="en-GB"/>
        </w:rPr>
        <w:t xml:space="preserve">As of the date of this report, there are only three publicly owned publishers in the portfolio of the Ministry of Economy. Completion of the privatization process of publicly owned publishers is being conducted in accordance with the </w:t>
      </w:r>
      <w:r w:rsidRPr="00B010AE">
        <w:rPr>
          <w:rFonts w:ascii="Times New Roman" w:eastAsia="Calibri" w:hAnsi="Times New Roman" w:cs="Times New Roman"/>
          <w:sz w:val="24"/>
          <w:szCs w:val="24"/>
          <w:lang w:val="en-GB"/>
        </w:rPr>
        <w:t xml:space="preserve">Strategy for the Development of Public Information System in the Republic of Serbia for the period 2020-2025. We  would like to point out that exit of the State from the „Politika“ Belgrade and resolving the status of the company „Politika“ Belgrade depends on defining Pre-packed plan for reorganization in accordance with the Bankruptcy Law. The privatization of media publishers whose contract have been terminated will be carried out in accordance with the privatization plan of media publishers Ministry of Economy and the Ministry of Culture and Information, which is yet to be defined. </w:t>
      </w:r>
    </w:p>
    <w:p w14:paraId="0D1C8F4C" w14:textId="77777777" w:rsidR="00202ECA" w:rsidRPr="00B010AE" w:rsidRDefault="00202ECA" w:rsidP="00202ECA">
      <w:pPr>
        <w:spacing w:after="0"/>
        <w:jc w:val="both"/>
        <w:rPr>
          <w:rFonts w:ascii="Times New Roman" w:eastAsia="Calibri" w:hAnsi="Times New Roman" w:cs="Times New Roman"/>
          <w:sz w:val="24"/>
          <w:szCs w:val="24"/>
          <w:lang w:val="en-GB"/>
        </w:rPr>
      </w:pPr>
    </w:p>
    <w:p w14:paraId="1BB20A3D" w14:textId="6763C17E" w:rsidR="00202ECA" w:rsidRPr="00B010AE" w:rsidRDefault="0003698A" w:rsidP="00E15AB2">
      <w:pPr>
        <w:pStyle w:val="Heading3"/>
        <w:spacing w:before="0" w:line="240" w:lineRule="atLeast"/>
        <w:jc w:val="both"/>
        <w:rPr>
          <w:rStyle w:val="Heading3Char"/>
          <w:rFonts w:ascii="Times New Roman" w:eastAsia="Calibri" w:hAnsi="Times New Roman"/>
          <w:b/>
          <w:color w:val="auto"/>
        </w:rPr>
      </w:pPr>
      <w:r w:rsidRPr="00B010AE">
        <w:rPr>
          <w:rStyle w:val="Heading3Char"/>
          <w:rFonts w:ascii="Times New Roman" w:eastAsia="Calibri" w:hAnsi="Times New Roman"/>
          <w:b/>
          <w:color w:val="auto"/>
        </w:rPr>
        <w:t xml:space="preserve">3.3.2.28. </w:t>
      </w:r>
      <w:r w:rsidR="00202ECA" w:rsidRPr="00B010AE">
        <w:rPr>
          <w:rStyle w:val="Heading3Char"/>
          <w:rFonts w:ascii="Times New Roman" w:eastAsia="Calibri" w:hAnsi="Times New Roman"/>
          <w:b/>
          <w:color w:val="auto"/>
        </w:rPr>
        <w:t>Examine ex officio the conflict of interest in the media. Anti-corruption Agency and Anti-corruption Council hold periodical meetings and exchange relevant data in</w:t>
      </w:r>
      <w:r w:rsidRPr="00B010AE">
        <w:rPr>
          <w:rStyle w:val="Heading3Char"/>
          <w:rFonts w:ascii="Times New Roman" w:eastAsia="Calibri" w:hAnsi="Times New Roman"/>
          <w:b/>
          <w:color w:val="auto"/>
        </w:rPr>
        <w:t xml:space="preserve"> order to enhance coordination</w:t>
      </w:r>
    </w:p>
    <w:p w14:paraId="7B68219D" w14:textId="77777777" w:rsidR="0003698A" w:rsidRPr="00B010AE" w:rsidRDefault="0003698A" w:rsidP="0003698A">
      <w:pPr>
        <w:spacing w:after="0" w:line="240" w:lineRule="atLeast"/>
        <w:jc w:val="both"/>
        <w:rPr>
          <w:rStyle w:val="Heading3Char"/>
          <w:rFonts w:ascii="Times New Roman" w:eastAsia="Calibri" w:hAnsi="Times New Roman"/>
          <w:b/>
          <w:color w:val="auto"/>
        </w:rPr>
      </w:pPr>
    </w:p>
    <w:p w14:paraId="183F7F68"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the conclusion of the examination.</w:t>
      </w:r>
    </w:p>
    <w:p w14:paraId="570789E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57433E6F"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sz w:val="24"/>
          <w:szCs w:val="24"/>
          <w:lang w:val="en-GB" w:eastAsia="sr-Latn-RS"/>
        </w:rPr>
        <w:t>The examination has been finalized and proceedings terminated.</w:t>
      </w:r>
    </w:p>
    <w:p w14:paraId="49BF1365" w14:textId="77777777" w:rsidR="00202ECA" w:rsidRPr="00B010AE" w:rsidRDefault="00202ECA" w:rsidP="00202ECA">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III quarter 2022 there were no meetings with the representatives of the Anti-Corruption Council.</w:t>
      </w:r>
    </w:p>
    <w:p w14:paraId="4257F92F" w14:textId="23CF6DFD" w:rsidR="00202ECA" w:rsidRPr="00B010AE" w:rsidRDefault="00566944" w:rsidP="0056694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3.3.2.29. </w:t>
      </w:r>
      <w:r w:rsidR="00202ECA" w:rsidRPr="00B010AE">
        <w:rPr>
          <w:rFonts w:ascii="Times New Roman" w:eastAsia="Calibri" w:hAnsi="Times New Roman"/>
          <w:b/>
          <w:color w:val="auto"/>
        </w:rPr>
        <w:t>Review of financial reports of parliamentary political parties in line with the Program adopted</w:t>
      </w:r>
      <w:r w:rsidRPr="00B010AE">
        <w:rPr>
          <w:rFonts w:ascii="Times New Roman" w:eastAsia="Calibri" w:hAnsi="Times New Roman"/>
          <w:b/>
          <w:color w:val="auto"/>
        </w:rPr>
        <w:t xml:space="preserve"> by the State Audit Institution</w:t>
      </w:r>
      <w:r w:rsidR="00202ECA" w:rsidRPr="00B010AE">
        <w:rPr>
          <w:rFonts w:ascii="Times New Roman" w:eastAsia="Calibri" w:hAnsi="Times New Roman"/>
          <w:b/>
          <w:color w:val="auto"/>
        </w:rPr>
        <w:t xml:space="preserve">  </w:t>
      </w:r>
      <w:r w:rsidR="00202ECA" w:rsidRPr="00B010AE">
        <w:rPr>
          <w:rFonts w:ascii="Times New Roman" w:eastAsia="Calibri" w:hAnsi="Times New Roman"/>
          <w:b/>
          <w:color w:val="auto"/>
        </w:rPr>
        <w:tab/>
      </w:r>
    </w:p>
    <w:p w14:paraId="7BBA58F8" w14:textId="77777777" w:rsidR="00566944" w:rsidRPr="00B010AE" w:rsidRDefault="00566944" w:rsidP="00566944">
      <w:pPr>
        <w:spacing w:after="0" w:line="240" w:lineRule="atLeast"/>
        <w:rPr>
          <w:lang w:val="en-GB" w:eastAsia="en-GB"/>
        </w:rPr>
      </w:pPr>
    </w:p>
    <w:p w14:paraId="43FF64B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In each election circle</w:t>
      </w:r>
    </w:p>
    <w:p w14:paraId="37C7250F" w14:textId="77777777" w:rsidR="00202ECA" w:rsidRPr="00B010AE" w:rsidRDefault="00202ECA" w:rsidP="00202ECA">
      <w:pPr>
        <w:spacing w:before="100" w:beforeAutospacing="1" w:after="100" w:afterAutospacing="1" w:line="240" w:lineRule="auto"/>
        <w:jc w:val="both"/>
        <w:rPr>
          <w:rFonts w:ascii="Times New Roman" w:eastAsia="Times New Roman"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Times New Roman" w:hAnsi="Times New Roman" w:cs="Times New Roman"/>
          <w:b/>
          <w:color w:val="92D050"/>
          <w:sz w:val="24"/>
          <w:szCs w:val="24"/>
          <w:lang w:val="en-GB" w:eastAsia="sr-Latn-RS"/>
        </w:rPr>
        <w:t xml:space="preserve"> is being successfully implemented. </w:t>
      </w:r>
    </w:p>
    <w:p w14:paraId="6DE577DA" w14:textId="77777777" w:rsidR="00202ECA" w:rsidRPr="00B010AE" w:rsidRDefault="00202ECA" w:rsidP="00202ECA">
      <w:pPr>
        <w:spacing w:before="100" w:beforeAutospacing="1" w:after="100" w:afterAutospacing="1" w:line="240" w:lineRule="auto"/>
        <w:jc w:val="both"/>
        <w:rPr>
          <w:rFonts w:ascii="Times New Roman" w:eastAsia="Times New Roman" w:hAnsi="Times New Roman" w:cs="Times New Roman"/>
          <w:b/>
          <w:sz w:val="24"/>
          <w:szCs w:val="24"/>
          <w:lang w:val="en-GB"/>
        </w:rPr>
      </w:pPr>
      <w:r w:rsidRPr="00B010AE">
        <w:rPr>
          <w:rFonts w:ascii="Times New Roman" w:eastAsia="Times New Roman" w:hAnsi="Times New Roman" w:cs="Times New Roman"/>
          <w:color w:val="000000"/>
          <w:sz w:val="24"/>
          <w:szCs w:val="24"/>
          <w:lang w:val="en-GB"/>
        </w:rPr>
        <w:t>During the third quarter of 2022, the State Audit Institution, in compliance with the Audit Program for 2022, continued with the implementation of 4 financial statements and compliance audits of 4 political parties, namely: Socialist Movement, Belgrade, Democratic Party, Bujanovac, Alliance of Vojvodina Hungarians, Subotica and Alternative for Change, Presevo. Financial statements and compliance audit reports of</w:t>
      </w:r>
      <w:r w:rsidRPr="00B010AE">
        <w:rPr>
          <w:rFonts w:ascii="Times New Roman" w:eastAsia="Times New Roman" w:hAnsi="Times New Roman" w:cs="Times New Roman"/>
          <w:sz w:val="24"/>
          <w:szCs w:val="24"/>
          <w:lang w:val="en-GB"/>
        </w:rPr>
        <w:t xml:space="preserve"> </w:t>
      </w:r>
      <w:r w:rsidRPr="00B010AE">
        <w:rPr>
          <w:rFonts w:ascii="Times New Roman" w:eastAsia="Times New Roman" w:hAnsi="Times New Roman" w:cs="Times New Roman"/>
          <w:color w:val="000000"/>
          <w:sz w:val="24"/>
          <w:szCs w:val="24"/>
          <w:lang w:val="en-GB"/>
        </w:rPr>
        <w:t>Alliance of Vojvodina Hungarians, Subotica, and Democratic Party, Bujanovac, have been completed and published on the SAI website. Audit processes in respect of Socialist Movement, Belgrade, and Alternative for Change, Presevo, are in the report proposal stage, and they are expected to be finalized and published on the website of the Institution in the IV quarter of 2022, which would render the mentioned Activity fully implemented.</w:t>
      </w:r>
    </w:p>
    <w:p w14:paraId="1733EA5F" w14:textId="77777777" w:rsidR="00202ECA" w:rsidRPr="00B010AE" w:rsidRDefault="00202ECA" w:rsidP="007E457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3.3.2.30. 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14:paraId="3DB301DF" w14:textId="77777777" w:rsidR="00202ECA" w:rsidRPr="00B010AE" w:rsidRDefault="00202ECA" w:rsidP="00202ECA">
      <w:pPr>
        <w:suppressAutoHyphens/>
        <w:spacing w:before="240"/>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175BAD2B" w14:textId="77777777" w:rsidR="00202ECA" w:rsidRPr="00B010AE" w:rsidRDefault="00202ECA" w:rsidP="00202ECA">
      <w:pPr>
        <w:spacing w:after="0" w:line="259" w:lineRule="auto"/>
        <w:jc w:val="both"/>
        <w:rPr>
          <w:rFonts w:ascii="Times New Roman" w:eastAsia="Calibri" w:hAnsi="Times New Roman" w:cs="Times New Roman"/>
          <w:bCs/>
          <w:sz w:val="24"/>
          <w:szCs w:val="24"/>
          <w:lang w:val="en-GB"/>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r w:rsidRPr="00B010AE">
        <w:rPr>
          <w:rFonts w:ascii="Times New Roman" w:eastAsia="Calibri" w:hAnsi="Times New Roman" w:cs="Times New Roman"/>
          <w:bCs/>
          <w:sz w:val="24"/>
          <w:szCs w:val="24"/>
          <w:lang w:val="en-GB"/>
        </w:rPr>
        <w:t xml:space="preserve"> </w:t>
      </w:r>
    </w:p>
    <w:p w14:paraId="330F0657" w14:textId="77777777" w:rsidR="00202ECA" w:rsidRPr="00B010AE" w:rsidRDefault="00202ECA" w:rsidP="00202ECA">
      <w:pPr>
        <w:spacing w:after="0" w:line="259" w:lineRule="auto"/>
        <w:jc w:val="both"/>
        <w:rPr>
          <w:rFonts w:ascii="Times New Roman" w:eastAsia="Calibri" w:hAnsi="Times New Roman" w:cs="Times New Roman"/>
          <w:bCs/>
          <w:sz w:val="24"/>
          <w:szCs w:val="24"/>
          <w:lang w:val="en-GB"/>
        </w:rPr>
      </w:pPr>
    </w:p>
    <w:p w14:paraId="62730887" w14:textId="77777777" w:rsidR="00202ECA" w:rsidRPr="00B010AE" w:rsidRDefault="00202ECA" w:rsidP="00A715A1">
      <w:pPr>
        <w:spacing w:after="0" w:line="240" w:lineRule="atLeast"/>
        <w:jc w:val="both"/>
        <w:rPr>
          <w:rFonts w:ascii="Times New Roman" w:hAnsi="Times New Roman" w:cs="Times New Roman"/>
          <w:bCs/>
          <w:sz w:val="24"/>
          <w:szCs w:val="24"/>
          <w:lang w:val="en-GB"/>
        </w:rPr>
      </w:pPr>
      <w:r w:rsidRPr="00B010AE">
        <w:rPr>
          <w:rFonts w:ascii="Times New Roman" w:eastAsia="Calibri" w:hAnsi="Times New Roman" w:cs="Times New Roman"/>
          <w:b/>
          <w:sz w:val="24"/>
          <w:szCs w:val="24"/>
          <w:lang w:val="en-GB" w:eastAsia="zh-CN"/>
        </w:rPr>
        <w:t>Ministry of Culture and Information</w:t>
      </w:r>
      <w:r w:rsidRPr="00B010AE">
        <w:rPr>
          <w:rFonts w:ascii="Times New Roman" w:eastAsia="Calibri" w:hAnsi="Times New Roman" w:cs="Times New Roman"/>
          <w:sz w:val="24"/>
          <w:szCs w:val="24"/>
          <w:lang w:val="en-GB" w:eastAsia="zh-CN"/>
        </w:rPr>
        <w:t xml:space="preserve"> - As part of the preparation for the work on the amendments to the Law on Electronic Media, a meeting was held by the Ministry of Culture and Information with representatives of the EU Delegation, the European Commission, the OSCE Mission in Serbia and an OSCE expert in order to determine the scope of technical assistance and the expected outcomes, in relation to the harmonization of the Audiovisual Media Services Directive (EU) 2018/1808 with the Law on Electronic Media.</w:t>
      </w:r>
    </w:p>
    <w:p w14:paraId="721B0379" w14:textId="77777777" w:rsidR="00202ECA" w:rsidRPr="00B010AE" w:rsidRDefault="00202ECA" w:rsidP="00A715A1">
      <w:pPr>
        <w:spacing w:after="0" w:line="240" w:lineRule="atLeast"/>
        <w:jc w:val="both"/>
        <w:rPr>
          <w:rFonts w:ascii="Times New Roman" w:hAnsi="Times New Roman" w:cs="Times New Roman"/>
          <w:bCs/>
          <w:sz w:val="24"/>
          <w:szCs w:val="24"/>
          <w:lang w:val="en-GB"/>
        </w:rPr>
      </w:pPr>
    </w:p>
    <w:p w14:paraId="11613065" w14:textId="77777777" w:rsidR="00202ECA" w:rsidRPr="00B010AE" w:rsidRDefault="00202ECA" w:rsidP="00A715A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The Regulator</w:t>
      </w:r>
      <w:r w:rsidRPr="00B010AE">
        <w:rPr>
          <w:rFonts w:ascii="Times New Roman" w:hAnsi="Times New Roman" w:cs="Times New Roman"/>
          <w:sz w:val="24"/>
          <w:szCs w:val="24"/>
          <w:lang w:val="en-GB"/>
        </w:rPr>
        <w:t xml:space="preserve"> did not impose any measure. All measures imposed so far are publicly available and published on the website: http://rem.rs/sr/odluke/izrecene-mere.</w:t>
      </w:r>
    </w:p>
    <w:p w14:paraId="588A5AB2" w14:textId="77777777" w:rsidR="00202ECA" w:rsidRPr="00B010AE" w:rsidRDefault="00202ECA" w:rsidP="00A715A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connection with the violation of the Law on Advertising, the Regulator continuously, on a monthly basis, submits requests for initiating misdemeanour proceedings against commercial MSPs. All requests, as well as court decisions, are published on the website of the Regulator: www.rem.rs. </w:t>
      </w:r>
    </w:p>
    <w:p w14:paraId="4EC64DDB" w14:textId="77777777" w:rsidR="00202ECA" w:rsidRPr="00B010AE" w:rsidRDefault="00202ECA" w:rsidP="00A715A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Regulator, in accordance with the law governing free access to information of public importance, on its website, makes publicly available all acts prescribed by Article 38 of the Law on Electronic Media. </w:t>
      </w:r>
    </w:p>
    <w:p w14:paraId="28A5B9AE" w14:textId="77777777" w:rsidR="00202ECA" w:rsidRPr="00B010AE" w:rsidRDefault="00202ECA" w:rsidP="00A715A1">
      <w:pPr>
        <w:spacing w:after="0" w:line="240" w:lineRule="exac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Also, on the Regulator's website, there is an e-mail address, as well as a telephone number, to which every citizen can call or send a complaint, suggestion, etc.</w:t>
      </w:r>
    </w:p>
    <w:p w14:paraId="30561CF3" w14:textId="77777777" w:rsidR="00A715A1" w:rsidRPr="00B010AE" w:rsidRDefault="00A715A1" w:rsidP="00A715A1">
      <w:pPr>
        <w:spacing w:after="0" w:line="240" w:lineRule="exact"/>
        <w:jc w:val="both"/>
        <w:rPr>
          <w:rFonts w:ascii="Times New Roman" w:hAnsi="Times New Roman" w:cs="Times New Roman"/>
          <w:sz w:val="24"/>
          <w:szCs w:val="24"/>
          <w:lang w:val="en-GB"/>
        </w:rPr>
      </w:pPr>
    </w:p>
    <w:p w14:paraId="78D109FF" w14:textId="35122F2F" w:rsidR="00202ECA" w:rsidRPr="00B010AE" w:rsidRDefault="00202ECA" w:rsidP="00A715A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3.3.2.31. Undertaking activities involving trainings, seminars that contribute to the advancement of professional and ethical standards in the field of photography in the media through work on developing professional visual content and rais</w:t>
      </w:r>
      <w:r w:rsidR="00A715A1" w:rsidRPr="00B010AE">
        <w:rPr>
          <w:rFonts w:ascii="Times New Roman" w:eastAsia="Calibri" w:hAnsi="Times New Roman"/>
          <w:b/>
          <w:color w:val="auto"/>
        </w:rPr>
        <w:t>ing the level of media literacy</w:t>
      </w:r>
    </w:p>
    <w:p w14:paraId="12AFC82A" w14:textId="77777777" w:rsidR="00A715A1" w:rsidRPr="00B010AE" w:rsidRDefault="00A715A1" w:rsidP="00A715A1">
      <w:pPr>
        <w:spacing w:after="0" w:line="240" w:lineRule="atLeast"/>
        <w:rPr>
          <w:lang w:val="en-GB" w:eastAsia="en-GB"/>
        </w:rPr>
      </w:pPr>
    </w:p>
    <w:p w14:paraId="067967E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During the year, in cycles until all media in Serbia are covered by education</w:t>
      </w:r>
    </w:p>
    <w:p w14:paraId="1EE65CA4" w14:textId="68CA641C"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376F70CC" w14:textId="16F24E76" w:rsidR="00CA3220" w:rsidRPr="00B010AE" w:rsidRDefault="00CA3220" w:rsidP="00ED1100">
      <w:pPr>
        <w:pStyle w:val="Heading2"/>
        <w:numPr>
          <w:ilvl w:val="1"/>
          <w:numId w:val="61"/>
        </w:numPr>
        <w:jc w:val="both"/>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Principle of Non-Discrimination and Social Position of Vulnerable Groups</w:t>
      </w:r>
    </w:p>
    <w:p w14:paraId="68B8BD83" w14:textId="77777777" w:rsidR="00CA3220" w:rsidRPr="00B010AE" w:rsidRDefault="00CA3220" w:rsidP="00CA3220">
      <w:pPr>
        <w:rPr>
          <w:lang w:val="en-GB"/>
        </w:rPr>
      </w:pPr>
    </w:p>
    <w:p w14:paraId="78E27246" w14:textId="02C8EDD9" w:rsidR="00202ECA" w:rsidRPr="00B010AE" w:rsidRDefault="00202ECA" w:rsidP="00CA322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3.4.1.1. Adoption of the new Strategy for Prevention and Protection against Discrimination </w:t>
      </w:r>
      <w:r w:rsidR="00CA3220" w:rsidRPr="00B010AE">
        <w:rPr>
          <w:rFonts w:ascii="Times New Roman" w:eastAsia="Calibri" w:hAnsi="Times New Roman"/>
          <w:b/>
          <w:color w:val="auto"/>
        </w:rPr>
        <w:t>and the supporting Action Plan</w:t>
      </w:r>
    </w:p>
    <w:p w14:paraId="124B30B8" w14:textId="77777777" w:rsidR="00CA3220" w:rsidRPr="00B010AE" w:rsidRDefault="00CA3220" w:rsidP="00CA3220">
      <w:pPr>
        <w:spacing w:after="0" w:line="240" w:lineRule="atLeast"/>
        <w:rPr>
          <w:lang w:val="en-GB" w:eastAsia="en-GB"/>
        </w:rPr>
      </w:pPr>
    </w:p>
    <w:p w14:paraId="2246D14E"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Timeframe: By IV quarter of 2020.</w:t>
      </w:r>
    </w:p>
    <w:p w14:paraId="11D86A24" w14:textId="77777777" w:rsidR="00202ECA" w:rsidRPr="00B010AE" w:rsidRDefault="00202ECA" w:rsidP="00CA3220">
      <w:pPr>
        <w:spacing w:after="0" w:line="240" w:lineRule="atLeast"/>
        <w:jc w:val="both"/>
        <w:rPr>
          <w:rFonts w:ascii="Times New Roman" w:eastAsia="Calibri" w:hAnsi="Times New Roman" w:cs="Times New Roman"/>
          <w:b/>
          <w:color w:val="92D050"/>
          <w:sz w:val="24"/>
          <w:szCs w:val="24"/>
          <w:lang w:val="en-GB" w:eastAsia="sr-Latn-RS"/>
        </w:rPr>
      </w:pPr>
    </w:p>
    <w:p w14:paraId="366CA186"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007D5F3C" w14:textId="77777777" w:rsidR="00202ECA" w:rsidRPr="00B010AE" w:rsidRDefault="00202ECA" w:rsidP="003D09DD">
      <w:pPr>
        <w:spacing w:after="0" w:line="240" w:lineRule="atLeast"/>
        <w:jc w:val="both"/>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lastRenderedPageBreak/>
        <w:t>At its 109th session on January 20, 2022, the Government adopted the Strategy for Prevention and Protection against Discrimination from 2022 to 2030.</w:t>
      </w:r>
    </w:p>
    <w:p w14:paraId="64BB3432" w14:textId="77777777" w:rsidR="00202ECA" w:rsidRPr="00B010AE" w:rsidRDefault="00202ECA" w:rsidP="003D09DD">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The Government, at its 161st session from September 30, 2022 adopted the Action Plan for the period 2022-2023 for the implementation of the Prevention and Protection </w:t>
      </w:r>
      <w:proofErr w:type="gramStart"/>
      <w:r w:rsidRPr="00B010AE">
        <w:rPr>
          <w:rFonts w:ascii="Times New Roman" w:eastAsia="Calibri" w:hAnsi="Times New Roman" w:cs="Times New Roman"/>
          <w:sz w:val="24"/>
          <w:szCs w:val="24"/>
          <w:lang w:val="en-GB" w:eastAsia="sr-Latn-RS"/>
        </w:rPr>
        <w:t>Against</w:t>
      </w:r>
      <w:proofErr w:type="gramEnd"/>
      <w:r w:rsidRPr="00B010AE">
        <w:rPr>
          <w:rFonts w:ascii="Times New Roman" w:eastAsia="Calibri" w:hAnsi="Times New Roman" w:cs="Times New Roman"/>
          <w:sz w:val="24"/>
          <w:szCs w:val="24"/>
          <w:lang w:val="en-GB" w:eastAsia="sr-Latn-RS"/>
        </w:rPr>
        <w:t xml:space="preserve"> Discrimination Strategy for the period from 2022 to 2030.</w:t>
      </w:r>
    </w:p>
    <w:p w14:paraId="68E1CF8D" w14:textId="77777777" w:rsidR="003D09DD" w:rsidRPr="00B010AE" w:rsidRDefault="003D09DD" w:rsidP="003D09DD">
      <w:pPr>
        <w:spacing w:after="0" w:line="240" w:lineRule="atLeast"/>
        <w:jc w:val="both"/>
        <w:rPr>
          <w:rFonts w:ascii="Times New Roman" w:eastAsia="Calibri" w:hAnsi="Times New Roman" w:cs="Times New Roman"/>
          <w:sz w:val="24"/>
          <w:szCs w:val="24"/>
          <w:lang w:val="en-GB" w:eastAsia="sr-Latn-RS"/>
        </w:rPr>
      </w:pPr>
    </w:p>
    <w:p w14:paraId="7CCE533B" w14:textId="78454F0B" w:rsidR="00202ECA" w:rsidRPr="00B010AE" w:rsidRDefault="0053064D" w:rsidP="0053064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3.4.1.2. </w:t>
      </w:r>
      <w:r w:rsidR="00202ECA" w:rsidRPr="00B010AE">
        <w:rPr>
          <w:rFonts w:ascii="Times New Roman" w:eastAsia="Calibri" w:hAnsi="Times New Roman"/>
          <w:b/>
          <w:color w:val="auto"/>
        </w:rPr>
        <w:t>Monitoring implementation of the Strategy for Prevention and Protection against Discrimination</w:t>
      </w:r>
      <w:r w:rsidRPr="00B010AE">
        <w:rPr>
          <w:rFonts w:ascii="Times New Roman" w:eastAsia="Calibri" w:hAnsi="Times New Roman"/>
          <w:b/>
          <w:color w:val="auto"/>
        </w:rPr>
        <w:t xml:space="preserve"> and the supporting Action Plan</w:t>
      </w:r>
    </w:p>
    <w:p w14:paraId="552360AE" w14:textId="77777777" w:rsidR="0053064D" w:rsidRPr="00B010AE" w:rsidRDefault="0053064D" w:rsidP="0053064D">
      <w:pPr>
        <w:pStyle w:val="ListParagraph"/>
        <w:spacing w:after="0" w:line="240" w:lineRule="atLeast"/>
        <w:ind w:left="0"/>
        <w:rPr>
          <w:lang w:val="en-GB" w:eastAsia="en-GB"/>
        </w:rPr>
      </w:pPr>
    </w:p>
    <w:p w14:paraId="125BE76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starting from the adoption of the AP.</w:t>
      </w:r>
    </w:p>
    <w:p w14:paraId="6AC96D0D" w14:textId="77777777" w:rsidR="00202ECA" w:rsidRPr="00B010AE" w:rsidRDefault="00202ECA" w:rsidP="00202ECA">
      <w:pPr>
        <w:spacing w:after="0" w:line="240" w:lineRule="auto"/>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4C69779E" w14:textId="77777777" w:rsidR="00202ECA" w:rsidRPr="00B010AE" w:rsidRDefault="00202ECA" w:rsidP="00202ECA">
      <w:pPr>
        <w:spacing w:after="0" w:line="240" w:lineRule="auto"/>
        <w:jc w:val="both"/>
        <w:rPr>
          <w:rFonts w:ascii="Times New Roman" w:eastAsia="Calibri" w:hAnsi="Times New Roman" w:cs="Times New Roman"/>
          <w:b/>
          <w:color w:val="FF0000"/>
          <w:sz w:val="24"/>
          <w:szCs w:val="24"/>
          <w:lang w:val="en-GB" w:eastAsia="sr-Latn-RS"/>
        </w:rPr>
      </w:pPr>
    </w:p>
    <w:p w14:paraId="051ED7D2" w14:textId="77777777" w:rsidR="00202ECA" w:rsidRPr="00B010AE" w:rsidRDefault="00202ECA" w:rsidP="005F5E29">
      <w:pPr>
        <w:tabs>
          <w:tab w:val="left" w:pos="420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this reporting period there </w:t>
      </w:r>
      <w:proofErr w:type="gramStart"/>
      <w:r w:rsidRPr="00B010AE">
        <w:rPr>
          <w:rFonts w:ascii="Times New Roman" w:eastAsia="Calibri" w:hAnsi="Times New Roman" w:cs="Times New Roman"/>
          <w:sz w:val="24"/>
          <w:szCs w:val="24"/>
          <w:lang w:val="en-GB"/>
        </w:rPr>
        <w:t>are</w:t>
      </w:r>
      <w:proofErr w:type="gramEnd"/>
      <w:r w:rsidRPr="00B010AE">
        <w:rPr>
          <w:rFonts w:ascii="Times New Roman" w:eastAsia="Calibri" w:hAnsi="Times New Roman" w:cs="Times New Roman"/>
          <w:sz w:val="24"/>
          <w:szCs w:val="24"/>
          <w:lang w:val="en-GB"/>
        </w:rPr>
        <w:t xml:space="preserve"> no new information on this activity. Given that the Action Plan (2022-2024) for the implementation of the Strategy for Prevention and Protection against Discrimination for the period 2022 - 2030 was not adopted in the reporting period, it was not possible to start the implementation of this activity.</w:t>
      </w:r>
    </w:p>
    <w:p w14:paraId="61712C02" w14:textId="77777777" w:rsidR="005F5E29" w:rsidRPr="00B010AE" w:rsidRDefault="005F5E29" w:rsidP="005F5E29">
      <w:pPr>
        <w:tabs>
          <w:tab w:val="left" w:pos="4203"/>
        </w:tabs>
        <w:spacing w:after="0" w:line="240" w:lineRule="atLeast"/>
        <w:jc w:val="both"/>
        <w:rPr>
          <w:rFonts w:ascii="Times New Roman" w:eastAsia="Calibri" w:hAnsi="Times New Roman" w:cs="Times New Roman"/>
          <w:sz w:val="24"/>
          <w:szCs w:val="24"/>
          <w:lang w:val="en-GB"/>
        </w:rPr>
      </w:pPr>
    </w:p>
    <w:p w14:paraId="0B4A4A97" w14:textId="72CB6D6E" w:rsidR="00202ECA" w:rsidRPr="00B010AE" w:rsidRDefault="00202ECA" w:rsidP="0094272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3.4.1.3. Continuation of work and strengthening capacities of the RS Government mechanism for the implementation of all the recommendations of</w:t>
      </w:r>
      <w:r w:rsidR="0094272B" w:rsidRPr="00B010AE">
        <w:rPr>
          <w:rFonts w:ascii="Times New Roman" w:eastAsia="Calibri" w:hAnsi="Times New Roman"/>
          <w:b/>
          <w:color w:val="auto"/>
        </w:rPr>
        <w:t xml:space="preserve"> the UN human rights mechanisms</w:t>
      </w:r>
    </w:p>
    <w:p w14:paraId="40C4E530" w14:textId="77777777" w:rsidR="0094272B" w:rsidRPr="00B010AE" w:rsidRDefault="0094272B" w:rsidP="0094272B">
      <w:pPr>
        <w:spacing w:after="0" w:line="240" w:lineRule="atLeast"/>
        <w:rPr>
          <w:lang w:val="en-GB" w:eastAsia="en-GB"/>
        </w:rPr>
      </w:pPr>
    </w:p>
    <w:p w14:paraId="3C1C3848"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21A7E931"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1A9B7C5" w14:textId="77777777" w:rsidR="00202ECA" w:rsidRPr="00B010AE" w:rsidRDefault="00202ECA" w:rsidP="00202ECA">
      <w:pPr>
        <w:spacing w:after="0"/>
        <w:jc w:val="both"/>
        <w:rPr>
          <w:rFonts w:ascii="Times New Roman" w:eastAsia="Calibri" w:hAnsi="Times New Roman" w:cs="Times New Roman"/>
          <w:sz w:val="24"/>
          <w:szCs w:val="24"/>
          <w:lang w:val="en-GB"/>
        </w:rPr>
      </w:pPr>
    </w:p>
    <w:p w14:paraId="26FBD889" w14:textId="77777777" w:rsidR="00202ECA" w:rsidRPr="00B010AE" w:rsidRDefault="00202ECA" w:rsidP="004723F5">
      <w:pPr>
        <w:spacing w:after="0" w:line="240" w:lineRule="atLeast"/>
        <w:jc w:val="both"/>
        <w:rPr>
          <w:rFonts w:ascii="Times New Roman" w:eastAsia="Calibri" w:hAnsi="Times New Roman" w:cs="Times New Roman"/>
          <w:bCs/>
          <w:color w:val="040404"/>
          <w:sz w:val="24"/>
          <w:szCs w:val="24"/>
          <w:lang w:val="en-GB"/>
        </w:rPr>
      </w:pPr>
      <w:r w:rsidRPr="00B010AE">
        <w:rPr>
          <w:rFonts w:ascii="Times New Roman" w:eastAsia="Calibri" w:hAnsi="Times New Roman" w:cs="Times New Roman"/>
          <w:bCs/>
          <w:color w:val="040404"/>
          <w:sz w:val="24"/>
          <w:szCs w:val="24"/>
          <w:lang w:val="en-GB"/>
        </w:rPr>
        <w:t>Preparation for the development of the Report for the Universal Periodic Review 4th Cycle, which Republic of Serbia is supposed to submit to the UN Council for Human Rights in February 2023, is underway. The Ministry prepared Questionnaires containing questions that seek to gain insight into the status of human rights at the time of receiving the recommendations; what has been done over the past five years for the implementation of recommendations; which recommendations have not been implemented; and what are the steps to be taken in the coming period for implementation of recommendations. For timely preparation of the report, the Questionnaires were sent on 18 August 2022 to all relevant departments for submitting contributions on activities in the reporting period (2018 - 2022).</w:t>
      </w:r>
    </w:p>
    <w:p w14:paraId="26AEBCB0" w14:textId="77777777" w:rsidR="00202ECA" w:rsidRPr="00B010AE" w:rsidRDefault="00202ECA" w:rsidP="004723F5">
      <w:pPr>
        <w:spacing w:after="0" w:line="240" w:lineRule="atLeast"/>
        <w:jc w:val="both"/>
        <w:rPr>
          <w:rFonts w:ascii="Times New Roman" w:eastAsia="Calibri" w:hAnsi="Times New Roman" w:cs="Times New Roman"/>
          <w:bCs/>
          <w:color w:val="040404"/>
          <w:sz w:val="24"/>
          <w:szCs w:val="24"/>
          <w:lang w:val="en-GB"/>
        </w:rPr>
      </w:pPr>
      <w:r w:rsidRPr="00B010AE">
        <w:rPr>
          <w:rFonts w:ascii="Times New Roman" w:eastAsia="Calibri" w:hAnsi="Times New Roman" w:cs="Times New Roman"/>
          <w:bCs/>
          <w:color w:val="040404"/>
          <w:sz w:val="24"/>
          <w:szCs w:val="24"/>
          <w:lang w:val="en-GB"/>
        </w:rPr>
        <w:t>The Ministry for Human and Minority Rights and Social Dialogue commenced the preparation of the report on the application of priority recommendations of the Committee Against Torture ((three priority ones, out of 22 recommendations from the Concluding observations expressed in paragraphs 8 (Definition of Torture), 12 (National Institution for Human Rights ) and 20а (Impunity for Acts of Torture and Ill-Treatment)). The Questionnaires for answers relating to priority recommendations were sent on 8 September 2022 to the Ministry of Justice, Ministry of Internal Affairs and to the Protector of Citizens. The Republic of Serbia is obliged to furnish this report until 30 December 2022.</w:t>
      </w:r>
    </w:p>
    <w:p w14:paraId="18897944" w14:textId="77777777" w:rsidR="00202ECA" w:rsidRPr="00B010AE" w:rsidRDefault="00202ECA" w:rsidP="004723F5">
      <w:pPr>
        <w:spacing w:after="0" w:line="240" w:lineRule="atLeast"/>
        <w:jc w:val="both"/>
        <w:rPr>
          <w:rFonts w:ascii="Times New Roman" w:eastAsia="Calibri" w:hAnsi="Times New Roman" w:cs="Times New Roman"/>
          <w:bCs/>
          <w:color w:val="040404"/>
          <w:sz w:val="24"/>
          <w:szCs w:val="24"/>
          <w:lang w:val="en-GB"/>
        </w:rPr>
      </w:pPr>
      <w:r w:rsidRPr="00B010AE">
        <w:rPr>
          <w:rFonts w:ascii="Times New Roman" w:eastAsia="Calibri" w:hAnsi="Times New Roman" w:cs="Times New Roman"/>
          <w:bCs/>
          <w:color w:val="040404"/>
          <w:sz w:val="24"/>
          <w:szCs w:val="24"/>
          <w:lang w:val="en-GB"/>
        </w:rPr>
        <w:t xml:space="preserve">The Republic of Serbia has committed by voting for the adoption of UN Agenda 2030 to the full implementation of the Leave No One </w:t>
      </w:r>
      <w:proofErr w:type="gramStart"/>
      <w:r w:rsidRPr="00B010AE">
        <w:rPr>
          <w:rFonts w:ascii="Times New Roman" w:eastAsia="Calibri" w:hAnsi="Times New Roman" w:cs="Times New Roman"/>
          <w:bCs/>
          <w:color w:val="040404"/>
          <w:sz w:val="24"/>
          <w:szCs w:val="24"/>
          <w:lang w:val="en-GB"/>
        </w:rPr>
        <w:t>Behind</w:t>
      </w:r>
      <w:proofErr w:type="gramEnd"/>
      <w:r w:rsidRPr="00B010AE">
        <w:rPr>
          <w:rFonts w:ascii="Times New Roman" w:eastAsia="Calibri" w:hAnsi="Times New Roman" w:cs="Times New Roman"/>
          <w:bCs/>
          <w:color w:val="040404"/>
          <w:sz w:val="24"/>
          <w:szCs w:val="24"/>
          <w:lang w:val="en-GB"/>
        </w:rPr>
        <w:t xml:space="preserve"> (LNOB) concept, which is a guarantee that even the most vulnerable and excluded groups are recognised and included. Bearing this in mind, LNOB tool in the national legal framework has been developed, which made the Republic of Serbia the first state to adjust the LNOB concept in its legal framework, thus enabling its efficient application through integration into the future legal and strategic documents. This tool is the result of work of the Working Group consisting of the </w:t>
      </w:r>
      <w:r w:rsidRPr="00B010AE">
        <w:rPr>
          <w:rFonts w:ascii="Times New Roman" w:eastAsia="Calibri" w:hAnsi="Times New Roman" w:cs="Times New Roman"/>
          <w:bCs/>
          <w:color w:val="040404"/>
          <w:sz w:val="24"/>
          <w:szCs w:val="24"/>
          <w:lang w:val="en-GB"/>
        </w:rPr>
        <w:lastRenderedPageBreak/>
        <w:t xml:space="preserve">representatives of OHCHR in Serbia, Ministry for Human and Minority Rights and Social Dialogue, Public Policy Secretariat of the Republic of Serbia, Centre for Democracy Foundation, National Convention on the European Union, academic community, civil society organisations and other institutions. The LNOB tool is intended for different actors participating in the process of development, adoption, implementation and monitoring the application of legal and strategic documents, and particularly to the authorities drafting strategic and planning documents at all levels; as well as all other actors in any manner involved in drafting of these documents: independent institutions, civil sector, experts, academic community, etc. Ministry for Human and Minority Rights and Social Dialogue presented in cooperation with the UN Country Team for Human Rights the LNOB tool at the conference of 22 September 2022, with the participation of MPs, representatives of ministries and institutions, independent bodies, civil society organisations, international organisations, academic community. This tool will most certainly contribute to the implementation of recommendations of the UN human rights mechanisms.  </w:t>
      </w:r>
    </w:p>
    <w:p w14:paraId="6DB5A029" w14:textId="77777777" w:rsidR="004723F5" w:rsidRPr="00B010AE" w:rsidRDefault="004723F5" w:rsidP="004723F5">
      <w:pPr>
        <w:spacing w:after="0" w:line="240" w:lineRule="atLeast"/>
        <w:jc w:val="both"/>
        <w:rPr>
          <w:rFonts w:ascii="Times New Roman" w:eastAsia="Calibri" w:hAnsi="Times New Roman" w:cs="Times New Roman"/>
          <w:bCs/>
          <w:color w:val="040404"/>
          <w:sz w:val="24"/>
          <w:szCs w:val="24"/>
          <w:lang w:val="en-GB"/>
        </w:rPr>
      </w:pPr>
    </w:p>
    <w:p w14:paraId="6CFDEA8F" w14:textId="77777777" w:rsidR="00202ECA" w:rsidRPr="00B010AE" w:rsidRDefault="00202ECA" w:rsidP="004723F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3.4.1.4. Amendments to the Law on Prohibition of Discrimination in order to fully comply with the EU acquis communautaire, in particular in terms of:</w:t>
      </w:r>
    </w:p>
    <w:p w14:paraId="641C6D61" w14:textId="4481B260" w:rsidR="00202ECA" w:rsidRPr="00B010AE" w:rsidRDefault="00202ECA" w:rsidP="00ED1100">
      <w:pPr>
        <w:pStyle w:val="ListParagraph"/>
        <w:numPr>
          <w:ilvl w:val="0"/>
          <w:numId w:val="67"/>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The scope of exceptions to the principle of equal treatment;</w:t>
      </w:r>
    </w:p>
    <w:p w14:paraId="319CFEA0" w14:textId="37DB0435" w:rsidR="00202ECA" w:rsidRPr="00B010AE" w:rsidRDefault="00202ECA" w:rsidP="00ED1100">
      <w:pPr>
        <w:pStyle w:val="ListParagraph"/>
        <w:numPr>
          <w:ilvl w:val="0"/>
          <w:numId w:val="67"/>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The definition of indirect discrimination;</w:t>
      </w:r>
    </w:p>
    <w:p w14:paraId="6EE1188A" w14:textId="36E25DD9" w:rsidR="00202ECA" w:rsidRPr="00B010AE" w:rsidRDefault="00202ECA" w:rsidP="00ED1100">
      <w:pPr>
        <w:pStyle w:val="ListParagraph"/>
        <w:numPr>
          <w:ilvl w:val="0"/>
          <w:numId w:val="67"/>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 xml:space="preserve">The obligation to provide reasonable accommodation </w:t>
      </w:r>
      <w:r w:rsidR="004723F5" w:rsidRPr="00B010AE">
        <w:rPr>
          <w:rFonts w:ascii="Times New Roman" w:eastAsia="Calibri" w:hAnsi="Times New Roman" w:cs="Times New Roman"/>
          <w:b/>
          <w:color w:val="000000"/>
          <w:sz w:val="24"/>
          <w:szCs w:val="24"/>
          <w:lang w:val="en-GB"/>
        </w:rPr>
        <w:t>for employees with disabilities</w:t>
      </w:r>
    </w:p>
    <w:p w14:paraId="25370D00" w14:textId="77777777" w:rsidR="004723F5" w:rsidRPr="00B010AE" w:rsidRDefault="004723F5" w:rsidP="004723F5">
      <w:pPr>
        <w:pStyle w:val="ListParagraph"/>
        <w:spacing w:after="0" w:line="240" w:lineRule="atLeast"/>
        <w:jc w:val="both"/>
        <w:rPr>
          <w:rFonts w:ascii="Times New Roman" w:eastAsia="Calibri" w:hAnsi="Times New Roman" w:cs="Times New Roman"/>
          <w:b/>
          <w:color w:val="000000"/>
          <w:sz w:val="24"/>
          <w:szCs w:val="24"/>
          <w:lang w:val="en-GB"/>
        </w:rPr>
      </w:pPr>
    </w:p>
    <w:p w14:paraId="4C774CDC"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bidi="en-US"/>
        </w:rPr>
      </w:pPr>
      <w:r w:rsidRPr="00B010AE">
        <w:rPr>
          <w:rFonts w:ascii="Times New Roman" w:eastAsia="Calibri" w:hAnsi="Times New Roman" w:cs="Times New Roman"/>
          <w:b/>
          <w:sz w:val="24"/>
          <w:szCs w:val="24"/>
          <w:lang w:val="en-GB"/>
        </w:rPr>
        <w:t xml:space="preserve"> Timeframe: </w:t>
      </w:r>
      <w:r w:rsidRPr="00B010AE">
        <w:rPr>
          <w:rFonts w:ascii="Times New Roman" w:eastAsia="Calibri" w:hAnsi="Times New Roman" w:cs="Times New Roman"/>
          <w:b/>
          <w:sz w:val="24"/>
          <w:szCs w:val="24"/>
          <w:lang w:val="en-GB" w:bidi="en-US"/>
        </w:rPr>
        <w:t>IV quarter of 2020.</w:t>
      </w:r>
    </w:p>
    <w:p w14:paraId="17CC6EF6"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18C9A172"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0A43503C" w14:textId="77777777" w:rsidR="00202ECA" w:rsidRPr="00B010AE" w:rsidRDefault="00202ECA" w:rsidP="00817FB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Law on Amendments and Addenda to the Law on Anti-Discrimination was adopted in the National Assembly of the Republic of Serbia in the Assembly sitting on May 20, 2021 and it entered into force on May 31, 2021. </w:t>
      </w:r>
    </w:p>
    <w:p w14:paraId="38944552" w14:textId="77777777" w:rsidR="00817FB4" w:rsidRPr="00B010AE" w:rsidRDefault="00817FB4" w:rsidP="00817FB4">
      <w:pPr>
        <w:spacing w:after="0" w:line="240" w:lineRule="atLeast"/>
        <w:jc w:val="both"/>
        <w:rPr>
          <w:rFonts w:ascii="Times New Roman" w:eastAsia="Calibri" w:hAnsi="Times New Roman" w:cs="Times New Roman"/>
          <w:b/>
          <w:color w:val="92D050"/>
          <w:sz w:val="24"/>
          <w:szCs w:val="24"/>
          <w:lang w:val="en-GB" w:eastAsia="sr-Latn-RS"/>
        </w:rPr>
      </w:pPr>
    </w:p>
    <w:p w14:paraId="5369BBA7" w14:textId="73086CE5" w:rsidR="00202ECA" w:rsidRPr="00B010AE" w:rsidRDefault="00202ECA" w:rsidP="00817FB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3.4.1.5. Building capacities of the Office for Human and Minority Rights to effectively implement activities envisaged by the Action Plan for the Implementation of the Strategy for Prevention and Protection against Discrimination through the engagement </w:t>
      </w:r>
      <w:r w:rsidR="00817FB4" w:rsidRPr="00B010AE">
        <w:rPr>
          <w:rFonts w:ascii="Times New Roman" w:eastAsia="Calibri" w:hAnsi="Times New Roman"/>
          <w:b/>
          <w:color w:val="auto"/>
        </w:rPr>
        <w:t>of additional executive parties</w:t>
      </w:r>
    </w:p>
    <w:p w14:paraId="64E67B19" w14:textId="77777777" w:rsidR="00817FB4" w:rsidRPr="00B010AE" w:rsidRDefault="00817FB4" w:rsidP="00817FB4">
      <w:pPr>
        <w:spacing w:after="0" w:line="240" w:lineRule="atLeast"/>
        <w:rPr>
          <w:lang w:val="en-GB" w:eastAsia="en-GB"/>
        </w:rPr>
      </w:pPr>
    </w:p>
    <w:p w14:paraId="1A50D5CE"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bidi="en-US"/>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sz w:val="24"/>
          <w:szCs w:val="24"/>
          <w:lang w:val="en-GB" w:bidi="en-US"/>
        </w:rPr>
        <w:t>IV quarter of 2020.</w:t>
      </w:r>
    </w:p>
    <w:p w14:paraId="2A26F509" w14:textId="77777777" w:rsidR="00202ECA" w:rsidRPr="00B010AE" w:rsidRDefault="00202ECA" w:rsidP="00202ECA">
      <w:pPr>
        <w:tabs>
          <w:tab w:val="left" w:pos="3483"/>
        </w:tabs>
        <w:spacing w:after="0"/>
        <w:jc w:val="both"/>
        <w:rPr>
          <w:rFonts w:ascii="Times New Roman" w:eastAsia="Calibri" w:hAnsi="Times New Roman" w:cs="Times New Roman"/>
          <w:b/>
          <w:color w:val="FF0000"/>
          <w:sz w:val="24"/>
          <w:szCs w:val="24"/>
          <w:lang w:val="en-GB"/>
        </w:rPr>
      </w:pPr>
    </w:p>
    <w:p w14:paraId="339332C3" w14:textId="77777777" w:rsidR="00202ECA" w:rsidRPr="00B010AE" w:rsidRDefault="00202ECA" w:rsidP="00202ECA">
      <w:pPr>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Activity is not implemented.</w:t>
      </w:r>
    </w:p>
    <w:p w14:paraId="310F2A2C" w14:textId="77777777" w:rsidR="00202ECA" w:rsidRPr="00B010AE" w:rsidRDefault="00202ECA" w:rsidP="008C152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this reporting period there </w:t>
      </w:r>
      <w:proofErr w:type="gramStart"/>
      <w:r w:rsidRPr="00B010AE">
        <w:rPr>
          <w:rFonts w:ascii="Times New Roman" w:hAnsi="Times New Roman" w:cs="Times New Roman"/>
          <w:sz w:val="24"/>
          <w:szCs w:val="24"/>
          <w:lang w:val="en-GB"/>
        </w:rPr>
        <w:t>are</w:t>
      </w:r>
      <w:proofErr w:type="gramEnd"/>
      <w:r w:rsidRPr="00B010AE">
        <w:rPr>
          <w:rFonts w:ascii="Times New Roman" w:hAnsi="Times New Roman" w:cs="Times New Roman"/>
          <w:sz w:val="24"/>
          <w:szCs w:val="24"/>
          <w:lang w:val="en-GB"/>
        </w:rPr>
        <w:t xml:space="preserve"> no new information on this activity. </w:t>
      </w:r>
      <w:r w:rsidRPr="00B010AE">
        <w:rPr>
          <w:rFonts w:ascii="Times New Roman" w:eastAsia="Calibri" w:hAnsi="Times New Roman" w:cs="Times New Roman"/>
          <w:bCs/>
          <w:sz w:val="24"/>
          <w:szCs w:val="24"/>
          <w:lang w:val="en-GB"/>
        </w:rPr>
        <w:t xml:space="preserve">The formation of the Ministry of Human and Minority Rights and Social Dialogue and the drafting of the Rulebook on Internal Organization and Job Systematization </w:t>
      </w:r>
      <w:proofErr w:type="gramStart"/>
      <w:r w:rsidRPr="00B010AE">
        <w:rPr>
          <w:rFonts w:ascii="Times New Roman" w:eastAsia="Calibri" w:hAnsi="Times New Roman" w:cs="Times New Roman"/>
          <w:bCs/>
          <w:sz w:val="24"/>
          <w:szCs w:val="24"/>
          <w:lang w:val="en-GB"/>
        </w:rPr>
        <w:t>envisages</w:t>
      </w:r>
      <w:proofErr w:type="gramEnd"/>
      <w:r w:rsidRPr="00B010AE">
        <w:rPr>
          <w:rFonts w:ascii="Times New Roman" w:eastAsia="Calibri" w:hAnsi="Times New Roman" w:cs="Times New Roman"/>
          <w:bCs/>
          <w:sz w:val="24"/>
          <w:szCs w:val="24"/>
          <w:lang w:val="en-GB"/>
        </w:rPr>
        <w:t xml:space="preserve"> additional capacity building in the area of monitoring anti-discrimination policies. In this regard, it should be underlined that the above regulation, inter alia, stipulates that this ministry shall take over from the Ministry of Labor, Employment, Veterans and Social Affairs employees working in the field of anti-discrimination policy and gender equality; seven employees were taken over on the take-over date.</w:t>
      </w:r>
    </w:p>
    <w:p w14:paraId="2DD1B0D4" w14:textId="77777777" w:rsidR="00202ECA" w:rsidRPr="00B010AE" w:rsidRDefault="00202ECA" w:rsidP="008C1527">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The Rulebook on Internal Organisation and Job Systematisation in the Ministry of Human and Minority Rights was adopted by the Government in the meeting held on May 20, 2021 </w:t>
      </w:r>
      <w:r w:rsidRPr="00B010AE">
        <w:rPr>
          <w:rFonts w:ascii="Times New Roman" w:eastAsia="Calibri" w:hAnsi="Times New Roman" w:cs="Times New Roman"/>
          <w:bCs/>
          <w:sz w:val="24"/>
          <w:szCs w:val="24"/>
          <w:lang w:val="en-GB"/>
        </w:rPr>
        <w:lastRenderedPageBreak/>
        <w:t>and the Rulebook entered into force on May 26, 2021. The Rulebook envisages establishing of a Sector for Antidiscrimination Policy and Gender Equality Promotion within which a Department for Antidiscrimination Policy will be formed, with five working posts. The Sector is managed by the Assistant to the Minister and currently two employees are employed with the Department and in order to fill the remaining posts with the Department, it will be necessary to conduct a competition procedure, in compliance with the Law.</w:t>
      </w:r>
    </w:p>
    <w:p w14:paraId="3D8BA4A3" w14:textId="77777777" w:rsidR="008C1527" w:rsidRPr="00B010AE" w:rsidRDefault="008C1527" w:rsidP="008C1527">
      <w:pPr>
        <w:spacing w:after="0" w:line="240" w:lineRule="atLeast"/>
        <w:jc w:val="both"/>
        <w:rPr>
          <w:rFonts w:ascii="Times New Roman" w:eastAsia="Calibri" w:hAnsi="Times New Roman" w:cs="Times New Roman"/>
          <w:bCs/>
          <w:sz w:val="24"/>
          <w:szCs w:val="24"/>
          <w:lang w:val="en-GB"/>
        </w:rPr>
      </w:pPr>
    </w:p>
    <w:p w14:paraId="60797C7F" w14:textId="73486BC4" w:rsidR="00202ECA" w:rsidRPr="00B010AE" w:rsidRDefault="00202ECA" w:rsidP="0027513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3.4.1.6. Strengthening the capacity of the Commissioner for the Protection of Equality in accordance with the existing job classifica</w:t>
      </w:r>
      <w:r w:rsidR="0027513B" w:rsidRPr="00B010AE">
        <w:rPr>
          <w:rFonts w:ascii="Times New Roman" w:eastAsia="Calibri" w:hAnsi="Times New Roman"/>
          <w:b/>
          <w:color w:val="auto"/>
        </w:rPr>
        <w:t>tion by hiring 23 new employees</w:t>
      </w:r>
    </w:p>
    <w:p w14:paraId="3C5B31BE" w14:textId="77777777" w:rsidR="0027513B" w:rsidRPr="00B010AE" w:rsidRDefault="0027513B" w:rsidP="0027513B">
      <w:pPr>
        <w:spacing w:after="0" w:line="240" w:lineRule="atLeast"/>
        <w:rPr>
          <w:lang w:val="en-GB" w:eastAsia="en-GB"/>
        </w:rPr>
      </w:pPr>
    </w:p>
    <w:p w14:paraId="2FA9F8EB" w14:textId="4DF17A6A" w:rsidR="00202ECA" w:rsidRPr="00B010AE" w:rsidRDefault="00202ECA" w:rsidP="00202ECA">
      <w:p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0027513B" w:rsidRPr="00B010AE">
        <w:rPr>
          <w:rFonts w:ascii="Times New Roman" w:eastAsia="Calibri" w:hAnsi="Times New Roman" w:cs="Times New Roman"/>
          <w:b/>
          <w:sz w:val="24"/>
          <w:szCs w:val="24"/>
          <w:lang w:val="en-GB"/>
        </w:rPr>
        <w:t>:</w:t>
      </w:r>
      <w:r w:rsidRPr="00B010AE">
        <w:rPr>
          <w:rFonts w:ascii="Times New Roman" w:eastAsia="Calibri" w:hAnsi="Times New Roman" w:cs="Times New Roman"/>
          <w:b/>
          <w:sz w:val="24"/>
          <w:szCs w:val="24"/>
          <w:lang w:val="en-GB"/>
        </w:rPr>
        <w:t xml:space="preserve"> Continuously, </w:t>
      </w:r>
      <w:r w:rsidR="0027513B" w:rsidRPr="00B010AE">
        <w:rPr>
          <w:rFonts w:ascii="Times New Roman" w:eastAsia="Calibri" w:hAnsi="Times New Roman" w:cs="Times New Roman"/>
          <w:b/>
          <w:sz w:val="24"/>
          <w:szCs w:val="24"/>
          <w:lang w:val="en-GB"/>
        </w:rPr>
        <w:t xml:space="preserve">by </w:t>
      </w:r>
      <w:r w:rsidRPr="00B010AE">
        <w:rPr>
          <w:rFonts w:ascii="Times New Roman" w:eastAsia="Calibri" w:hAnsi="Times New Roman" w:cs="Times New Roman"/>
          <w:b/>
          <w:sz w:val="24"/>
          <w:szCs w:val="24"/>
          <w:lang w:val="en-GB"/>
        </w:rPr>
        <w:t>2021.</w:t>
      </w:r>
    </w:p>
    <w:p w14:paraId="26BF0E9D" w14:textId="77777777" w:rsidR="00202ECA" w:rsidRPr="00B010AE" w:rsidRDefault="00202ECA" w:rsidP="00202ECA">
      <w:pPr>
        <w:shd w:val="clear" w:color="auto" w:fill="FFFFFF"/>
        <w:spacing w:before="100" w:beforeAutospacing="1" w:after="100" w:afterAutospacing="1"/>
        <w:jc w:val="both"/>
        <w:rPr>
          <w:rFonts w:ascii="Times New Roman" w:eastAsia="Calibri"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0AA05C34" w14:textId="77777777" w:rsidR="00202ECA" w:rsidRPr="00B010AE" w:rsidRDefault="00202ECA" w:rsidP="00202ECA">
      <w:pPr>
        <w:jc w:val="both"/>
        <w:rPr>
          <w:rFonts w:ascii="Times New Roman" w:hAnsi="Times New Roman" w:cs="Times New Roman"/>
          <w:sz w:val="24"/>
          <w:szCs w:val="24"/>
          <w:lang w:val="en-GB"/>
        </w:rPr>
      </w:pPr>
      <w:r w:rsidRPr="00B010AE">
        <w:rPr>
          <w:rFonts w:ascii="Times New Roman" w:hAnsi="Times New Roman" w:cs="Times New Roman"/>
          <w:b/>
          <w:sz w:val="24"/>
          <w:szCs w:val="24"/>
          <w:u w:val="single"/>
          <w:lang w:val="en-GB"/>
        </w:rPr>
        <w:t>III quarter 2022</w:t>
      </w:r>
      <w:r w:rsidRPr="00B010AE">
        <w:rPr>
          <w:rFonts w:ascii="Times New Roman" w:hAnsi="Times New Roman" w:cs="Times New Roman"/>
          <w:sz w:val="24"/>
          <w:szCs w:val="24"/>
          <w:lang w:val="en-GB"/>
        </w:rPr>
        <w:t xml:space="preserve"> </w:t>
      </w:r>
    </w:p>
    <w:p w14:paraId="44FDEF16" w14:textId="77777777" w:rsidR="00202ECA" w:rsidRPr="00B010AE" w:rsidRDefault="00202ECA" w:rsidP="002B20B5">
      <w:pPr>
        <w:spacing w:after="0" w:line="240" w:lineRule="atLeast"/>
        <w:contextualSpacing/>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accordance with the law, the Commissioner for the Protection of Equality has a Professional Service, which, since the establishment of the institution, has been constantly developing and strengthening its capacities, taking into account the planned and rational filling of personnel capacities. The professional service has a total of 37 employees, two of whom are assigned to the Commissioner's Office in Novi Pazar. In the reporting period, there were no hiring of civil servants, nor were public tenders announced.</w:t>
      </w:r>
    </w:p>
    <w:p w14:paraId="5CCA01AC" w14:textId="77777777" w:rsidR="00202ECA" w:rsidRPr="00B010AE" w:rsidRDefault="00202ECA" w:rsidP="00202ECA">
      <w:pPr>
        <w:contextualSpacing/>
        <w:jc w:val="both"/>
        <w:rPr>
          <w:rFonts w:ascii="Times New Roman" w:hAnsi="Times New Roman" w:cs="Times New Roman"/>
          <w:sz w:val="24"/>
          <w:szCs w:val="24"/>
          <w:lang w:val="en-GB"/>
        </w:rPr>
      </w:pPr>
    </w:p>
    <w:p w14:paraId="4CAF05CA" w14:textId="77777777" w:rsidR="00202ECA" w:rsidRPr="00B010AE" w:rsidRDefault="00202ECA" w:rsidP="00202ECA">
      <w:pPr>
        <w:contextualSpacing/>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70E1F19D" w14:textId="77777777" w:rsidR="002B20B5" w:rsidRPr="00B010AE" w:rsidRDefault="002B20B5" w:rsidP="00202ECA">
      <w:pPr>
        <w:contextualSpacing/>
        <w:jc w:val="both"/>
        <w:rPr>
          <w:rFonts w:ascii="Times New Roman" w:hAnsi="Times New Roman" w:cs="Times New Roman"/>
          <w:b/>
          <w:sz w:val="24"/>
          <w:szCs w:val="24"/>
          <w:u w:val="single"/>
          <w:lang w:val="en-GB"/>
        </w:rPr>
      </w:pPr>
    </w:p>
    <w:p w14:paraId="094177B1" w14:textId="4E9E9DD7" w:rsidR="00202ECA" w:rsidRPr="00B010AE" w:rsidRDefault="00202ECA" w:rsidP="00282888">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According to the Personnel Plan of the Commissioner for 2022, the Professional Service of the Commissioner is planned to employ a total of 50 civil servants and state employees (without a person elected by the National Assembly - the Commissioner). The Ministry of Finance, as the competent line ministry, gave its consent to a total of 42 civil servants and employees. In this way, it is planned to hire 4 more civil servants in 2022, so it is expected to increase capacity compared to 2021. </w:t>
      </w:r>
    </w:p>
    <w:p w14:paraId="361A1F24" w14:textId="77777777" w:rsidR="00282888" w:rsidRPr="00B010AE" w:rsidRDefault="00282888" w:rsidP="00282888">
      <w:pPr>
        <w:spacing w:after="0" w:line="240" w:lineRule="atLeast"/>
        <w:contextualSpacing/>
        <w:jc w:val="both"/>
        <w:rPr>
          <w:rFonts w:ascii="Times New Roman" w:eastAsia="Calibri" w:hAnsi="Times New Roman" w:cs="Times New Roman"/>
          <w:sz w:val="24"/>
          <w:szCs w:val="24"/>
          <w:lang w:val="en-GB"/>
        </w:rPr>
      </w:pPr>
    </w:p>
    <w:p w14:paraId="2F996D23" w14:textId="0A2D88C3" w:rsidR="00202ECA" w:rsidRPr="00B010AE" w:rsidRDefault="00202ECA" w:rsidP="0028288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3.4.1.7. Monitoring implementation of the Law o</w:t>
      </w:r>
      <w:r w:rsidR="00282888" w:rsidRPr="00B010AE">
        <w:rPr>
          <w:rFonts w:ascii="Times New Roman" w:eastAsia="Calibri" w:hAnsi="Times New Roman"/>
          <w:b/>
          <w:color w:val="auto"/>
        </w:rPr>
        <w:t>n Prohibition of Discrimination</w:t>
      </w:r>
    </w:p>
    <w:p w14:paraId="0FE45DAF" w14:textId="77777777" w:rsidR="00282888" w:rsidRPr="00B010AE" w:rsidRDefault="00282888" w:rsidP="00282888">
      <w:pPr>
        <w:spacing w:after="0" w:line="240" w:lineRule="exact"/>
        <w:rPr>
          <w:lang w:val="en-GB" w:eastAsia="en-GB"/>
        </w:rPr>
      </w:pPr>
    </w:p>
    <w:p w14:paraId="2BFC9528"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3F2F746" w14:textId="77777777" w:rsidR="00202ECA" w:rsidRPr="00B010AE" w:rsidRDefault="00202ECA" w:rsidP="00202ECA">
      <w:pPr>
        <w:jc w:val="both"/>
        <w:rPr>
          <w:rFonts w:ascii="Times New Roman" w:eastAsia="Calibri"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sz w:val="24"/>
          <w:szCs w:val="24"/>
          <w:lang w:val="en-GB"/>
        </w:rPr>
        <w:t xml:space="preserve"> </w:t>
      </w:r>
    </w:p>
    <w:p w14:paraId="6B0506CD" w14:textId="77777777" w:rsidR="00202ECA" w:rsidRPr="00B010AE" w:rsidRDefault="00202ECA" w:rsidP="0028288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period from July 1 to September 30, 2022, the Commissioner for the Protection of Equality acted in 186 cases, of which 139 were complaints, 41 recommended measures, 4 opinions on draft acts and implementation of regulations, 3 initiatives to change regulations.</w:t>
      </w:r>
    </w:p>
    <w:p w14:paraId="060104FF" w14:textId="77777777" w:rsidR="00282888" w:rsidRPr="00B010AE" w:rsidRDefault="00282888" w:rsidP="00282888">
      <w:pPr>
        <w:spacing w:after="0" w:line="240" w:lineRule="atLeast"/>
        <w:jc w:val="both"/>
        <w:rPr>
          <w:rFonts w:ascii="Times New Roman" w:eastAsia="Calibri" w:hAnsi="Times New Roman" w:cs="Times New Roman"/>
          <w:sz w:val="24"/>
          <w:szCs w:val="24"/>
          <w:lang w:val="en-GB"/>
        </w:rPr>
      </w:pPr>
    </w:p>
    <w:p w14:paraId="3AE2E687" w14:textId="2D8B650E" w:rsidR="00202ECA" w:rsidRPr="00B010AE" w:rsidRDefault="00202ECA" w:rsidP="00282888">
      <w:pPr>
        <w:pStyle w:val="Heading3"/>
        <w:spacing w:before="0" w:line="240" w:lineRule="atLeast"/>
        <w:jc w:val="both"/>
        <w:rPr>
          <w:rFonts w:ascii="Times New Roman" w:hAnsi="Times New Roman"/>
          <w:b/>
          <w:color w:val="auto"/>
        </w:rPr>
      </w:pPr>
      <w:r w:rsidRPr="00B010AE">
        <w:rPr>
          <w:rFonts w:ascii="Times New Roman" w:hAnsi="Times New Roman"/>
          <w:b/>
          <w:color w:val="auto"/>
        </w:rPr>
        <w:t>3.</w:t>
      </w:r>
      <w:r w:rsidRPr="00B010AE">
        <w:rPr>
          <w:rFonts w:ascii="Times New Roman" w:eastAsia="Calibri" w:hAnsi="Times New Roman"/>
          <w:b/>
          <w:color w:val="auto"/>
        </w:rPr>
        <w:t>4.1.8. Conduct regular training and professional development of employees in the institution of the Commissioner for Protection of Equality in order to improve their professional skills in the field of anti-discrimination</w:t>
      </w:r>
    </w:p>
    <w:p w14:paraId="2DB28CDB" w14:textId="77777777" w:rsidR="00202ECA" w:rsidRPr="00B010AE" w:rsidRDefault="00202ECA" w:rsidP="00202ECA">
      <w:pPr>
        <w:adjustRightInd w:val="0"/>
        <w:spacing w:before="240" w:after="160" w:line="256" w:lineRule="auto"/>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in line with annual training program</w:t>
      </w:r>
    </w:p>
    <w:p w14:paraId="35D26FCC"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517AE76" w14:textId="77777777" w:rsidR="00202ECA" w:rsidRPr="00B010AE" w:rsidRDefault="00202ECA" w:rsidP="00032AA3">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sz w:val="24"/>
          <w:szCs w:val="24"/>
          <w:lang w:val="en-GB"/>
        </w:rPr>
        <w:lastRenderedPageBreak/>
        <w:t>During the reporting period, employees of the Professional Service of the Commissioner participated in several trainings and work meetings, as well as in conferences, seminars and other professional gatherings dedicated to preventing discrimination and promoting equality.</w:t>
      </w:r>
    </w:p>
    <w:p w14:paraId="2F3CE0B9" w14:textId="2CBAB7A5" w:rsidR="00202ECA" w:rsidRPr="00B010AE" w:rsidRDefault="00202ECA" w:rsidP="00032AA3">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Employees of the Commissioner for the Protection of Equality carried out a study visit to Lisbon within the project „Improving the position of women and girls in rural areasˮ with the aim of strengthening capacities through the exchange of experiences and practices in the field of equality protection. Meetings were held with the Executive Secretariat of the National Commission for Human Rights, the Cabinet for Planning, Policies and Administration - Ministry of Agriculture and Food, the Commission for Equality in Work and Employment, the Commission for Citizenship and Gender Equality, the National Guard - special programs for rural populations.</w:t>
      </w:r>
      <w:r w:rsidRPr="00B010AE">
        <w:rPr>
          <w:rFonts w:ascii="Times New Roman" w:hAnsi="Times New Roman" w:cs="Times New Roman"/>
          <w:sz w:val="24"/>
          <w:szCs w:val="24"/>
          <w:lang w:val="en-GB"/>
        </w:rPr>
        <w:t xml:space="preserve"> </w:t>
      </w:r>
      <w:r w:rsidRPr="00B010AE">
        <w:rPr>
          <w:rFonts w:ascii="Times New Roman" w:eastAsia="Calibri" w:hAnsi="Times New Roman" w:cs="Times New Roman"/>
          <w:sz w:val="24"/>
          <w:szCs w:val="24"/>
          <w:lang w:val="en-GB"/>
        </w:rPr>
        <w:t>Representatives of the Commissioner visited the „Lisbon + Equalityˮ area dedicated to victims of domestic and gender violence of the Lisbon municipality, the Portuguese Association for the Support of Victims APAV, the Center for the Support of Victims of Domestic Violence in the district of Evora. A meeting was also held with the State Secretary for Equality and Migration.</w:t>
      </w:r>
    </w:p>
    <w:p w14:paraId="2431E2E8" w14:textId="12240C16" w:rsidR="00202ECA" w:rsidRPr="00B010AE" w:rsidRDefault="00202ECA" w:rsidP="00032AA3">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One employee of the Commissioner attended the training: "HONEYCOMB - Strengthening the professional capacities of civil servants in positions in Serbia", according to the Training Program of civil servants in positions.</w:t>
      </w:r>
    </w:p>
    <w:p w14:paraId="68B3FBFE" w14:textId="0BF064FD" w:rsidR="00202ECA" w:rsidRPr="00B010AE" w:rsidRDefault="00202ECA" w:rsidP="00032AA3">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bCs/>
          <w:sz w:val="24"/>
          <w:szCs w:val="24"/>
          <w:lang w:val="en-GB"/>
        </w:rPr>
        <w:t>Two employees of the Commissioner attended training: „Membership in the EUˮ according to the Training Program for Civil Servants in Position.</w:t>
      </w:r>
    </w:p>
    <w:p w14:paraId="5BD73941" w14:textId="77777777" w:rsidR="00202ECA" w:rsidRPr="00B010AE" w:rsidRDefault="00202ECA" w:rsidP="00032AA3">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bCs/>
          <w:sz w:val="24"/>
          <w:szCs w:val="24"/>
          <w:lang w:val="en-GB"/>
        </w:rPr>
        <w:t>One employee of the Commissioner applied to attend the training of lecturers for the introduction of the competence framework in the local self-government system, which will be held on September 26 - 28, 2022.</w:t>
      </w:r>
    </w:p>
    <w:p w14:paraId="6ABC67B9" w14:textId="77777777" w:rsidR="00202ECA" w:rsidRPr="00B010AE" w:rsidRDefault="00202ECA" w:rsidP="00032AA3">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Thanks to full membership in the European Network of Equality Bodies (EQUINET), employees who perform professional tasks of protection and promotion of equality are actively involved in the work of all working groups, clusters, conferences and working meetings of this network, and in the reporting period the following were held:</w:t>
      </w:r>
    </w:p>
    <w:p w14:paraId="42C8C827" w14:textId="205EEBD8" w:rsidR="00202ECA" w:rsidRPr="00B010AE" w:rsidRDefault="00202ECA" w:rsidP="00032AA3">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Meeting of the EQUINET cluster on the issue of discrimination of persons with disabilities, where news from EQUINET and international practices in the field of rights of persons with disabilities were presented.</w:t>
      </w:r>
    </w:p>
    <w:p w14:paraId="2BB363AD" w14:textId="7A0E8779" w:rsidR="00202ECA" w:rsidRPr="00B010AE" w:rsidRDefault="00202ECA" w:rsidP="00032AA3">
      <w:pPr>
        <w:spacing w:after="0" w:line="240" w:lineRule="atLeast"/>
        <w:contextualSpacing/>
        <w:jc w:val="both"/>
        <w:rPr>
          <w:rFonts w:ascii="Times New Roman" w:eastAsia="Calibri" w:hAnsi="Times New Roman" w:cs="Times New Roman"/>
          <w:sz w:val="24"/>
          <w:szCs w:val="24"/>
          <w:lang w:val="en-GB"/>
        </w:rPr>
      </w:pPr>
      <w:proofErr w:type="gramStart"/>
      <w:r w:rsidRPr="00B010AE">
        <w:rPr>
          <w:rFonts w:ascii="Times New Roman" w:eastAsia="Calibri" w:hAnsi="Times New Roman" w:cs="Times New Roman"/>
          <w:sz w:val="24"/>
          <w:szCs w:val="24"/>
          <w:lang w:val="en-GB"/>
        </w:rPr>
        <w:t>Meeting of the joint platform COE-FRA-ENNHRI-EQUINET- Platform for cooperation on social and economic rights with the aim of consolidating and improving the knowledge of organizations for the protection of human rights and equality bodies on the procedures for monitoring the implementation of the European Social Charter in order to encourage them to take an active part</w:t>
      </w:r>
      <w:r w:rsidR="00032AA3" w:rsidRPr="00B010AE">
        <w:rPr>
          <w:rFonts w:ascii="Times New Roman" w:eastAsia="Calibri" w:hAnsi="Times New Roman" w:cs="Times New Roman"/>
          <w:sz w:val="24"/>
          <w:szCs w:val="24"/>
          <w:lang w:val="en-GB"/>
        </w:rPr>
        <w:t>.</w:t>
      </w:r>
      <w:proofErr w:type="gramEnd"/>
      <w:r w:rsidRPr="00B010AE">
        <w:rPr>
          <w:rFonts w:ascii="Times New Roman" w:eastAsia="Calibri" w:hAnsi="Times New Roman" w:cs="Times New Roman"/>
          <w:sz w:val="24"/>
          <w:szCs w:val="24"/>
          <w:lang w:val="en-GB"/>
        </w:rPr>
        <w:t> </w:t>
      </w:r>
    </w:p>
    <w:p w14:paraId="1C039FB8" w14:textId="77777777" w:rsidR="00202ECA" w:rsidRPr="00B010AE" w:rsidRDefault="00202ECA" w:rsidP="00202ECA">
      <w:pPr>
        <w:contextualSpacing/>
        <w:jc w:val="both"/>
        <w:rPr>
          <w:rFonts w:ascii="Times New Roman" w:eastAsia="Calibri" w:hAnsi="Times New Roman" w:cs="Times New Roman"/>
          <w:sz w:val="24"/>
          <w:szCs w:val="24"/>
          <w:lang w:val="en-GB"/>
        </w:rPr>
      </w:pPr>
    </w:p>
    <w:p w14:paraId="52130E57" w14:textId="77777777" w:rsidR="00202ECA" w:rsidRPr="00B010AE" w:rsidRDefault="00202ECA" w:rsidP="00683F69">
      <w:pPr>
        <w:pStyle w:val="Heading3"/>
        <w:spacing w:before="0" w:line="240" w:lineRule="atLeast"/>
        <w:jc w:val="both"/>
        <w:rPr>
          <w:rFonts w:ascii="Times New Roman" w:hAnsi="Times New Roman"/>
          <w:b/>
          <w:color w:val="auto"/>
        </w:rPr>
      </w:pPr>
      <w:r w:rsidRPr="00B010AE">
        <w:rPr>
          <w:rFonts w:ascii="Times New Roman" w:hAnsi="Times New Roman"/>
          <w:b/>
          <w:color w:val="auto"/>
        </w:rPr>
        <w:t>3.4.1.9. Training of civil servants in relation to legal and institutional framework in the Republic of Serbia, the concept and forms of discrimination, as well as the role and jurisdiction of the Commissioner for the Protection of Equality</w:t>
      </w:r>
    </w:p>
    <w:p w14:paraId="17E3E10B" w14:textId="77777777" w:rsidR="00EE0309" w:rsidRPr="00B010AE" w:rsidRDefault="00EE0309" w:rsidP="00EE0309">
      <w:pPr>
        <w:spacing w:after="0" w:line="240" w:lineRule="atLeast"/>
        <w:rPr>
          <w:lang w:val="en-GB" w:eastAsia="en-GB"/>
        </w:rPr>
      </w:pPr>
    </w:p>
    <w:p w14:paraId="4019F7CC" w14:textId="77777777" w:rsidR="00202ECA" w:rsidRPr="00B010AE" w:rsidRDefault="00202ECA" w:rsidP="00202ECA">
      <w:pPr>
        <w:spacing w:after="120"/>
        <w:jc w:val="both"/>
        <w:rPr>
          <w:rFonts w:ascii="Times New Roman" w:eastAsia="Times New Roman"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in line with annual training program</w:t>
      </w:r>
    </w:p>
    <w:p w14:paraId="3F441EEE" w14:textId="77777777" w:rsidR="00202ECA" w:rsidRPr="00B010AE" w:rsidRDefault="00202ECA" w:rsidP="00202ECA">
      <w:pPr>
        <w:spacing w:after="12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36377CA" w14:textId="77777777" w:rsidR="00202ECA" w:rsidRPr="00B010AE" w:rsidRDefault="00202ECA" w:rsidP="00202ECA">
      <w:pPr>
        <w:spacing w:after="160"/>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III quarter 2022</w:t>
      </w:r>
    </w:p>
    <w:p w14:paraId="09F7465F" w14:textId="77777777" w:rsidR="00202ECA" w:rsidRPr="00B010AE" w:rsidRDefault="00202ECA" w:rsidP="00EE0309">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Human Resources Management Service</w:t>
      </w:r>
      <w:r w:rsidRPr="00B010AE">
        <w:rPr>
          <w:rFonts w:ascii="Times New Roman" w:eastAsia="Times New Roman" w:hAnsi="Times New Roman" w:cs="Times New Roman"/>
          <w:sz w:val="24"/>
          <w:szCs w:val="24"/>
          <w:lang w:val="en-GB"/>
        </w:rPr>
        <w:t xml:space="preserve">, according to their responsibility, organizes professional training of civil servants in the public administration and services of the Government, in accordance with the adopted general professional training programs. </w:t>
      </w:r>
      <w:r w:rsidRPr="00B010AE">
        <w:rPr>
          <w:rFonts w:ascii="Times New Roman" w:eastAsia="Times New Roman" w:hAnsi="Times New Roman" w:cs="Times New Roman"/>
          <w:sz w:val="24"/>
          <w:szCs w:val="24"/>
          <w:lang w:val="en-GB"/>
        </w:rPr>
        <w:lastRenderedPageBreak/>
        <w:t>Professional training of employees in the institution of the CPE is a special training program that delivers and realizes single authority.</w:t>
      </w:r>
    </w:p>
    <w:p w14:paraId="6E5350A6" w14:textId="77777777" w:rsidR="00202ECA" w:rsidRPr="00B010AE" w:rsidRDefault="00202ECA" w:rsidP="00202ECA">
      <w:pPr>
        <w:spacing w:after="0"/>
        <w:jc w:val="both"/>
        <w:rPr>
          <w:rFonts w:ascii="Times New Roman" w:eastAsia="Times New Roman" w:hAnsi="Times New Roman" w:cs="Times New Roman"/>
          <w:sz w:val="24"/>
          <w:szCs w:val="24"/>
          <w:lang w:val="en-GB"/>
        </w:rPr>
      </w:pPr>
    </w:p>
    <w:p w14:paraId="0D49DB9B" w14:textId="77777777" w:rsidR="00202ECA" w:rsidRPr="00B010AE" w:rsidRDefault="00202ECA" w:rsidP="00202ECA">
      <w:pPr>
        <w:spacing w:after="160"/>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Earlier reports</w:t>
      </w:r>
    </w:p>
    <w:p w14:paraId="657A80FA" w14:textId="77777777" w:rsidR="00202ECA" w:rsidRPr="00B010AE" w:rsidRDefault="00202ECA" w:rsidP="00EE0309">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sz w:val="24"/>
          <w:szCs w:val="24"/>
          <w:lang w:val="en-GB"/>
        </w:rPr>
        <w:t>The National Academy for Public Administration</w:t>
      </w:r>
      <w:r w:rsidRPr="00B010AE">
        <w:rPr>
          <w:rFonts w:ascii="Times New Roman" w:eastAsia="Calibri" w:hAnsi="Times New Roman" w:cs="Times New Roman"/>
          <w:sz w:val="24"/>
          <w:szCs w:val="24"/>
          <w:lang w:val="en-GB"/>
        </w:rPr>
        <w:t xml:space="preserve">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27B2F573" w14:textId="77777777" w:rsidR="00202ECA" w:rsidRPr="00B010AE" w:rsidRDefault="00202ECA" w:rsidP="00EE030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General Training Programme for civil servants for 2021, within the thematic area “Protection of human rights and data protection”, envisaged the following trainings: Protection against discrimination, Discrimination before public bodies, Gender equality.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and Protection against discrimination in local self-government units within the thematic area “Exercise, protection and improvement of human and minority rights”.</w:t>
      </w:r>
    </w:p>
    <w:p w14:paraId="177F1592" w14:textId="77777777" w:rsidR="00202ECA" w:rsidRPr="00B010AE" w:rsidRDefault="00202ECA" w:rsidP="00EE030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During 2021, the training (webinar) “Gender equality” with 85 participants was conducted. </w:t>
      </w:r>
    </w:p>
    <w:p w14:paraId="7CEC3142" w14:textId="77777777" w:rsidR="00EE0309" w:rsidRPr="00B010AE" w:rsidRDefault="00EE0309" w:rsidP="00EE0309">
      <w:pPr>
        <w:spacing w:after="0" w:line="240" w:lineRule="atLeast"/>
        <w:jc w:val="both"/>
        <w:rPr>
          <w:rFonts w:ascii="Times New Roman" w:eastAsia="Calibri" w:hAnsi="Times New Roman" w:cs="Times New Roman"/>
          <w:sz w:val="24"/>
          <w:szCs w:val="24"/>
          <w:lang w:val="en-GB"/>
        </w:rPr>
      </w:pPr>
    </w:p>
    <w:p w14:paraId="016B3EE3" w14:textId="3AFA7FEB" w:rsidR="00202ECA" w:rsidRPr="00B010AE" w:rsidRDefault="00EE0309" w:rsidP="00EE0309">
      <w:pPr>
        <w:pStyle w:val="Heading3"/>
        <w:spacing w:before="0" w:line="240" w:lineRule="atLeast"/>
        <w:jc w:val="both"/>
        <w:rPr>
          <w:rFonts w:ascii="Times New Roman" w:eastAsia="Calibri" w:hAnsi="Times New Roman"/>
          <w:b/>
          <w:color w:val="FF0000"/>
        </w:rPr>
      </w:pPr>
      <w:r w:rsidRPr="00B010AE">
        <w:rPr>
          <w:rFonts w:ascii="Times New Roman" w:hAnsi="Times New Roman"/>
          <w:b/>
          <w:color w:val="auto"/>
        </w:rPr>
        <w:t xml:space="preserve">3.4.1.10 </w:t>
      </w:r>
      <w:r w:rsidR="00202ECA" w:rsidRPr="00B010AE">
        <w:rPr>
          <w:rFonts w:ascii="Times New Roman" w:hAnsi="Times New Roman"/>
          <w:b/>
          <w:color w:val="auto"/>
        </w:rPr>
        <w:t>Development and distribution of a manual on identification and effective suppression of discrimination cases in Serbian and languages of national minorities for</w:t>
      </w:r>
      <w:proofErr w:type="gramStart"/>
      <w:r w:rsidR="00202ECA" w:rsidRPr="00B010AE">
        <w:rPr>
          <w:rFonts w:ascii="Times New Roman" w:hAnsi="Times New Roman"/>
          <w:b/>
          <w:color w:val="auto"/>
        </w:rPr>
        <w:t>:-</w:t>
      </w:r>
      <w:proofErr w:type="gramEnd"/>
      <w:r w:rsidR="00202ECA" w:rsidRPr="00B010AE">
        <w:rPr>
          <w:rFonts w:ascii="Times New Roman" w:hAnsi="Times New Roman"/>
          <w:b/>
          <w:color w:val="auto"/>
        </w:rPr>
        <w:t xml:space="preserve"> judges  -public prosecutors and deputy public prosecutors, - police officers, -employees in the state administration and local self-government</w:t>
      </w:r>
      <w:r w:rsidR="00202ECA" w:rsidRPr="00B010AE">
        <w:rPr>
          <w:rFonts w:ascii="Times New Roman" w:eastAsia="Calibri" w:hAnsi="Times New Roman"/>
          <w:b/>
          <w:color w:val="FF0000"/>
        </w:rPr>
        <w:tab/>
      </w:r>
    </w:p>
    <w:p w14:paraId="65031C8A" w14:textId="77777777" w:rsidR="00EE0309" w:rsidRPr="00B010AE" w:rsidRDefault="00EE0309" w:rsidP="00EE0309">
      <w:pPr>
        <w:rPr>
          <w:lang w:val="en-GB" w:eastAsia="en-GB"/>
        </w:rPr>
      </w:pPr>
    </w:p>
    <w:p w14:paraId="0A582A76" w14:textId="209B33C2" w:rsidR="00202ECA" w:rsidRPr="00B010AE" w:rsidRDefault="00EE0309" w:rsidP="00202ECA">
      <w:p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00202ECA" w:rsidRPr="00B010AE">
        <w:rPr>
          <w:rFonts w:ascii="Times New Roman" w:eastAsia="Calibri" w:hAnsi="Times New Roman" w:cs="Times New Roman"/>
          <w:b/>
          <w:sz w:val="24"/>
          <w:szCs w:val="24"/>
          <w:lang w:val="en-GB"/>
        </w:rPr>
        <w:t>: Distribution of manual: Continuously For translation and printing in the languages of national minorities: from IV quarter of 2020</w:t>
      </w:r>
    </w:p>
    <w:p w14:paraId="7361B9D9" w14:textId="77777777" w:rsidR="00202ECA" w:rsidRPr="00B010AE" w:rsidRDefault="00202ECA" w:rsidP="00202ECA">
      <w:pPr>
        <w:jc w:val="both"/>
        <w:rPr>
          <w:rFonts w:ascii="Times New Roman" w:eastAsia="Calibri" w:hAnsi="Times New Roman" w:cs="Times New Roman"/>
          <w:color w:val="92D050"/>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color w:val="92D050"/>
          <w:sz w:val="24"/>
          <w:szCs w:val="24"/>
          <w:lang w:val="en-GB"/>
        </w:rPr>
        <w:t xml:space="preserve"> </w:t>
      </w:r>
    </w:p>
    <w:p w14:paraId="07239C08" w14:textId="77777777" w:rsidR="00202ECA" w:rsidRPr="00B010AE" w:rsidRDefault="00202ECA" w:rsidP="00A0730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reporting period, the Commissioner held several trainings for employees of public authorities, for various professional groups and the general public:</w:t>
      </w:r>
    </w:p>
    <w:p w14:paraId="7C2580B2" w14:textId="09B0BCD3" w:rsidR="00202ECA" w:rsidRPr="00B010AE" w:rsidRDefault="00202ECA" w:rsidP="00ED1100">
      <w:pPr>
        <w:pStyle w:val="ListParagraph"/>
        <w:numPr>
          <w:ilvl w:val="0"/>
          <w:numId w:val="69"/>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„Mediamocracyˮ camp, which was held for the third time, this year brought together fifty young people from different regions of Serbia, as well as from neighboring countries - Montenegro, Bosnia and Herzegovina and North Macedonia, active in civil society development practices. It was organized in cooperation with KOMS, Deutsche Welle Academy and other media organizations. The dominant theme of this year's camp, in addition to youth media literacy and content creation skills, was also the theme of gender equality. Commissioner Brankica Janković, addressing the students, spoke about the practice of the institution, about the progress achieved in the past period in promoting gender equality, but also about the fact that women in Serbia are still in a less favorable position compared to men in all areas of social life. She pointed out that the development of modern technologies and methods of communication, in addition to faster and better information, has also become a source of negative phenomena such as cyber misogyny and abuse, hate speech, „revenge pornographyˮ, but also that technology, the Internet and social networks can </w:t>
      </w:r>
      <w:r w:rsidRPr="00B010AE">
        <w:rPr>
          <w:rFonts w:ascii="Times New Roman" w:eastAsia="Calibri" w:hAnsi="Times New Roman" w:cs="Times New Roman"/>
          <w:sz w:val="24"/>
          <w:szCs w:val="24"/>
          <w:lang w:val="en-GB"/>
        </w:rPr>
        <w:lastRenderedPageBreak/>
        <w:t>be powerful tools in the fight against gender-based violence, for which numerous applications are already being used.</w:t>
      </w:r>
    </w:p>
    <w:p w14:paraId="45C729CB" w14:textId="1349E759" w:rsidR="00202ECA" w:rsidRPr="00B010AE" w:rsidRDefault="00202ECA" w:rsidP="00ED1100">
      <w:pPr>
        <w:pStyle w:val="ListParagraph"/>
        <w:numPr>
          <w:ilvl w:val="0"/>
          <w:numId w:val="69"/>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first training was held in Novi Sad, for representatives of state bodies on the topic: „Assessment of the impact of regulations and public policies on sensitive social groups</w:t>
      </w:r>
      <w:proofErr w:type="gramStart"/>
      <w:r w:rsidRPr="00B010AE">
        <w:rPr>
          <w:rFonts w:ascii="Times New Roman" w:eastAsia="Calibri" w:hAnsi="Times New Roman" w:cs="Times New Roman"/>
          <w:sz w:val="24"/>
          <w:szCs w:val="24"/>
          <w:lang w:val="en-GB"/>
        </w:rPr>
        <w:t>ˮ,</w:t>
      </w:r>
      <w:proofErr w:type="gramEnd"/>
      <w:r w:rsidRPr="00B010AE">
        <w:rPr>
          <w:rFonts w:ascii="Times New Roman" w:eastAsia="Calibri" w:hAnsi="Times New Roman" w:cs="Times New Roman"/>
          <w:sz w:val="24"/>
          <w:szCs w:val="24"/>
          <w:lang w:val="en-GB"/>
        </w:rPr>
        <w:t xml:space="preserve"> jointly organized and implemented by the Commissioner for the Protection of Equality and the Initiative for Economic and Social Rights A11. The goal of the training is to familiarize all relevant actors from the public and civil sector with the obligation to assess the impact on sensitive social groups, the introduced amendments to the Law on Prohibition of Discrimination and the ways in which it is implemented. Тhe workshop was led by Imogen Richmond-Bishop from the Equality Trust from Great Britain, which deals with the same topic in that country. The assessment of the impact of regulations on sensitive and socioeconomically vulnerable groups and individuals is very important, while the practice of the Commissioner's institution shows that it is more expedient to do the assessment in the phase of adopting regulations, than in the phase of its application, when shortcomings are already noticed and their far-reaching consequences are seen. Also, it is necessary to ensure that the impact assessment is efficient and effective, and not exhaust the makers of acts in terms of formal fulfillment of obligations, without essential importance, Commissioner Janković pointed out at the opening.</w:t>
      </w:r>
    </w:p>
    <w:p w14:paraId="049B37A0" w14:textId="60F14150" w:rsidR="00202ECA" w:rsidRPr="00B010AE" w:rsidRDefault="00202ECA" w:rsidP="00ED1100">
      <w:pPr>
        <w:pStyle w:val="ListParagraph"/>
        <w:numPr>
          <w:ilvl w:val="0"/>
          <w:numId w:val="69"/>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Two more trainings were held in Niš and Kragujevac for representatives of state authorities on the topic: "Assessment of the impact of regulations and public policies on vulnerable social groups" within the project jointly implemented by the Commissioner for the Protection of Equality and the Initiative for Economic and Social Rights A11.</w:t>
      </w:r>
    </w:p>
    <w:p w14:paraId="51B1B7A9" w14:textId="20AE22A1" w:rsidR="00202ECA" w:rsidRPr="00B010AE" w:rsidRDefault="00202ECA" w:rsidP="00ED1100">
      <w:pPr>
        <w:pStyle w:val="ListParagraph"/>
        <w:numPr>
          <w:ilvl w:val="0"/>
          <w:numId w:val="68"/>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Training was held for 20 representatives of young people and Roma within the project „School of Human Rightsˮ in Šabac, jointly organized by the Provincial Ombudsman and the Commissioner for the Protection of Equality</w:t>
      </w:r>
    </w:p>
    <w:p w14:paraId="29DFB3A0" w14:textId="73F79214" w:rsidR="00202ECA" w:rsidRPr="00B010AE" w:rsidRDefault="00202ECA" w:rsidP="00ED1100">
      <w:pPr>
        <w:pStyle w:val="ListParagraph"/>
        <w:numPr>
          <w:ilvl w:val="0"/>
          <w:numId w:val="68"/>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Training for the empowerment of women was held in Priboj, attended by 20 representatives of organizations that deal with the rights of women and girls from rural areas on the topic of preventing discrimination based on sex/gender and business communication and public speaking. The training was held as part of the project „Improving the position of women and girls from rural areasˮ, which the Commissioner is implementing in partnership with the United Nations Agency for Gender Equality and Women's Empowerment (UN WOMEN) with the support of the Embassy of the Kingdom of Norway in Belgrade.</w:t>
      </w:r>
    </w:p>
    <w:p w14:paraId="05FAC3D1" w14:textId="4936BC6A" w:rsidR="00202ECA" w:rsidRPr="00B010AE" w:rsidRDefault="00202ECA" w:rsidP="00ED1100">
      <w:pPr>
        <w:pStyle w:val="ListParagraph"/>
        <w:numPr>
          <w:ilvl w:val="0"/>
          <w:numId w:val="68"/>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 seminar was held for representatives of the Association of Students with Handicap within the project „Taxi Transportation for Allˮ on the topic of „Situational Testingˮ for 7 participants.</w:t>
      </w:r>
    </w:p>
    <w:p w14:paraId="0036CF5E" w14:textId="5B212A2C" w:rsidR="00202ECA" w:rsidRPr="00B010AE" w:rsidRDefault="00202ECA" w:rsidP="00ED1100">
      <w:pPr>
        <w:pStyle w:val="ListParagraph"/>
        <w:numPr>
          <w:ilvl w:val="0"/>
          <w:numId w:val="68"/>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Four lectures were held for Roma (Kraljevo, Valjevo, Zaječar and Novi Sad) within the program „Roma against racismˮ, number of participants: Kraljevo 24, Valjevo 32, Zaječar 22 and Novi Sad 19.</w:t>
      </w:r>
    </w:p>
    <w:p w14:paraId="51BE0397" w14:textId="5708989E" w:rsidR="00202ECA" w:rsidRPr="00B010AE" w:rsidRDefault="00202ECA" w:rsidP="00ED1100">
      <w:pPr>
        <w:pStyle w:val="ListParagraph"/>
        <w:numPr>
          <w:ilvl w:val="0"/>
          <w:numId w:val="68"/>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 seminar was held for police officers on the topic „The concept of discrimination, the role and competence of the Commissioner for the Protection of Equalityˮ and „Recognition and response to discriminationˮ, for 22 participants.</w:t>
      </w:r>
    </w:p>
    <w:p w14:paraId="019CABC6" w14:textId="411C792B" w:rsidR="00202ECA" w:rsidRPr="00B010AE" w:rsidRDefault="00D370D3" w:rsidP="00D370D3">
      <w:pPr>
        <w:pStyle w:val="Heading3"/>
        <w:spacing w:before="0" w:line="240" w:lineRule="atLeast"/>
        <w:jc w:val="both"/>
        <w:rPr>
          <w:rFonts w:ascii="Times New Roman" w:hAnsi="Times New Roman"/>
          <w:b/>
          <w:color w:val="auto"/>
        </w:rPr>
      </w:pPr>
      <w:r w:rsidRPr="00B010AE">
        <w:rPr>
          <w:rFonts w:ascii="Times New Roman" w:hAnsi="Times New Roman"/>
          <w:b/>
          <w:color w:val="auto"/>
        </w:rPr>
        <w:lastRenderedPageBreak/>
        <w:t xml:space="preserve">3.4.1.11. </w:t>
      </w:r>
      <w:r w:rsidR="00202ECA" w:rsidRPr="00B010AE">
        <w:rPr>
          <w:rFonts w:ascii="Times New Roman" w:hAnsi="Times New Roman"/>
          <w:b/>
          <w:color w:val="auto"/>
        </w:rPr>
        <w:t>Development and distribution of a manual on identification of discrimination cases and available mechanisms for protection of rights in Serbian and languages of national minorities for the citizens and p</w:t>
      </w:r>
      <w:r w:rsidRPr="00B010AE">
        <w:rPr>
          <w:rFonts w:ascii="Times New Roman" w:hAnsi="Times New Roman"/>
          <w:b/>
          <w:color w:val="auto"/>
        </w:rPr>
        <w:t>articularly national minorities</w:t>
      </w:r>
    </w:p>
    <w:p w14:paraId="7C614327" w14:textId="77777777" w:rsidR="00D370D3" w:rsidRPr="00B010AE" w:rsidRDefault="00D370D3" w:rsidP="00D370D3">
      <w:pPr>
        <w:spacing w:after="0" w:line="240" w:lineRule="atLeast"/>
        <w:rPr>
          <w:lang w:val="en-GB" w:eastAsia="en-GB"/>
        </w:rPr>
      </w:pPr>
    </w:p>
    <w:p w14:paraId="72768CB7" w14:textId="77777777" w:rsidR="00202ECA" w:rsidRPr="00B010AE" w:rsidRDefault="00202ECA" w:rsidP="00202ECA">
      <w:p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490134C1" w14:textId="77777777" w:rsidR="00202ECA" w:rsidRPr="00B010AE" w:rsidRDefault="00202ECA" w:rsidP="00202ECA">
      <w:pPr>
        <w:spacing w:after="160" w:line="259" w:lineRule="auto"/>
        <w:jc w:val="both"/>
        <w:rPr>
          <w:rFonts w:ascii="Times New Roman" w:eastAsia="Calibri" w:hAnsi="Times New Roman" w:cs="Times New Roman"/>
          <w:bCs/>
          <w:sz w:val="24"/>
          <w:szCs w:val="24"/>
          <w:lang w:val="en-GB"/>
        </w:rPr>
      </w:pPr>
      <w:r w:rsidRPr="00B010AE">
        <w:rPr>
          <w:rFonts w:ascii="Times New Roman" w:eastAsia="Calibri" w:hAnsi="Times New Roman" w:cs="Times New Roman"/>
          <w:b/>
          <w:color w:val="92D050"/>
          <w:sz w:val="24"/>
          <w:szCs w:val="24"/>
          <w:lang w:val="en-GB" w:eastAsia="sr-Latn-RS"/>
        </w:rPr>
        <w:t xml:space="preserve">Activity is fully implemented. </w:t>
      </w:r>
      <w:r w:rsidRPr="00B010AE">
        <w:rPr>
          <w:rFonts w:ascii="Times New Roman" w:eastAsia="Calibri" w:hAnsi="Times New Roman" w:cs="Times New Roman"/>
          <w:bCs/>
          <w:sz w:val="24"/>
          <w:szCs w:val="24"/>
          <w:lang w:val="en-GB"/>
        </w:rPr>
        <w:t xml:space="preserve"> </w:t>
      </w:r>
    </w:p>
    <w:p w14:paraId="4E51A11C" w14:textId="77777777" w:rsidR="00202ECA" w:rsidRPr="00B010AE" w:rsidRDefault="00202ECA" w:rsidP="00AD1980">
      <w:pPr>
        <w:spacing w:after="0" w:line="240" w:lineRule="exac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Тhe Commissioner for the Protection of Equality has prepared a publication in Serbian and Romani "Recognize and report discrimination", which is intended to acquire basic knowledge about discrimination and protection mechanisms.</w:t>
      </w:r>
    </w:p>
    <w:p w14:paraId="2C9E9693" w14:textId="77777777" w:rsidR="00202ECA" w:rsidRPr="00B010AE" w:rsidRDefault="00202ECA" w:rsidP="00AD1980">
      <w:pPr>
        <w:spacing w:after="0" w:line="240" w:lineRule="exac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Also, brochures on how to file complaints have been issued in Albanian, Bulgarian, Czech, English, Hungarian, Macedonian, Romani, Romanian, Ruthenian, Slovak, Bosnian and Croatian, which are available in electronic form.</w:t>
      </w:r>
    </w:p>
    <w:p w14:paraId="5B03525A" w14:textId="77777777" w:rsidR="00202ECA" w:rsidRPr="00B010AE" w:rsidRDefault="00202ECA" w:rsidP="00AD1980">
      <w:pPr>
        <w:spacing w:after="0" w:line="240" w:lineRule="exac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addition, the leaflets "Who is the Commissioner" were published in the following languages: Serbian (Cyrillic and Latin alphabet), English, Bulgarian, Romani (for the area of Vojvodina and Arles), Albanian, Croatian, Hungarian and Bosnian.</w:t>
      </w:r>
    </w:p>
    <w:p w14:paraId="740D0E27" w14:textId="77777777" w:rsidR="00AD1980" w:rsidRPr="00B010AE" w:rsidRDefault="00AD1980" w:rsidP="00AD1980">
      <w:pPr>
        <w:spacing w:after="0" w:line="240" w:lineRule="exact"/>
        <w:jc w:val="both"/>
        <w:rPr>
          <w:rFonts w:ascii="Times New Roman" w:eastAsia="Calibri" w:hAnsi="Times New Roman" w:cs="Times New Roman"/>
          <w:bCs/>
          <w:sz w:val="24"/>
          <w:szCs w:val="24"/>
          <w:lang w:val="en-GB"/>
        </w:rPr>
      </w:pPr>
    </w:p>
    <w:p w14:paraId="297B3571" w14:textId="59D5500B" w:rsidR="00202ECA" w:rsidRPr="00B010AE" w:rsidRDefault="00202ECA" w:rsidP="00AD1980">
      <w:pPr>
        <w:pStyle w:val="Heading3"/>
        <w:spacing w:before="0" w:line="240" w:lineRule="atLeast"/>
        <w:jc w:val="both"/>
        <w:rPr>
          <w:rFonts w:ascii="Times New Roman" w:hAnsi="Times New Roman"/>
          <w:b/>
          <w:color w:val="auto"/>
        </w:rPr>
      </w:pPr>
      <w:r w:rsidRPr="00B010AE">
        <w:rPr>
          <w:rFonts w:ascii="Times New Roman" w:hAnsi="Times New Roman"/>
          <w:b/>
          <w:color w:val="auto"/>
        </w:rPr>
        <w:t>3.4.1.12. Conduct media promotional campaign and organize roundtables aimed at promoting the Manual for identification and effective suppression of discrimination cases s and the Manual for identification of cases of discrimination and available mecha</w:t>
      </w:r>
      <w:r w:rsidR="00AD1980" w:rsidRPr="00B010AE">
        <w:rPr>
          <w:rFonts w:ascii="Times New Roman" w:hAnsi="Times New Roman"/>
          <w:b/>
          <w:color w:val="auto"/>
        </w:rPr>
        <w:t>nisms for protection of rights</w:t>
      </w:r>
    </w:p>
    <w:p w14:paraId="6B769244" w14:textId="77777777" w:rsidR="00AD1980" w:rsidRPr="00B010AE" w:rsidRDefault="00AD1980" w:rsidP="00AD1980">
      <w:pPr>
        <w:spacing w:after="0" w:line="240" w:lineRule="atLeast"/>
        <w:rPr>
          <w:lang w:val="en-GB" w:eastAsia="en-GB"/>
        </w:rPr>
      </w:pPr>
    </w:p>
    <w:p w14:paraId="76BDF55B" w14:textId="77777777" w:rsidR="00202ECA" w:rsidRPr="00B010AE" w:rsidRDefault="00202ECA" w:rsidP="00202ECA">
      <w:p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and II quarter of 2021.</w:t>
      </w:r>
    </w:p>
    <w:p w14:paraId="707AA4EF" w14:textId="77777777" w:rsidR="00202ECA" w:rsidRPr="00B010AE" w:rsidRDefault="00202ECA" w:rsidP="00202ECA">
      <w:pPr>
        <w:spacing w:after="150"/>
        <w:jc w:val="both"/>
        <w:rPr>
          <w:rFonts w:ascii="Times New Roman" w:eastAsia="Calibri" w:hAnsi="Times New Roman" w:cs="Times New Roman"/>
          <w:bCs/>
          <w:sz w:val="24"/>
          <w:szCs w:val="24"/>
          <w:lang w:val="en-GB"/>
        </w:rPr>
      </w:pPr>
      <w:r w:rsidRPr="00B010AE">
        <w:rPr>
          <w:rFonts w:ascii="Times New Roman" w:eastAsia="Calibri" w:hAnsi="Times New Roman" w:cs="Times New Roman"/>
          <w:b/>
          <w:color w:val="92D050"/>
          <w:sz w:val="24"/>
          <w:szCs w:val="24"/>
          <w:lang w:val="en-GB" w:eastAsia="sr-Latn-RS"/>
        </w:rPr>
        <w:t xml:space="preserve">Activity is fully implemented. </w:t>
      </w:r>
      <w:r w:rsidRPr="00B010AE">
        <w:rPr>
          <w:rFonts w:ascii="Times New Roman" w:eastAsia="Calibri" w:hAnsi="Times New Roman" w:cs="Times New Roman"/>
          <w:bCs/>
          <w:sz w:val="24"/>
          <w:szCs w:val="24"/>
          <w:lang w:val="en-GB"/>
        </w:rPr>
        <w:t xml:space="preserve"> </w:t>
      </w:r>
    </w:p>
    <w:p w14:paraId="2C164ED9" w14:textId="77777777" w:rsidR="00202ECA" w:rsidRPr="00B010AE" w:rsidRDefault="00202ECA" w:rsidP="009E5269">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As of June 2021, the Commissioner for the Protection of Equality fully realized this activity. Namely, as stated in the submitted previous reports, in the period from January 2017 to June 2021, the Commissioner implemented activity 3.4.1.12. </w:t>
      </w:r>
      <w:proofErr w:type="gramStart"/>
      <w:r w:rsidRPr="00B010AE">
        <w:rPr>
          <w:rFonts w:ascii="Times New Roman" w:eastAsia="Times New Roman" w:hAnsi="Times New Roman" w:cs="Times New Roman"/>
          <w:sz w:val="24"/>
          <w:szCs w:val="24"/>
          <w:lang w:val="en-GB"/>
        </w:rPr>
        <w:t>through</w:t>
      </w:r>
      <w:proofErr w:type="gramEnd"/>
      <w:r w:rsidRPr="00B010AE">
        <w:rPr>
          <w:rFonts w:ascii="Times New Roman" w:eastAsia="Times New Roman" w:hAnsi="Times New Roman" w:cs="Times New Roman"/>
          <w:sz w:val="24"/>
          <w:szCs w:val="24"/>
          <w:lang w:val="en-GB"/>
        </w:rPr>
        <w:t xml:space="preserve"> the implementation of various round tables where the manual was presented, delivering numerous workshops for representatives of public authorities (line ministries, local governments), media, civil society organizations, trade unions, employers' associations, participation in various events and the like.</w:t>
      </w:r>
    </w:p>
    <w:p w14:paraId="710592BA" w14:textId="77777777" w:rsidR="004E7482" w:rsidRPr="00B010AE" w:rsidRDefault="004E7482" w:rsidP="009E5269">
      <w:pPr>
        <w:spacing w:after="0" w:line="240" w:lineRule="atLeast"/>
        <w:jc w:val="both"/>
        <w:rPr>
          <w:rFonts w:ascii="Times New Roman" w:eastAsia="Calibri" w:hAnsi="Times New Roman" w:cs="Times New Roman"/>
          <w:bCs/>
          <w:sz w:val="24"/>
          <w:szCs w:val="24"/>
          <w:lang w:val="en-GB"/>
        </w:rPr>
      </w:pPr>
    </w:p>
    <w:p w14:paraId="6EDBB591" w14:textId="7DDAD730" w:rsidR="00202ECA" w:rsidRPr="00B010AE" w:rsidRDefault="00202ECA" w:rsidP="00933538">
      <w:pPr>
        <w:pStyle w:val="Heading3"/>
        <w:spacing w:before="0" w:line="240" w:lineRule="atLeast"/>
        <w:jc w:val="both"/>
        <w:rPr>
          <w:rFonts w:ascii="Times New Roman" w:hAnsi="Times New Roman"/>
          <w:b/>
          <w:color w:val="auto"/>
        </w:rPr>
      </w:pPr>
      <w:r w:rsidRPr="00B010AE">
        <w:rPr>
          <w:rFonts w:ascii="Times New Roman" w:hAnsi="Times New Roman"/>
          <w:b/>
          <w:color w:val="auto"/>
        </w:rPr>
        <w:t>3.4.1.13. Organize workshops for journalists and programme editors aimed at preventing incitement to discrimination through media</w:t>
      </w:r>
    </w:p>
    <w:p w14:paraId="4F7E42C0" w14:textId="77777777" w:rsidR="004E7482" w:rsidRPr="00B010AE" w:rsidRDefault="004E7482" w:rsidP="004E7482">
      <w:pPr>
        <w:suppressAutoHyphens/>
        <w:spacing w:after="0" w:line="240" w:lineRule="atLeast"/>
        <w:jc w:val="both"/>
        <w:rPr>
          <w:rFonts w:ascii="Times New Roman" w:eastAsia="Calibri" w:hAnsi="Times New Roman" w:cs="Times New Roman"/>
          <w:b/>
          <w:sz w:val="24"/>
          <w:szCs w:val="24"/>
          <w:lang w:val="en-GB" w:eastAsia="zh-CN"/>
        </w:rPr>
      </w:pPr>
    </w:p>
    <w:p w14:paraId="7DD17A9A"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At least one workshop per year, commencing from II quarter 2020.</w:t>
      </w:r>
    </w:p>
    <w:p w14:paraId="68595A9B" w14:textId="77777777" w:rsidR="00202ECA" w:rsidRPr="00B010AE" w:rsidRDefault="00202ECA" w:rsidP="00202ECA">
      <w:pPr>
        <w:tabs>
          <w:tab w:val="left" w:pos="8087"/>
        </w:tabs>
        <w:suppressAutoHyphens/>
        <w:jc w:val="both"/>
        <w:rPr>
          <w:rFonts w:ascii="Times New Roman" w:eastAsia="Calibri" w:hAnsi="Times New Roman" w:cs="Times New Roman"/>
          <w:b/>
          <w:color w:val="92D050"/>
          <w:sz w:val="24"/>
          <w:szCs w:val="24"/>
          <w:lang w:val="en-GB" w:eastAsia="sr-Latn-RS"/>
        </w:rPr>
      </w:pPr>
      <w:bookmarkStart w:id="10" w:name="_Hlk77673923"/>
      <w:r w:rsidRPr="00B010AE">
        <w:rPr>
          <w:rFonts w:ascii="Times New Roman" w:eastAsia="Calibri" w:hAnsi="Times New Roman" w:cs="Times New Roman"/>
          <w:b/>
          <w:color w:val="92D050"/>
          <w:sz w:val="24"/>
          <w:szCs w:val="24"/>
          <w:lang w:val="en-GB" w:eastAsia="sr-Latn-RS"/>
        </w:rPr>
        <w:t xml:space="preserve">Activity is being successfully implemented. </w:t>
      </w:r>
      <w:bookmarkEnd w:id="10"/>
    </w:p>
    <w:p w14:paraId="46F5E578"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t>The Ministry of Culture and Information</w:t>
      </w:r>
      <w:r w:rsidRPr="00B010AE">
        <w:rPr>
          <w:rFonts w:ascii="Times New Roman" w:hAnsi="Times New Roman" w:cs="Times New Roman"/>
          <w:bCs/>
          <w:sz w:val="24"/>
          <w:szCs w:val="24"/>
          <w:lang w:val="en-GB"/>
        </w:rPr>
        <w:t xml:space="preserve"> has been engaged with the organization of an international conference in cooperation with the OSCE “Society by Design, Artificial Intelligence and Freedom of Expression", which will be held in November 2022. The conference will include sessions dedicated to challenges and international trends, law, freedom and ethics from the point of view of freedom of expression.</w:t>
      </w:r>
    </w:p>
    <w:p w14:paraId="6270FB6B"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Ministry of Culture and Information, especially through the Open call for co-financing of projects for organizing and participating in professional, scientific and relevant meetings, as well as improving professional and ethical standards in the field of public information, regularly supports projects aimed at preventing discrimination in the media, hate speech and improving media and journalistic professionalism, especially in multi-ethnic environments.</w:t>
      </w:r>
    </w:p>
    <w:p w14:paraId="236A1502"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lastRenderedPageBreak/>
        <w:t>In 2022, eight projects with the aim of preventing enticement to discrimination through the media were supported in the total amount of RSD 4,530,000.00, namely:</w:t>
      </w:r>
    </w:p>
    <w:p w14:paraId="37B4BF19"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expert meeting of the Diocese of Šumadija SPC - Radio Zlatousti, Kragujevac - </w:t>
      </w:r>
      <w:r w:rsidRPr="00B010AE">
        <w:rPr>
          <w:rFonts w:ascii="Times New Roman" w:hAnsi="Times New Roman" w:cs="Times New Roman"/>
          <w:bCs/>
          <w:i/>
          <w:sz w:val="24"/>
          <w:szCs w:val="24"/>
          <w:lang w:val="en-GB"/>
        </w:rPr>
        <w:t>Acquisition and Development of Knowledge about Analytical Tools for recognizing and Eliminating Ethnic and Religious Prejudices in Religious Media</w:t>
      </w:r>
      <w:r w:rsidRPr="00B010AE">
        <w:rPr>
          <w:rFonts w:ascii="Times New Roman" w:hAnsi="Times New Roman" w:cs="Times New Roman"/>
          <w:bCs/>
          <w:sz w:val="24"/>
          <w:szCs w:val="24"/>
          <w:lang w:val="en-GB"/>
        </w:rPr>
        <w:t xml:space="preserve"> in the amount of RSD 500,000.00;</w:t>
      </w:r>
    </w:p>
    <w:p w14:paraId="2C1405F7"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the project of the Association of Citizens "Journalistic plan" Novi Pazar </w:t>
      </w:r>
      <w:r w:rsidRPr="00B010AE">
        <w:rPr>
          <w:rFonts w:ascii="Times New Roman" w:hAnsi="Times New Roman" w:cs="Times New Roman"/>
          <w:bCs/>
          <w:i/>
          <w:sz w:val="24"/>
          <w:szCs w:val="24"/>
          <w:lang w:val="en-GB"/>
        </w:rPr>
        <w:t>Improvement of Professional and Ethical Media Standards in Multi-Ethnic Environments</w:t>
      </w:r>
      <w:r w:rsidRPr="00B010AE">
        <w:rPr>
          <w:rFonts w:ascii="Times New Roman" w:hAnsi="Times New Roman" w:cs="Times New Roman"/>
          <w:bCs/>
          <w:sz w:val="24"/>
          <w:szCs w:val="24"/>
          <w:lang w:val="en-GB"/>
        </w:rPr>
        <w:t xml:space="preserve"> was supported in the total amount of RSD 500,000.00;</w:t>
      </w:r>
    </w:p>
    <w:p w14:paraId="17358D14"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the project </w:t>
      </w:r>
      <w:r w:rsidRPr="00B010AE">
        <w:rPr>
          <w:rFonts w:ascii="Times New Roman" w:hAnsi="Times New Roman" w:cs="Times New Roman"/>
          <w:bCs/>
          <w:i/>
          <w:sz w:val="24"/>
          <w:szCs w:val="24"/>
          <w:lang w:val="en-GB"/>
        </w:rPr>
        <w:t>Strong newsrooms against misinformation and hate speech</w:t>
      </w:r>
      <w:r w:rsidRPr="00B010AE">
        <w:rPr>
          <w:rFonts w:ascii="Times New Roman" w:hAnsi="Times New Roman" w:cs="Times New Roman"/>
          <w:bCs/>
          <w:sz w:val="24"/>
          <w:szCs w:val="24"/>
          <w:lang w:val="en-GB"/>
        </w:rPr>
        <w:t xml:space="preserve"> submitted by the company for publishing and publishing-news activities Medija centar d.o.o., Belgrade (Stari Grad) in the amount of RSD 630,000.00;</w:t>
      </w:r>
    </w:p>
    <w:p w14:paraId="7C720284"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the project of the Press Council </w:t>
      </w:r>
      <w:r w:rsidRPr="00B010AE">
        <w:rPr>
          <w:rFonts w:ascii="Times New Roman" w:hAnsi="Times New Roman" w:cs="Times New Roman"/>
          <w:bCs/>
          <w:i/>
          <w:sz w:val="24"/>
          <w:szCs w:val="24"/>
          <w:lang w:val="en-GB"/>
        </w:rPr>
        <w:t>Implementation of activity 5.3.4 of the Action Plan for the implementation of the Strategy for the Development of the Public Information System in the Republic of Serbia - Updating the Guidelines for the Application of the Code of Journalists in the Online Environment</w:t>
      </w:r>
      <w:r w:rsidRPr="00B010AE">
        <w:rPr>
          <w:rFonts w:ascii="Times New Roman" w:hAnsi="Times New Roman" w:cs="Times New Roman"/>
          <w:bCs/>
          <w:sz w:val="24"/>
          <w:szCs w:val="24"/>
          <w:lang w:val="en-GB"/>
        </w:rPr>
        <w:t xml:space="preserve"> was supported in the total amount of RSD 600,000.00;</w:t>
      </w:r>
    </w:p>
    <w:p w14:paraId="3CD78261"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a project of Think d.o.o. research, analysis and consulting company, Belgrade-Rakovica </w:t>
      </w:r>
      <w:r w:rsidRPr="00B010AE">
        <w:rPr>
          <w:rFonts w:ascii="Times New Roman" w:hAnsi="Times New Roman" w:cs="Times New Roman"/>
          <w:bCs/>
          <w:i/>
          <w:sz w:val="24"/>
          <w:szCs w:val="24"/>
          <w:lang w:val="en-GB"/>
        </w:rPr>
        <w:t>How to Define the Limits of Hate Speech in the Balkans</w:t>
      </w:r>
      <w:r w:rsidRPr="00B010AE">
        <w:rPr>
          <w:rFonts w:ascii="Times New Roman" w:hAnsi="Times New Roman" w:cs="Times New Roman"/>
          <w:bCs/>
          <w:sz w:val="24"/>
          <w:szCs w:val="24"/>
          <w:lang w:val="en-GB"/>
        </w:rPr>
        <w:t xml:space="preserve"> in the amount of RSD 550,000.00;</w:t>
      </w:r>
    </w:p>
    <w:p w14:paraId="32B1A9D1"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Conference </w:t>
      </w:r>
      <w:r w:rsidRPr="00B010AE">
        <w:rPr>
          <w:rFonts w:ascii="Times New Roman" w:hAnsi="Times New Roman" w:cs="Times New Roman"/>
          <w:bCs/>
          <w:i/>
          <w:sz w:val="24"/>
          <w:szCs w:val="24"/>
          <w:lang w:val="en-GB"/>
        </w:rPr>
        <w:t xml:space="preserve">Media Violence and the Audience in Distress </w:t>
      </w:r>
      <w:r w:rsidRPr="00B010AE">
        <w:rPr>
          <w:rFonts w:ascii="Times New Roman" w:hAnsi="Times New Roman" w:cs="Times New Roman"/>
          <w:bCs/>
          <w:sz w:val="24"/>
          <w:szCs w:val="24"/>
          <w:lang w:val="en-GB"/>
        </w:rPr>
        <w:t>550,000.00 Belgrade CLIO private company for publishing activities, foreign and domestic trade and agency business d.o.o. Belgrade (Savski Venac);</w:t>
      </w:r>
    </w:p>
    <w:p w14:paraId="64CC83F3" w14:textId="77777777" w:rsidR="00202ECA" w:rsidRPr="00B010AE" w:rsidRDefault="00202ECA" w:rsidP="00133D67">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project by Belgrade Edit pro </w:t>
      </w:r>
      <w:r w:rsidRPr="00B010AE">
        <w:rPr>
          <w:rFonts w:ascii="Times New Roman" w:hAnsi="Times New Roman" w:cs="Times New Roman"/>
          <w:bCs/>
          <w:i/>
          <w:sz w:val="24"/>
          <w:szCs w:val="24"/>
          <w:lang w:val="en-GB"/>
        </w:rPr>
        <w:t>Law Against Hate Comments</w:t>
      </w:r>
      <w:r w:rsidRPr="00B010AE">
        <w:rPr>
          <w:rFonts w:ascii="Times New Roman" w:hAnsi="Times New Roman" w:cs="Times New Roman"/>
          <w:bCs/>
          <w:sz w:val="24"/>
          <w:szCs w:val="24"/>
          <w:lang w:val="en-GB"/>
        </w:rPr>
        <w:t xml:space="preserve"> in the amount of RSD 700,000.00 with the aim of organizing a meeting where, upon an expert discussion, the drafting of legal rules would be initiated to regulate commenting on the Internet containing hate speech, calls for lynching and violence;</w:t>
      </w:r>
    </w:p>
    <w:p w14:paraId="14EEF6FE" w14:textId="77777777" w:rsidR="00202ECA" w:rsidRPr="00B010AE" w:rsidRDefault="00202ECA" w:rsidP="00133D67">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Cs/>
          <w:sz w:val="24"/>
          <w:szCs w:val="24"/>
          <w:lang w:val="en-GB"/>
        </w:rPr>
        <w:t xml:space="preserve">- Vranjska banja SPA </w:t>
      </w:r>
      <w:r w:rsidRPr="00B010AE">
        <w:rPr>
          <w:rFonts w:ascii="Times New Roman" w:hAnsi="Times New Roman" w:cs="Times New Roman"/>
          <w:bCs/>
          <w:i/>
          <w:sz w:val="24"/>
          <w:szCs w:val="24"/>
          <w:lang w:val="en-GB"/>
        </w:rPr>
        <w:t>Establishing Regional Cooperation of the Media, Government Representatives and Associations from the South of Serbia and Promoting Democratic Values</w:t>
      </w:r>
      <w:r w:rsidRPr="00B010AE">
        <w:rPr>
          <w:rFonts w:ascii="Times New Roman" w:hAnsi="Times New Roman" w:cs="Times New Roman"/>
          <w:bCs/>
          <w:sz w:val="24"/>
          <w:szCs w:val="24"/>
          <w:lang w:val="en-GB"/>
        </w:rPr>
        <w:t xml:space="preserve"> ​​- 500,000.00 dinars. The idea of ​​the project is to form a media network in the south of Serbia in order to promote democratic values, tolerance and a critical attitude towards violence. The second phase of the project refers to the organization of the “Forum of Media, Authorities, CSOs and Business”.</w:t>
      </w:r>
    </w:p>
    <w:p w14:paraId="2E862F76" w14:textId="77777777" w:rsidR="00202ECA" w:rsidRPr="00B010AE" w:rsidRDefault="00202ECA" w:rsidP="00133D67">
      <w:pPr>
        <w:spacing w:after="0" w:line="240" w:lineRule="atLeast"/>
        <w:jc w:val="both"/>
        <w:rPr>
          <w:rFonts w:ascii="Times New Roman" w:hAnsi="Times New Roman" w:cs="Times New Roman"/>
          <w:b/>
          <w:sz w:val="24"/>
          <w:szCs w:val="24"/>
          <w:lang w:val="en-GB"/>
        </w:rPr>
      </w:pPr>
    </w:p>
    <w:p w14:paraId="6CD79CC1" w14:textId="77777777" w:rsidR="00202ECA" w:rsidRPr="00B010AE" w:rsidRDefault="00202ECA" w:rsidP="00133D67">
      <w:pPr>
        <w:spacing w:after="0" w:line="240" w:lineRule="atLeast"/>
        <w:jc w:val="both"/>
        <w:rPr>
          <w:rFonts w:ascii="Times New Roman" w:hAnsi="Times New Roman" w:cs="Times New Roman"/>
          <w:sz w:val="24"/>
          <w:szCs w:val="24"/>
          <w:lang w:val="en-GB"/>
        </w:rPr>
      </w:pPr>
      <w:r w:rsidRPr="00B010AE">
        <w:rPr>
          <w:rFonts w:ascii="Times New Roman" w:eastAsia="Calibri" w:hAnsi="Times New Roman" w:cs="Times New Roman"/>
          <w:b/>
          <w:bCs/>
          <w:sz w:val="24"/>
          <w:szCs w:val="24"/>
          <w:lang w:val="en-GB"/>
        </w:rPr>
        <w:t xml:space="preserve">Commissioner for Protection of Equality - </w:t>
      </w:r>
      <w:r w:rsidRPr="00B010AE">
        <w:rPr>
          <w:rFonts w:ascii="Times New Roman" w:hAnsi="Times New Roman" w:cs="Times New Roman"/>
          <w:sz w:val="24"/>
          <w:szCs w:val="24"/>
          <w:lang w:val="en-GB"/>
        </w:rPr>
        <w:t>In the reporting period, the Commissioner conducted a two-day training for representatives of REM, UNS, NUNS, the Press Council, editors and journalists of print and electronic media, dedicated to the fight against discrimination and hate speech, with a special focus on the position and rights of LGBTI a person. The training was held in Sokobanja within the project „Promotion of Diversity and Equality in Serbiaˮ, as part of the program of the European Union and the Council of Europe „Horizontal Facility for the Western Balkans and Turkey 2019-2022ˮ.</w:t>
      </w:r>
    </w:p>
    <w:p w14:paraId="49D6100F" w14:textId="77777777" w:rsidR="00B201E8" w:rsidRPr="00B010AE" w:rsidRDefault="00B201E8" w:rsidP="00133D67">
      <w:pPr>
        <w:spacing w:after="0" w:line="240" w:lineRule="atLeast"/>
        <w:jc w:val="both"/>
        <w:rPr>
          <w:rFonts w:ascii="Times New Roman" w:eastAsia="Calibri" w:hAnsi="Times New Roman" w:cs="Times New Roman"/>
          <w:color w:val="00B0F0"/>
          <w:sz w:val="24"/>
          <w:szCs w:val="24"/>
          <w:lang w:val="en-GB"/>
        </w:rPr>
      </w:pPr>
    </w:p>
    <w:p w14:paraId="26A57E9E" w14:textId="2322CFFD" w:rsidR="00202ECA" w:rsidRPr="00B010AE" w:rsidRDefault="00202ECA" w:rsidP="00933538">
      <w:pPr>
        <w:pStyle w:val="Heading3"/>
        <w:spacing w:before="0" w:line="240" w:lineRule="atLeast"/>
        <w:jc w:val="both"/>
        <w:rPr>
          <w:rFonts w:ascii="Times New Roman" w:hAnsi="Times New Roman"/>
          <w:b/>
          <w:color w:val="auto"/>
        </w:rPr>
      </w:pPr>
      <w:r w:rsidRPr="00B010AE">
        <w:rPr>
          <w:rFonts w:ascii="Times New Roman" w:hAnsi="Times New Roman"/>
          <w:b/>
          <w:color w:val="auto"/>
        </w:rPr>
        <w:t>3.4.1.14. Continue the development of a model of community policing, particularly in multi-ethnic and multicultural communities, by implementing   security prevention in partnership with other state and local entities and contributing to the development of tolerance in society</w:t>
      </w:r>
    </w:p>
    <w:p w14:paraId="68BE39C5" w14:textId="77777777" w:rsidR="00933538" w:rsidRPr="00B010AE" w:rsidRDefault="00933538" w:rsidP="00933538">
      <w:pPr>
        <w:spacing w:after="0" w:line="240" w:lineRule="atLeast"/>
        <w:rPr>
          <w:lang w:val="en-GB" w:eastAsia="en-GB"/>
        </w:rPr>
      </w:pPr>
    </w:p>
    <w:p w14:paraId="35F73975"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Continuously</w:t>
      </w:r>
    </w:p>
    <w:p w14:paraId="686410F9"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1EC07A2" w14:textId="77777777" w:rsidR="00202ECA" w:rsidRPr="00B010AE" w:rsidRDefault="00202ECA" w:rsidP="00202ECA">
      <w:pPr>
        <w:spacing w:after="0" w:line="259" w:lineRule="auto"/>
        <w:jc w:val="both"/>
        <w:rPr>
          <w:rFonts w:ascii="Times New Roman" w:hAnsi="Times New Roman" w:cs="Times New Roman"/>
          <w:b/>
          <w:i/>
          <w:sz w:val="24"/>
          <w:szCs w:val="24"/>
          <w:lang w:val="en-GB"/>
        </w:rPr>
      </w:pPr>
      <w:r w:rsidRPr="00B010AE">
        <w:rPr>
          <w:rFonts w:ascii="Times New Roman" w:hAnsi="Times New Roman" w:cs="Times New Roman"/>
          <w:b/>
          <w:i/>
          <w:sz w:val="24"/>
          <w:szCs w:val="24"/>
          <w:lang w:val="en-GB"/>
        </w:rPr>
        <w:t>Community Policing</w:t>
      </w:r>
    </w:p>
    <w:p w14:paraId="36EDB043" w14:textId="77777777" w:rsidR="00202ECA" w:rsidRPr="00B010AE" w:rsidRDefault="00202ECA" w:rsidP="00202ECA">
      <w:pPr>
        <w:spacing w:after="0" w:line="259" w:lineRule="auto"/>
        <w:jc w:val="both"/>
        <w:rPr>
          <w:rFonts w:ascii="Times New Roman" w:hAnsi="Times New Roman" w:cs="Times New Roman"/>
          <w:sz w:val="24"/>
          <w:szCs w:val="24"/>
          <w:lang w:val="en-GB"/>
        </w:rPr>
      </w:pPr>
    </w:p>
    <w:p w14:paraId="4308432D" w14:textId="1FB0841E" w:rsidR="00202ECA" w:rsidRPr="00B010AE" w:rsidRDefault="00202ECA" w:rsidP="000E214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lastRenderedPageBreak/>
        <w:t xml:space="preserve">In order to improve performance of tasks related to prevention and community policing, the Uniformed Police Directorate ordered to police directorates to intensify police activities to improve communication with citizens and representatives of minority, business, religious and other communities and associations, by implementing the "Door to Door" activity. </w:t>
      </w:r>
    </w:p>
    <w:p w14:paraId="136502B7" w14:textId="51C9386E" w:rsidR="00202ECA" w:rsidRPr="00B010AE" w:rsidRDefault="00202ECA" w:rsidP="000E214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It enscopes daily planning, direction, monitoring and analysis of the work of police officers at the workplace "community policeman", as well as recording of their undertaken activities and achieved work results in the chart that was placed by Sector for analytics, telecommunication and information technologies on SharePoint under the name "Weekly report - implemented activities of the community police" on the intranet site of the Ministry of Interior.</w:t>
      </w:r>
    </w:p>
    <w:p w14:paraId="376F65F4" w14:textId="2F86C361" w:rsidR="00202ECA" w:rsidRPr="00B010AE" w:rsidRDefault="00202ECA" w:rsidP="000E214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With relation to this, in the period from 1 July 2022 to 30 September 2022, 16,290 "community policing" activities were recorded, 54,960 contacts with citizens (23,033 in households, apartments, etc., companies, institutions and citizens' associations 10,608, FTS 3,349 and other 9,314), 1,098 security problems were identified, 1,758 operational police reports were submitted, 2,416 activities were carried out according to the reports of community policing officers and 20,566 tips were given to improve prevention and self-protection.</w:t>
      </w:r>
    </w:p>
    <w:p w14:paraId="700CD868" w14:textId="60023DE6" w:rsidR="00202ECA" w:rsidRPr="00B010AE" w:rsidRDefault="00202ECA" w:rsidP="000E214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Also, a dispatch was sent to Police Directorates/Police Departments for the purpose of submitting a report on the implementation of activities which ordered the training of managers in PO and the realization of classes for police officers of general jurisdiction, in accordance with the Program content of the optional classes "Community Policing", with the aim of strengthening the capacity of police directorates for full implementation of measures and more efficient performance of tasks related to prevention and community policing,</w:t>
      </w:r>
    </w:p>
    <w:p w14:paraId="37D6FB1A" w14:textId="77777777" w:rsidR="00202ECA" w:rsidRPr="00B010AE" w:rsidRDefault="00202ECA" w:rsidP="00202ECA">
      <w:pPr>
        <w:spacing w:after="0" w:line="259" w:lineRule="auto"/>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reporting period the continuation of the two-day training of general jurisdiction police managers under the title "Concept and practical aspects of community policing and Beccaria standards in projects for crime prevention" was approved, with the financial support of the OSCE Mission in Serbia.</w:t>
      </w:r>
    </w:p>
    <w:p w14:paraId="4D6BEEE2" w14:textId="77777777" w:rsidR="00202ECA" w:rsidRPr="00B010AE" w:rsidRDefault="00202ECA" w:rsidP="00202ECA">
      <w:pPr>
        <w:spacing w:after="0" w:line="259" w:lineRule="auto"/>
        <w:jc w:val="both"/>
        <w:rPr>
          <w:rFonts w:ascii="Times New Roman" w:hAnsi="Times New Roman" w:cs="Times New Roman"/>
          <w:sz w:val="24"/>
          <w:szCs w:val="24"/>
          <w:lang w:val="en-GB"/>
        </w:rPr>
      </w:pPr>
    </w:p>
    <w:p w14:paraId="40B83728"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With accordance to this, preparatory activities were carried out for the realization of four cycles of training of general jurisdiction police managers, which were planned for the period from 3 to 7 October 2022 and from 24 to 28 October 2022.</w:t>
      </w:r>
    </w:p>
    <w:p w14:paraId="7628D850" w14:textId="77777777" w:rsidR="00202ECA" w:rsidRPr="00B010AE" w:rsidRDefault="00202ECA" w:rsidP="00202ECA">
      <w:pPr>
        <w:spacing w:after="0" w:line="259" w:lineRule="auto"/>
        <w:jc w:val="both"/>
        <w:rPr>
          <w:rFonts w:ascii="Times New Roman" w:hAnsi="Times New Roman" w:cs="Times New Roman"/>
          <w:sz w:val="24"/>
          <w:szCs w:val="24"/>
          <w:lang w:val="en-GB"/>
        </w:rPr>
      </w:pPr>
    </w:p>
    <w:p w14:paraId="17FF6CA7" w14:textId="77777777" w:rsidR="00202ECA" w:rsidRPr="00B010AE" w:rsidRDefault="00202ECA" w:rsidP="00202ECA">
      <w:pPr>
        <w:spacing w:after="0" w:line="259" w:lineRule="auto"/>
        <w:jc w:val="both"/>
        <w:rPr>
          <w:rFonts w:ascii="Times New Roman" w:hAnsi="Times New Roman" w:cs="Times New Roman"/>
          <w:b/>
          <w:i/>
          <w:sz w:val="24"/>
          <w:szCs w:val="24"/>
          <w:lang w:val="en-GB"/>
        </w:rPr>
      </w:pPr>
      <w:r w:rsidRPr="00B010AE">
        <w:rPr>
          <w:rFonts w:ascii="Times New Roman" w:hAnsi="Times New Roman" w:cs="Times New Roman"/>
          <w:b/>
          <w:i/>
          <w:sz w:val="24"/>
          <w:szCs w:val="24"/>
          <w:lang w:val="en-GB"/>
        </w:rPr>
        <w:t xml:space="preserve">Mobile Information Center </w:t>
      </w:r>
    </w:p>
    <w:p w14:paraId="3CF7F23F" w14:textId="77777777" w:rsidR="00202ECA" w:rsidRPr="00B010AE" w:rsidRDefault="00202ECA" w:rsidP="00202ECA">
      <w:pPr>
        <w:spacing w:after="0" w:line="259" w:lineRule="auto"/>
        <w:jc w:val="both"/>
        <w:rPr>
          <w:rFonts w:ascii="Times New Roman" w:hAnsi="Times New Roman" w:cs="Times New Roman"/>
          <w:sz w:val="24"/>
          <w:szCs w:val="24"/>
          <w:lang w:val="en-GB"/>
        </w:rPr>
      </w:pPr>
    </w:p>
    <w:p w14:paraId="3D8B9E9C" w14:textId="3DABB80D"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period from July to September 2022, the Mobile Information Center was engaged in the area of 13 police directorates (Belgrade, Vranje, Kraljevo, Kikinda, Kruševac, Leskovac, Niš, Novi Sad, Požarevac, Prijepolje, Subotica, Čačak and Užice).</w:t>
      </w:r>
    </w:p>
    <w:p w14:paraId="214166B8" w14:textId="7FC0AE39"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During the period of engagement of the Mobile Information Center, contact was made with 13,738 citizens (4,712 men, 3,829 women and 5,179 children). In direct conversations, police officers provided citizens with information on how to exercise their rights and presented the work of the police, with the aim of improving communication and increasing the availability of the police.</w:t>
      </w:r>
    </w:p>
    <w:p w14:paraId="650E6A1F"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direct communication, citizens expressed interest in the work of the Ministry of Interior in the following areas:</w:t>
      </w:r>
    </w:p>
    <w:p w14:paraId="750A19D3"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 </w:t>
      </w:r>
      <w:proofErr w:type="gramStart"/>
      <w:r w:rsidRPr="00B010AE">
        <w:rPr>
          <w:rFonts w:ascii="Times New Roman" w:hAnsi="Times New Roman" w:cs="Times New Roman"/>
          <w:sz w:val="24"/>
          <w:szCs w:val="24"/>
          <w:lang w:val="en-GB"/>
        </w:rPr>
        <w:t>personal</w:t>
      </w:r>
      <w:proofErr w:type="gramEnd"/>
      <w:r w:rsidRPr="00B010AE">
        <w:rPr>
          <w:rFonts w:ascii="Times New Roman" w:hAnsi="Times New Roman" w:cs="Times New Roman"/>
          <w:sz w:val="24"/>
          <w:szCs w:val="24"/>
          <w:lang w:val="en-GB"/>
        </w:rPr>
        <w:t xml:space="preserve"> documents - 719;</w:t>
      </w:r>
    </w:p>
    <w:p w14:paraId="1F8DA971"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 </w:t>
      </w:r>
      <w:proofErr w:type="gramStart"/>
      <w:r w:rsidRPr="00B010AE">
        <w:rPr>
          <w:rFonts w:ascii="Times New Roman" w:hAnsi="Times New Roman" w:cs="Times New Roman"/>
          <w:sz w:val="24"/>
          <w:szCs w:val="24"/>
          <w:lang w:val="en-GB"/>
        </w:rPr>
        <w:t>traffic</w:t>
      </w:r>
      <w:proofErr w:type="gramEnd"/>
      <w:r w:rsidRPr="00B010AE">
        <w:rPr>
          <w:rFonts w:ascii="Times New Roman" w:hAnsi="Times New Roman" w:cs="Times New Roman"/>
          <w:sz w:val="24"/>
          <w:szCs w:val="24"/>
          <w:lang w:val="en-GB"/>
        </w:rPr>
        <w:t xml:space="preserve"> safety - 1943;</w:t>
      </w:r>
    </w:p>
    <w:p w14:paraId="18AA1C36"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 </w:t>
      </w:r>
      <w:proofErr w:type="gramStart"/>
      <w:r w:rsidRPr="00B010AE">
        <w:rPr>
          <w:rFonts w:ascii="Times New Roman" w:hAnsi="Times New Roman" w:cs="Times New Roman"/>
          <w:sz w:val="24"/>
          <w:szCs w:val="24"/>
          <w:lang w:val="en-GB"/>
        </w:rPr>
        <w:t>safety</w:t>
      </w:r>
      <w:proofErr w:type="gramEnd"/>
      <w:r w:rsidRPr="00B010AE">
        <w:rPr>
          <w:rFonts w:ascii="Times New Roman" w:hAnsi="Times New Roman" w:cs="Times New Roman"/>
          <w:sz w:val="24"/>
          <w:szCs w:val="24"/>
          <w:lang w:val="en-GB"/>
        </w:rPr>
        <w:t xml:space="preserve"> of children - 634</w:t>
      </w:r>
    </w:p>
    <w:p w14:paraId="5108F405"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 </w:t>
      </w:r>
      <w:proofErr w:type="gramStart"/>
      <w:r w:rsidRPr="00B010AE">
        <w:rPr>
          <w:rFonts w:ascii="Times New Roman" w:hAnsi="Times New Roman" w:cs="Times New Roman"/>
          <w:sz w:val="24"/>
          <w:szCs w:val="24"/>
          <w:lang w:val="en-GB"/>
        </w:rPr>
        <w:t>general</w:t>
      </w:r>
      <w:proofErr w:type="gramEnd"/>
      <w:r w:rsidRPr="00B010AE">
        <w:rPr>
          <w:rFonts w:ascii="Times New Roman" w:hAnsi="Times New Roman" w:cs="Times New Roman"/>
          <w:sz w:val="24"/>
          <w:szCs w:val="24"/>
          <w:lang w:val="en-GB"/>
        </w:rPr>
        <w:t xml:space="preserve"> information on the Mobile Information Center, police work and job application - 3793;</w:t>
      </w:r>
    </w:p>
    <w:p w14:paraId="5F864AB1"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 </w:t>
      </w:r>
      <w:proofErr w:type="gramStart"/>
      <w:r w:rsidRPr="00B010AE">
        <w:rPr>
          <w:rFonts w:ascii="Times New Roman" w:hAnsi="Times New Roman" w:cs="Times New Roman"/>
          <w:sz w:val="24"/>
          <w:szCs w:val="24"/>
          <w:lang w:val="en-GB"/>
        </w:rPr>
        <w:t>tourism</w:t>
      </w:r>
      <w:proofErr w:type="gramEnd"/>
      <w:r w:rsidRPr="00B010AE">
        <w:rPr>
          <w:rFonts w:ascii="Times New Roman" w:hAnsi="Times New Roman" w:cs="Times New Roman"/>
          <w:sz w:val="24"/>
          <w:szCs w:val="24"/>
          <w:lang w:val="en-GB"/>
        </w:rPr>
        <w:t xml:space="preserve"> - 939;</w:t>
      </w:r>
    </w:p>
    <w:p w14:paraId="3DEC5133" w14:textId="77777777" w:rsidR="00202ECA" w:rsidRPr="00B010AE" w:rsidRDefault="00202ECA" w:rsidP="0093353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lastRenderedPageBreak/>
        <w:t xml:space="preserve">• </w:t>
      </w:r>
      <w:proofErr w:type="gramStart"/>
      <w:r w:rsidRPr="00B010AE">
        <w:rPr>
          <w:rFonts w:ascii="Times New Roman" w:hAnsi="Times New Roman" w:cs="Times New Roman"/>
          <w:sz w:val="24"/>
          <w:szCs w:val="24"/>
          <w:lang w:val="en-GB"/>
        </w:rPr>
        <w:t>safety</w:t>
      </w:r>
      <w:proofErr w:type="gramEnd"/>
      <w:r w:rsidRPr="00B010AE">
        <w:rPr>
          <w:rFonts w:ascii="Times New Roman" w:hAnsi="Times New Roman" w:cs="Times New Roman"/>
          <w:sz w:val="24"/>
          <w:szCs w:val="24"/>
          <w:lang w:val="en-GB"/>
        </w:rPr>
        <w:t xml:space="preserve"> of citizens - 852.</w:t>
      </w:r>
    </w:p>
    <w:p w14:paraId="2DF3F6C2" w14:textId="77777777" w:rsidR="00202ECA" w:rsidRPr="00B010AE" w:rsidRDefault="00202ECA" w:rsidP="00202ECA">
      <w:pPr>
        <w:spacing w:after="0" w:line="259" w:lineRule="auto"/>
        <w:jc w:val="both"/>
        <w:rPr>
          <w:rFonts w:ascii="Times New Roman" w:hAnsi="Times New Roman" w:cs="Times New Roman"/>
          <w:sz w:val="24"/>
          <w:szCs w:val="24"/>
          <w:lang w:val="en-GB"/>
        </w:rPr>
      </w:pPr>
    </w:p>
    <w:p w14:paraId="034E332B" w14:textId="77777777" w:rsidR="00202ECA" w:rsidRPr="00B010AE" w:rsidRDefault="00202ECA" w:rsidP="00202ECA">
      <w:pPr>
        <w:tabs>
          <w:tab w:val="num" w:pos="405"/>
        </w:tabs>
        <w:spacing w:after="0" w:line="259" w:lineRule="auto"/>
        <w:jc w:val="both"/>
        <w:rPr>
          <w:rFonts w:ascii="Times New Roman" w:eastAsia="Calibri" w:hAnsi="Times New Roman" w:cs="Times New Roman"/>
          <w:b/>
          <w:i/>
          <w:sz w:val="24"/>
          <w:szCs w:val="24"/>
          <w:lang w:val="en-GB"/>
        </w:rPr>
      </w:pPr>
      <w:r w:rsidRPr="00B010AE">
        <w:rPr>
          <w:rFonts w:ascii="Times New Roman" w:eastAsia="Calibri" w:hAnsi="Times New Roman" w:cs="Times New Roman"/>
          <w:b/>
          <w:i/>
          <w:sz w:val="24"/>
          <w:szCs w:val="24"/>
          <w:lang w:val="en-GB"/>
        </w:rPr>
        <w:t>Cooperation with the police of the German state of Baden-Württemberg, FR Germany</w:t>
      </w:r>
    </w:p>
    <w:p w14:paraId="6A0D9F0F" w14:textId="77777777" w:rsidR="00202ECA" w:rsidRPr="00B010AE" w:rsidRDefault="00202ECA" w:rsidP="00202ECA">
      <w:pPr>
        <w:tabs>
          <w:tab w:val="num" w:pos="405"/>
        </w:tabs>
        <w:spacing w:after="0" w:line="259" w:lineRule="auto"/>
        <w:jc w:val="both"/>
        <w:rPr>
          <w:rFonts w:ascii="Times New Roman" w:eastAsia="Calibri" w:hAnsi="Times New Roman" w:cs="Times New Roman"/>
          <w:b/>
          <w:i/>
          <w:sz w:val="24"/>
          <w:szCs w:val="24"/>
          <w:lang w:val="en-GB"/>
        </w:rPr>
      </w:pPr>
    </w:p>
    <w:p w14:paraId="226A3F88" w14:textId="1D98397E" w:rsidR="00202ECA" w:rsidRPr="00B010AE" w:rsidRDefault="00202ECA" w:rsidP="00933538">
      <w:pPr>
        <w:tabs>
          <w:tab w:val="num" w:pos="405"/>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period from 10 to 14 July 2022, as part of the continuation of cooperation with the Ministry of Interior of the Republic of Serbia with the police of the German state of Baden Württemberg in 2022, based on the approval of the Cabinet of Minister, representatives of the Uniformed Police Directorate took part in a study visit to Ludwigsburg in FR Germany, on the topic of improving prevention and community policing.</w:t>
      </w:r>
    </w:p>
    <w:p w14:paraId="5A7A7856" w14:textId="5BE5E53D" w:rsidR="00202ECA" w:rsidRPr="00B010AE" w:rsidRDefault="00202ECA" w:rsidP="00933538">
      <w:pPr>
        <w:tabs>
          <w:tab w:val="num" w:pos="405"/>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Regarding the realization of the donation of the FR Germany to the Ministry of Interior of the Republic of Serbia for the year 2019, which provides for the procurement of cardboard models of police officers, on 28 July 2022, representatives of the Uniformed Police Directorate and the Sector for International Cooperation, European Affairs and Planning took part in a meeting held at the premises of the printing company "BiroGraf", where it was agreed that test cardboard models would be made according to the company's offer.</w:t>
      </w:r>
    </w:p>
    <w:p w14:paraId="276758AE" w14:textId="77777777" w:rsidR="00202ECA" w:rsidRPr="00B010AE" w:rsidRDefault="00202ECA" w:rsidP="00933538">
      <w:pPr>
        <w:tabs>
          <w:tab w:val="num" w:pos="405"/>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Also, regarding the realization of the donation of FR Germany for the year 2021, which envisages the development of the website of the Ministry of Interior, on 25 July 2022 the Donation </w:t>
      </w:r>
      <w:proofErr w:type="gramStart"/>
      <w:r w:rsidRPr="00B010AE">
        <w:rPr>
          <w:rFonts w:ascii="Times New Roman" w:eastAsia="Calibri" w:hAnsi="Times New Roman" w:cs="Times New Roman"/>
          <w:sz w:val="24"/>
          <w:szCs w:val="24"/>
          <w:lang w:val="en-GB"/>
        </w:rPr>
        <w:t>Agreement</w:t>
      </w:r>
      <w:proofErr w:type="gramEnd"/>
      <w:r w:rsidRPr="00B010AE">
        <w:rPr>
          <w:rFonts w:ascii="Times New Roman" w:eastAsia="Calibri" w:hAnsi="Times New Roman" w:cs="Times New Roman"/>
          <w:sz w:val="24"/>
          <w:szCs w:val="24"/>
          <w:lang w:val="en-GB"/>
        </w:rPr>
        <w:t xml:space="preserve"> was signed between the Federal Ministry of the Interior and for Community and the Ministry of Interior of the Republic of Serbia.</w:t>
      </w:r>
    </w:p>
    <w:p w14:paraId="42C1D218" w14:textId="77777777" w:rsidR="00202ECA" w:rsidRPr="00B010AE" w:rsidRDefault="00202ECA" w:rsidP="00202ECA">
      <w:pPr>
        <w:tabs>
          <w:tab w:val="num" w:pos="405"/>
        </w:tabs>
        <w:spacing w:after="0" w:line="259" w:lineRule="auto"/>
        <w:jc w:val="both"/>
        <w:rPr>
          <w:rFonts w:ascii="Times New Roman" w:eastAsia="Calibri" w:hAnsi="Times New Roman" w:cs="Times New Roman"/>
          <w:sz w:val="24"/>
          <w:szCs w:val="24"/>
          <w:lang w:val="en-GB"/>
        </w:rPr>
      </w:pPr>
    </w:p>
    <w:p w14:paraId="20A5B61E" w14:textId="77777777" w:rsidR="00202ECA" w:rsidRPr="00B010AE" w:rsidRDefault="00202ECA" w:rsidP="00202ECA">
      <w:pPr>
        <w:tabs>
          <w:tab w:val="num" w:pos="405"/>
        </w:tabs>
        <w:spacing w:after="0" w:line="259" w:lineRule="auto"/>
        <w:jc w:val="both"/>
        <w:rPr>
          <w:rFonts w:ascii="Times New Roman" w:hAnsi="Times New Roman" w:cs="Times New Roman"/>
          <w:b/>
          <w:i/>
          <w:sz w:val="24"/>
          <w:szCs w:val="24"/>
          <w:lang w:val="en-GB"/>
        </w:rPr>
      </w:pPr>
      <w:r w:rsidRPr="00B010AE">
        <w:rPr>
          <w:rFonts w:ascii="Times New Roman" w:eastAsia="Calibri" w:hAnsi="Times New Roman" w:cs="Times New Roman"/>
          <w:b/>
          <w:i/>
          <w:sz w:val="24"/>
          <w:szCs w:val="24"/>
          <w:lang w:val="en-GB"/>
        </w:rPr>
        <w:t>„School policeman</w:t>
      </w:r>
      <w:proofErr w:type="gramStart"/>
      <w:r w:rsidRPr="00B010AE">
        <w:rPr>
          <w:rFonts w:ascii="Times New Roman" w:eastAsia="Calibri" w:hAnsi="Times New Roman" w:cs="Times New Roman"/>
          <w:b/>
          <w:i/>
          <w:sz w:val="24"/>
          <w:szCs w:val="24"/>
          <w:lang w:val="en-GB"/>
        </w:rPr>
        <w:t>“ Program</w:t>
      </w:r>
      <w:proofErr w:type="gramEnd"/>
    </w:p>
    <w:p w14:paraId="104856BF" w14:textId="77777777" w:rsidR="00202ECA" w:rsidRPr="00B010AE" w:rsidRDefault="00202ECA" w:rsidP="00202ECA">
      <w:pPr>
        <w:tabs>
          <w:tab w:val="num" w:pos="405"/>
        </w:tabs>
        <w:spacing w:after="0" w:line="259" w:lineRule="auto"/>
        <w:jc w:val="both"/>
        <w:rPr>
          <w:rFonts w:ascii="Times New Roman" w:hAnsi="Times New Roman" w:cs="Times New Roman"/>
          <w:b/>
          <w:i/>
          <w:sz w:val="24"/>
          <w:szCs w:val="24"/>
          <w:lang w:val="en-GB"/>
        </w:rPr>
      </w:pPr>
    </w:p>
    <w:p w14:paraId="4234998E" w14:textId="77777777" w:rsidR="00202ECA" w:rsidRPr="00B010AE" w:rsidRDefault="00202ECA" w:rsidP="00933538">
      <w:pPr>
        <w:tabs>
          <w:tab w:val="num" w:pos="405"/>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area of 648 schools in the Republic of Serbia (343 primary, 292 secondary and 13 special schools), a total of 3723 school policemen is engaged.</w:t>
      </w:r>
    </w:p>
    <w:p w14:paraId="76F3B0F4" w14:textId="77777777" w:rsidR="00202ECA" w:rsidRPr="00B010AE" w:rsidRDefault="00202ECA" w:rsidP="00202ECA">
      <w:pPr>
        <w:tabs>
          <w:tab w:val="num" w:pos="405"/>
        </w:tabs>
        <w:spacing w:after="0" w:line="259" w:lineRule="auto"/>
        <w:jc w:val="both"/>
        <w:rPr>
          <w:rFonts w:ascii="Times New Roman" w:hAnsi="Times New Roman" w:cs="Times New Roman"/>
          <w:sz w:val="24"/>
          <w:szCs w:val="24"/>
          <w:lang w:val="en-GB"/>
        </w:rPr>
      </w:pPr>
    </w:p>
    <w:p w14:paraId="7DD86EB5" w14:textId="51207102" w:rsidR="00202ECA" w:rsidRPr="00B010AE" w:rsidRDefault="00933538" w:rsidP="00202ECA">
      <w:pPr>
        <w:tabs>
          <w:tab w:val="left" w:pos="4680"/>
        </w:tabs>
        <w:spacing w:after="0" w:line="259" w:lineRule="auto"/>
        <w:jc w:val="both"/>
        <w:rPr>
          <w:rFonts w:ascii="Times New Roman" w:hAnsi="Times New Roman" w:cs="Times New Roman"/>
          <w:b/>
          <w:i/>
          <w:sz w:val="24"/>
          <w:szCs w:val="24"/>
          <w:lang w:val="en-GB"/>
        </w:rPr>
      </w:pPr>
      <w:r w:rsidRPr="00B010AE">
        <w:rPr>
          <w:rFonts w:ascii="Times New Roman" w:eastAsia="Calibri" w:hAnsi="Times New Roman" w:cs="Times New Roman"/>
          <w:b/>
          <w:i/>
          <w:sz w:val="24"/>
          <w:szCs w:val="24"/>
          <w:lang w:val="en-GB"/>
        </w:rPr>
        <w:t>„Fundamentals of Child Safety</w:t>
      </w:r>
      <w:proofErr w:type="gramStart"/>
      <w:r w:rsidRPr="00B010AE">
        <w:rPr>
          <w:rFonts w:ascii="Times New Roman" w:eastAsia="Calibri" w:hAnsi="Times New Roman" w:cs="Times New Roman"/>
          <w:b/>
          <w:i/>
          <w:sz w:val="24"/>
          <w:szCs w:val="24"/>
          <w:lang w:val="en-GB"/>
        </w:rPr>
        <w:t xml:space="preserve">“ </w:t>
      </w:r>
      <w:r w:rsidR="00202ECA" w:rsidRPr="00B010AE">
        <w:rPr>
          <w:rFonts w:ascii="Times New Roman" w:eastAsia="Calibri" w:hAnsi="Times New Roman" w:cs="Times New Roman"/>
          <w:b/>
          <w:i/>
          <w:sz w:val="24"/>
          <w:szCs w:val="24"/>
          <w:lang w:val="en-GB"/>
        </w:rPr>
        <w:t>Program</w:t>
      </w:r>
      <w:proofErr w:type="gramEnd"/>
    </w:p>
    <w:p w14:paraId="731C0F82" w14:textId="77777777" w:rsidR="00202ECA" w:rsidRPr="00B010AE" w:rsidRDefault="00202ECA" w:rsidP="00202ECA">
      <w:pPr>
        <w:tabs>
          <w:tab w:val="left" w:pos="4680"/>
        </w:tabs>
        <w:spacing w:after="0" w:line="259" w:lineRule="auto"/>
        <w:jc w:val="both"/>
        <w:rPr>
          <w:rFonts w:ascii="Times New Roman" w:hAnsi="Times New Roman" w:cs="Times New Roman"/>
          <w:b/>
          <w:i/>
          <w:sz w:val="24"/>
          <w:szCs w:val="24"/>
          <w:lang w:val="en-GB"/>
        </w:rPr>
      </w:pPr>
    </w:p>
    <w:p w14:paraId="123DF897" w14:textId="07623BC2" w:rsidR="00202ECA" w:rsidRPr="00B010AE" w:rsidRDefault="00202ECA" w:rsidP="00933538">
      <w:pPr>
        <w:tabs>
          <w:tab w:val="left" w:pos="4680"/>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Having in mind the epidemiological situation in the Republic of Serbia, during September (July and August school break) the program “Fundamentals of Child Safety” was conducted online by presenting the recorded teaching material, in Serbian language, for the pupils of I, IV and VI grade, within the RTS Planeta program, which is also available on the online platform “My school”.</w:t>
      </w:r>
    </w:p>
    <w:p w14:paraId="6E7669B5" w14:textId="77777777" w:rsidR="00202ECA" w:rsidRPr="00B010AE" w:rsidRDefault="00202ECA" w:rsidP="00933538">
      <w:pPr>
        <w:tabs>
          <w:tab w:val="left" w:pos="4680"/>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Also, on 17, 18 and 19 August 2022, activities were undertaken regarding conducting additional final exam at the end of primary education for the 2021/2022 school year. </w:t>
      </w:r>
    </w:p>
    <w:p w14:paraId="4FC22F14" w14:textId="77777777" w:rsidR="00202ECA" w:rsidRPr="00B010AE" w:rsidRDefault="00202ECA" w:rsidP="00202ECA">
      <w:pPr>
        <w:tabs>
          <w:tab w:val="left" w:pos="4680"/>
        </w:tabs>
        <w:spacing w:after="0" w:line="259" w:lineRule="auto"/>
        <w:jc w:val="both"/>
        <w:rPr>
          <w:rFonts w:ascii="Times New Roman" w:eastAsia="Calibri" w:hAnsi="Times New Roman" w:cs="Times New Roman"/>
          <w:sz w:val="24"/>
          <w:szCs w:val="24"/>
          <w:lang w:val="en-GB"/>
        </w:rPr>
      </w:pPr>
    </w:p>
    <w:p w14:paraId="6794E283" w14:textId="77777777" w:rsidR="00202ECA" w:rsidRPr="00B010AE" w:rsidRDefault="00202ECA" w:rsidP="00202ECA">
      <w:pPr>
        <w:tabs>
          <w:tab w:val="left" w:pos="4680"/>
        </w:tabs>
        <w:spacing w:after="0" w:line="259" w:lineRule="auto"/>
        <w:jc w:val="both"/>
        <w:rPr>
          <w:rFonts w:ascii="Times New Roman" w:eastAsia="Times New Roman" w:hAnsi="Times New Roman" w:cs="Times New Roman"/>
          <w:b/>
          <w:i/>
          <w:sz w:val="24"/>
          <w:szCs w:val="24"/>
          <w:lang w:val="en-GB"/>
        </w:rPr>
      </w:pPr>
      <w:r w:rsidRPr="00B010AE">
        <w:rPr>
          <w:rFonts w:ascii="Times New Roman" w:eastAsia="Times New Roman" w:hAnsi="Times New Roman" w:cs="Times New Roman"/>
          <w:b/>
          <w:i/>
          <w:sz w:val="24"/>
          <w:szCs w:val="24"/>
          <w:lang w:val="en-GB"/>
        </w:rPr>
        <w:t>Prevention projects of regional police directorates</w:t>
      </w:r>
    </w:p>
    <w:p w14:paraId="55C2AA08" w14:textId="77777777" w:rsidR="00202ECA" w:rsidRPr="00B010AE" w:rsidRDefault="00202ECA" w:rsidP="00202ECA">
      <w:pPr>
        <w:tabs>
          <w:tab w:val="left" w:pos="4680"/>
        </w:tabs>
        <w:spacing w:after="0" w:line="259" w:lineRule="auto"/>
        <w:jc w:val="both"/>
        <w:rPr>
          <w:rFonts w:ascii="Times New Roman" w:eastAsia="Times New Roman" w:hAnsi="Times New Roman" w:cs="Times New Roman"/>
          <w:sz w:val="24"/>
          <w:szCs w:val="24"/>
          <w:lang w:val="en-GB"/>
        </w:rPr>
      </w:pPr>
    </w:p>
    <w:p w14:paraId="6CA3D62C" w14:textId="0228F361" w:rsidR="00202ECA" w:rsidRPr="00B010AE" w:rsidRDefault="00202ECA" w:rsidP="00933538">
      <w:pPr>
        <w:tabs>
          <w:tab w:val="left" w:pos="4680"/>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accordance with dispatches of General Police Directorate police directorates were instructed to make a proposal, in accordance with “Beccaria standards”, of one or more projects in accordance with priorities defined in the Strategic Plan of the Police, operational plans, as well as with the identified security needs of citizens, and intensify activities on the development and implementation of projects.</w:t>
      </w:r>
    </w:p>
    <w:p w14:paraId="41D6EA0D" w14:textId="780D7D7E" w:rsidR="00202ECA" w:rsidRPr="00B010AE" w:rsidRDefault="00202ECA" w:rsidP="00933538">
      <w:pPr>
        <w:tabs>
          <w:tab w:val="left" w:pos="4680"/>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this regard, in the reporting period, the activities on the implementation of 13 prevention projects were monitored: in the area of the PD for the City of Belgrade ("Give Me the Sign" and "Bridge of Cooperation"), PD in Kragujevac ("Say no to violent behavior"), PD in Kikinda ("Say no to domestic violence", "Develop communication with friends, not fists", "I know you know, but listen" and "In traffic, drive alone, not with alcohol"), PD in Kruševac ("Life Is Not a Gram, Life Is Not a Per Mille"), PD in Niš ("Stop theft - let's protect our property", "Say no to domestic violence" "Always professional and legal" and "When you </w:t>
      </w:r>
      <w:r w:rsidRPr="00B010AE">
        <w:rPr>
          <w:rFonts w:ascii="Times New Roman" w:eastAsia="Times New Roman" w:hAnsi="Times New Roman" w:cs="Times New Roman"/>
          <w:sz w:val="24"/>
          <w:szCs w:val="24"/>
          <w:lang w:val="en-GB"/>
        </w:rPr>
        <w:lastRenderedPageBreak/>
        <w:t>become a driver, don't forget that you are a pedestrian") and PD in Požarevac ("Let's act preventively - protect property").</w:t>
      </w:r>
    </w:p>
    <w:p w14:paraId="6CDDD2FB" w14:textId="77777777" w:rsidR="00202ECA" w:rsidRPr="00B010AE" w:rsidRDefault="00202ECA" w:rsidP="00933538">
      <w:pPr>
        <w:tabs>
          <w:tab w:val="left" w:pos="4680"/>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Also, in September, the Uniformed Police Directorate made a proposal for the approval of the General Police Directorate for the implementation of the project of PD in Jagodina "Safety - our responsibility".</w:t>
      </w:r>
    </w:p>
    <w:p w14:paraId="14F3D45B" w14:textId="77777777" w:rsidR="00202ECA" w:rsidRPr="00B010AE" w:rsidRDefault="00202ECA" w:rsidP="00202ECA">
      <w:pPr>
        <w:tabs>
          <w:tab w:val="left" w:pos="4680"/>
        </w:tabs>
        <w:spacing w:after="0" w:line="259" w:lineRule="auto"/>
        <w:jc w:val="both"/>
        <w:rPr>
          <w:rFonts w:ascii="Times New Roman" w:eastAsia="Times New Roman" w:hAnsi="Times New Roman" w:cs="Times New Roman"/>
          <w:sz w:val="24"/>
          <w:szCs w:val="24"/>
          <w:lang w:val="en-GB"/>
        </w:rPr>
      </w:pPr>
    </w:p>
    <w:p w14:paraId="6926738F" w14:textId="762EA38D" w:rsidR="00202ECA" w:rsidRPr="00B010AE" w:rsidRDefault="00202ECA" w:rsidP="003D2BBE">
      <w:pPr>
        <w:pStyle w:val="Heading3"/>
        <w:spacing w:before="0" w:line="240" w:lineRule="atLeast"/>
        <w:jc w:val="both"/>
        <w:rPr>
          <w:rFonts w:ascii="Times New Roman" w:hAnsi="Times New Roman"/>
          <w:b/>
          <w:color w:val="auto"/>
        </w:rPr>
      </w:pPr>
      <w:r w:rsidRPr="00B010AE">
        <w:rPr>
          <w:rFonts w:ascii="Times New Roman" w:hAnsi="Times New Roman"/>
          <w:b/>
          <w:color w:val="auto"/>
        </w:rPr>
        <w:t>3.4.1.15. Ensure co-operation and improve the security protection of human and minority rights of vulnerable social groups, through cooperation with civil society representatives, in particular with the engagement of trained and selected police officers for l</w:t>
      </w:r>
      <w:r w:rsidR="003D2BBE" w:rsidRPr="00B010AE">
        <w:rPr>
          <w:rFonts w:ascii="Times New Roman" w:hAnsi="Times New Roman"/>
          <w:b/>
          <w:color w:val="auto"/>
        </w:rPr>
        <w:t>inking vulnerable social groups</w:t>
      </w:r>
    </w:p>
    <w:p w14:paraId="76454D7C" w14:textId="77777777" w:rsidR="003D2BBE" w:rsidRPr="00B010AE" w:rsidRDefault="003D2BBE" w:rsidP="003D2BBE">
      <w:pPr>
        <w:spacing w:after="0" w:line="240" w:lineRule="atLeast"/>
        <w:rPr>
          <w:lang w:val="en-GB" w:eastAsia="en-GB"/>
        </w:rPr>
      </w:pPr>
    </w:p>
    <w:p w14:paraId="032C2040"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Continuously</w:t>
      </w:r>
    </w:p>
    <w:p w14:paraId="4EDDEEEC"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323AC01" w14:textId="77777777" w:rsidR="00202ECA" w:rsidRPr="00B010AE" w:rsidRDefault="00202ECA" w:rsidP="00202ECA">
      <w:pPr>
        <w:spacing w:after="0" w:line="259" w:lineRule="auto"/>
        <w:jc w:val="both"/>
        <w:rPr>
          <w:rFonts w:ascii="Times New Roman" w:eastAsia="Calibri" w:hAnsi="Times New Roman" w:cs="Times New Roman"/>
          <w:color w:val="000000"/>
          <w:sz w:val="24"/>
          <w:szCs w:val="24"/>
          <w:lang w:val="en-GB"/>
        </w:rPr>
      </w:pPr>
    </w:p>
    <w:p w14:paraId="7A8A6BCA" w14:textId="77777777" w:rsidR="00202ECA" w:rsidRPr="00B010AE" w:rsidRDefault="00202ECA" w:rsidP="00E4316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During August 2022, Liaison officer for the LGBTI population of the Police Directorate for the City of Belgrade was having communication via telephone with the organizers of the "Belgrade Europride 2022" event regarding issues related to the safe holding of that event.</w:t>
      </w:r>
    </w:p>
    <w:p w14:paraId="2B5624E3" w14:textId="77777777" w:rsidR="00202ECA" w:rsidRPr="00B010AE" w:rsidRDefault="00202ECA" w:rsidP="00202ECA">
      <w:pPr>
        <w:spacing w:after="160"/>
        <w:jc w:val="both"/>
        <w:rPr>
          <w:rFonts w:ascii="Times New Roman" w:eastAsia="Calibri" w:hAnsi="Times New Roman" w:cs="Times New Roman"/>
          <w:b/>
          <w:bCs/>
          <w:sz w:val="24"/>
          <w:szCs w:val="24"/>
          <w:lang w:val="en-GB"/>
        </w:rPr>
      </w:pPr>
    </w:p>
    <w:p w14:paraId="22D1DFB9" w14:textId="5F300BCA" w:rsidR="00202ECA" w:rsidRPr="00B010AE" w:rsidRDefault="00202ECA" w:rsidP="00E43166">
      <w:pPr>
        <w:pStyle w:val="Heading3"/>
        <w:spacing w:before="0" w:line="240" w:lineRule="atLeast"/>
        <w:jc w:val="both"/>
        <w:rPr>
          <w:rFonts w:ascii="Times New Roman" w:hAnsi="Times New Roman"/>
          <w:b/>
          <w:color w:val="auto"/>
        </w:rPr>
      </w:pPr>
      <w:r w:rsidRPr="00B010AE">
        <w:rPr>
          <w:rFonts w:ascii="Times New Roman" w:hAnsi="Times New Roman"/>
          <w:b/>
          <w:color w:val="auto"/>
        </w:rPr>
        <w:t>3.4.1.16. Conduct training of police officers in terms of keeping order at public gatherings and other mass events in accordance with international instruments for the protection of human and minority rights</w:t>
      </w:r>
    </w:p>
    <w:p w14:paraId="51412E2F" w14:textId="77777777" w:rsidR="00E43166" w:rsidRPr="00B010AE" w:rsidRDefault="00E43166" w:rsidP="00E43166">
      <w:pPr>
        <w:spacing w:after="0" w:line="240" w:lineRule="atLeast"/>
        <w:rPr>
          <w:lang w:val="en-GB" w:eastAsia="en-GB"/>
        </w:rPr>
      </w:pPr>
    </w:p>
    <w:p w14:paraId="68808C14"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Continuously</w:t>
      </w:r>
    </w:p>
    <w:p w14:paraId="268ACD3C"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5F034D7" w14:textId="77777777" w:rsidR="00202ECA" w:rsidRPr="00B010AE" w:rsidRDefault="00202ECA" w:rsidP="00202ECA">
      <w:pPr>
        <w:spacing w:after="0" w:line="240" w:lineRule="auto"/>
        <w:jc w:val="both"/>
        <w:rPr>
          <w:rFonts w:ascii="Times New Roman" w:hAnsi="Times New Roman" w:cs="Times New Roman"/>
          <w:iCs/>
          <w:sz w:val="24"/>
          <w:szCs w:val="24"/>
          <w:u w:val="single"/>
          <w:lang w:val="en-GB"/>
        </w:rPr>
      </w:pPr>
      <w:r w:rsidRPr="00B010AE">
        <w:rPr>
          <w:rFonts w:ascii="Times New Roman" w:hAnsi="Times New Roman" w:cs="Times New Roman"/>
          <w:b/>
          <w:iCs/>
          <w:sz w:val="24"/>
          <w:szCs w:val="24"/>
          <w:u w:val="single"/>
          <w:lang w:val="en-GB"/>
        </w:rPr>
        <w:t>III quarter 2022</w:t>
      </w:r>
    </w:p>
    <w:p w14:paraId="5B27DEDE" w14:textId="77777777" w:rsidR="00202ECA" w:rsidRPr="00B010AE" w:rsidRDefault="00202ECA" w:rsidP="00202ECA">
      <w:pPr>
        <w:spacing w:after="0" w:line="240" w:lineRule="auto"/>
        <w:jc w:val="both"/>
        <w:rPr>
          <w:rFonts w:ascii="Times New Roman" w:hAnsi="Times New Roman" w:cs="Times New Roman"/>
          <w:iCs/>
          <w:sz w:val="24"/>
          <w:szCs w:val="24"/>
          <w:lang w:val="en-GB"/>
        </w:rPr>
      </w:pPr>
    </w:p>
    <w:p w14:paraId="239DBE6C" w14:textId="77777777" w:rsidR="00202ECA" w:rsidRPr="00B010AE" w:rsidRDefault="00202ECA" w:rsidP="008C5E3F">
      <w:pPr>
        <w:spacing w:after="0" w:line="240" w:lineRule="atLeast"/>
        <w:jc w:val="both"/>
        <w:rPr>
          <w:rFonts w:ascii="Times New Roman" w:hAnsi="Times New Roman" w:cs="Times New Roman"/>
          <w:iCs/>
          <w:sz w:val="24"/>
          <w:szCs w:val="24"/>
          <w:lang w:val="en-GB"/>
        </w:rPr>
      </w:pPr>
      <w:r w:rsidRPr="00B010AE">
        <w:rPr>
          <w:rFonts w:ascii="Times New Roman" w:hAnsi="Times New Roman" w:cs="Times New Roman"/>
          <w:iCs/>
          <w:sz w:val="24"/>
          <w:szCs w:val="24"/>
          <w:lang w:val="en-GB"/>
        </w:rPr>
        <w:t>In the reporting period there were no conducted trainings.</w:t>
      </w:r>
    </w:p>
    <w:p w14:paraId="759EEB8E" w14:textId="77777777" w:rsidR="00202ECA" w:rsidRPr="00B010AE" w:rsidRDefault="00202ECA" w:rsidP="00202ECA">
      <w:pPr>
        <w:spacing w:after="0" w:line="240" w:lineRule="auto"/>
        <w:jc w:val="both"/>
        <w:rPr>
          <w:rFonts w:ascii="Times New Roman" w:hAnsi="Times New Roman" w:cs="Times New Roman"/>
          <w:iCs/>
          <w:sz w:val="24"/>
          <w:szCs w:val="24"/>
          <w:lang w:val="en-GB"/>
        </w:rPr>
      </w:pPr>
    </w:p>
    <w:p w14:paraId="6CBF9ADF" w14:textId="77777777" w:rsidR="00202ECA" w:rsidRPr="00B010AE" w:rsidRDefault="00202ECA" w:rsidP="00202ECA">
      <w:pPr>
        <w:spacing w:after="0" w:line="240" w:lineRule="auto"/>
        <w:jc w:val="both"/>
        <w:rPr>
          <w:rFonts w:ascii="Times New Roman" w:hAnsi="Times New Roman" w:cs="Times New Roman"/>
          <w:b/>
          <w:iCs/>
          <w:sz w:val="24"/>
          <w:szCs w:val="24"/>
          <w:u w:val="single"/>
          <w:lang w:val="en-GB"/>
        </w:rPr>
      </w:pPr>
      <w:r w:rsidRPr="00B010AE">
        <w:rPr>
          <w:rFonts w:ascii="Times New Roman" w:hAnsi="Times New Roman" w:cs="Times New Roman"/>
          <w:b/>
          <w:iCs/>
          <w:sz w:val="24"/>
          <w:szCs w:val="24"/>
          <w:u w:val="single"/>
          <w:lang w:val="en-GB"/>
        </w:rPr>
        <w:t>Earlier reports</w:t>
      </w:r>
    </w:p>
    <w:p w14:paraId="0DA5599F" w14:textId="77777777" w:rsidR="00202ECA" w:rsidRPr="00B010AE" w:rsidRDefault="00202ECA" w:rsidP="00202ECA">
      <w:pPr>
        <w:spacing w:after="0" w:line="240" w:lineRule="auto"/>
        <w:jc w:val="both"/>
        <w:rPr>
          <w:rFonts w:ascii="Times New Roman" w:hAnsi="Times New Roman" w:cs="Times New Roman"/>
          <w:iCs/>
          <w:sz w:val="24"/>
          <w:szCs w:val="24"/>
          <w:lang w:val="en-GB"/>
        </w:rPr>
      </w:pPr>
    </w:p>
    <w:p w14:paraId="1B6BDEF0" w14:textId="77777777" w:rsidR="00202ECA" w:rsidRPr="00B010AE" w:rsidRDefault="00202ECA" w:rsidP="008C5E3F">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Cs/>
          <w:sz w:val="24"/>
          <w:szCs w:val="24"/>
          <w:lang w:val="en-GB"/>
        </w:rPr>
        <w:t>In accordance with the Program of Professional Development of Police Officers for 2021, a seminar "Legal and Institutional Framework for Prevention of Violence and Misconduct at Sports Events" was organized and implemented, attended by 35 police officers from the Belgrade Police Administration and regional police administrations.</w:t>
      </w:r>
    </w:p>
    <w:p w14:paraId="14545D2E" w14:textId="77777777" w:rsidR="00202ECA" w:rsidRPr="00B010AE" w:rsidRDefault="00202ECA" w:rsidP="008C5E3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the period from November 15 to 29, 2021, at the University of Krasnodar in Krasnodar, Russian Federation, a training on "Operational activities during mass public gatherings" was held, which was attended by 9 representatives of the Ministry of Internal Affairs of the Republic of Serbia (representatives of the PD, the Criminal Police Administration, the PD for the City of Belgrade and the Regional PD in Nis and Novi Sad).</w:t>
      </w:r>
    </w:p>
    <w:p w14:paraId="32DB8560" w14:textId="77777777" w:rsidR="008C5E3F" w:rsidRPr="00B010AE" w:rsidRDefault="008C5E3F" w:rsidP="008C5E3F">
      <w:pPr>
        <w:spacing w:after="0" w:line="240" w:lineRule="atLeast"/>
        <w:jc w:val="both"/>
        <w:rPr>
          <w:rFonts w:ascii="Times New Roman" w:eastAsia="Calibri" w:hAnsi="Times New Roman" w:cs="Times New Roman"/>
          <w:bCs/>
          <w:sz w:val="24"/>
          <w:szCs w:val="24"/>
          <w:lang w:val="en-GB"/>
        </w:rPr>
      </w:pPr>
    </w:p>
    <w:p w14:paraId="038765D6" w14:textId="5EC1AA7F" w:rsidR="00202ECA" w:rsidRPr="00B010AE" w:rsidRDefault="00202ECA" w:rsidP="0099726D">
      <w:pPr>
        <w:pStyle w:val="Heading3"/>
        <w:spacing w:before="0" w:line="240" w:lineRule="atLeast"/>
        <w:jc w:val="both"/>
        <w:rPr>
          <w:rFonts w:ascii="Times New Roman" w:hAnsi="Times New Roman"/>
          <w:b/>
          <w:color w:val="auto"/>
        </w:rPr>
      </w:pPr>
      <w:r w:rsidRPr="00B010AE">
        <w:rPr>
          <w:rFonts w:ascii="Times New Roman" w:hAnsi="Times New Roman"/>
          <w:b/>
          <w:color w:val="auto"/>
        </w:rPr>
        <w:t>3.4.1.17. Organization of training for police officers on work of police in community that includes conflict management and m</w:t>
      </w:r>
      <w:r w:rsidR="0099726D" w:rsidRPr="00B010AE">
        <w:rPr>
          <w:rFonts w:ascii="Times New Roman" w:hAnsi="Times New Roman"/>
          <w:b/>
          <w:color w:val="auto"/>
        </w:rPr>
        <w:t>ediation in the local community</w:t>
      </w:r>
    </w:p>
    <w:p w14:paraId="46B6BE6D" w14:textId="77777777" w:rsidR="0099726D" w:rsidRPr="00B010AE" w:rsidRDefault="0099726D" w:rsidP="0099726D">
      <w:pPr>
        <w:spacing w:after="0" w:line="240" w:lineRule="exact"/>
        <w:rPr>
          <w:lang w:val="en-GB" w:eastAsia="en-GB"/>
        </w:rPr>
      </w:pPr>
    </w:p>
    <w:p w14:paraId="7C5A7816" w14:textId="37CE7D4C"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Continuously</w:t>
      </w:r>
    </w:p>
    <w:p w14:paraId="35BDF0C9"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52CB0E2F"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p>
    <w:p w14:paraId="52EBFFA2" w14:textId="77777777" w:rsidR="00202ECA" w:rsidRPr="00B010AE" w:rsidRDefault="00202ECA" w:rsidP="00202ECA">
      <w:pPr>
        <w:spacing w:after="0" w:line="240" w:lineRule="auto"/>
        <w:jc w:val="both"/>
        <w:rPr>
          <w:rFonts w:ascii="Times New Roman" w:hAnsi="Times New Roman" w:cs="Times New Roman"/>
          <w:iCs/>
          <w:sz w:val="24"/>
          <w:szCs w:val="24"/>
          <w:u w:val="single"/>
          <w:lang w:val="en-GB"/>
        </w:rPr>
      </w:pPr>
      <w:r w:rsidRPr="00B010AE">
        <w:rPr>
          <w:rFonts w:ascii="Times New Roman" w:hAnsi="Times New Roman" w:cs="Times New Roman"/>
          <w:b/>
          <w:iCs/>
          <w:sz w:val="24"/>
          <w:szCs w:val="24"/>
          <w:u w:val="single"/>
          <w:lang w:val="en-GB"/>
        </w:rPr>
        <w:lastRenderedPageBreak/>
        <w:t>III quarter 2022</w:t>
      </w:r>
    </w:p>
    <w:p w14:paraId="42BACC88" w14:textId="77777777" w:rsidR="00202ECA" w:rsidRPr="00B010AE" w:rsidRDefault="00202ECA" w:rsidP="00202ECA">
      <w:pPr>
        <w:spacing w:after="0" w:line="240" w:lineRule="auto"/>
        <w:jc w:val="both"/>
        <w:rPr>
          <w:rFonts w:ascii="Times New Roman" w:hAnsi="Times New Roman" w:cs="Times New Roman"/>
          <w:iCs/>
          <w:sz w:val="24"/>
          <w:szCs w:val="24"/>
          <w:lang w:val="en-GB"/>
        </w:rPr>
      </w:pPr>
    </w:p>
    <w:p w14:paraId="13455FB7" w14:textId="77777777" w:rsidR="00202ECA" w:rsidRPr="00B010AE" w:rsidRDefault="00202ECA" w:rsidP="0037088D">
      <w:pPr>
        <w:spacing w:after="0" w:line="240" w:lineRule="atLeast"/>
        <w:jc w:val="both"/>
        <w:rPr>
          <w:rFonts w:ascii="Times New Roman" w:hAnsi="Times New Roman" w:cs="Times New Roman"/>
          <w:iCs/>
          <w:sz w:val="24"/>
          <w:szCs w:val="24"/>
          <w:lang w:val="en-GB"/>
        </w:rPr>
      </w:pPr>
      <w:r w:rsidRPr="00B010AE">
        <w:rPr>
          <w:rFonts w:ascii="Times New Roman" w:hAnsi="Times New Roman" w:cs="Times New Roman"/>
          <w:iCs/>
          <w:sz w:val="24"/>
          <w:szCs w:val="24"/>
          <w:lang w:val="en-GB"/>
        </w:rPr>
        <w:t>In the reporting period there were no conducted trainings.</w:t>
      </w:r>
    </w:p>
    <w:p w14:paraId="6775AEF1" w14:textId="77777777" w:rsidR="00202ECA" w:rsidRPr="00B010AE" w:rsidRDefault="00202ECA" w:rsidP="00202ECA">
      <w:pPr>
        <w:spacing w:after="0" w:line="240" w:lineRule="auto"/>
        <w:jc w:val="both"/>
        <w:rPr>
          <w:rFonts w:ascii="Times New Roman" w:hAnsi="Times New Roman" w:cs="Times New Roman"/>
          <w:iCs/>
          <w:sz w:val="24"/>
          <w:szCs w:val="24"/>
          <w:lang w:val="en-GB"/>
        </w:rPr>
      </w:pPr>
    </w:p>
    <w:p w14:paraId="28C54DFC" w14:textId="77777777" w:rsidR="00202ECA" w:rsidRPr="00B010AE" w:rsidRDefault="00202ECA" w:rsidP="00202ECA">
      <w:pPr>
        <w:spacing w:after="0" w:line="240" w:lineRule="auto"/>
        <w:jc w:val="both"/>
        <w:rPr>
          <w:rFonts w:ascii="Times New Roman" w:hAnsi="Times New Roman" w:cs="Times New Roman"/>
          <w:iCs/>
          <w:sz w:val="24"/>
          <w:szCs w:val="24"/>
          <w:u w:val="single"/>
          <w:lang w:val="en-GB"/>
        </w:rPr>
      </w:pPr>
      <w:r w:rsidRPr="00B010AE">
        <w:rPr>
          <w:rFonts w:ascii="Times New Roman" w:hAnsi="Times New Roman" w:cs="Times New Roman"/>
          <w:b/>
          <w:iCs/>
          <w:sz w:val="24"/>
          <w:szCs w:val="24"/>
          <w:u w:val="single"/>
          <w:lang w:val="en-GB"/>
        </w:rPr>
        <w:t>Earlier reports</w:t>
      </w:r>
    </w:p>
    <w:p w14:paraId="344D8EBF" w14:textId="77777777" w:rsidR="00202ECA" w:rsidRPr="00B010AE" w:rsidRDefault="00202ECA" w:rsidP="00202ECA">
      <w:pPr>
        <w:spacing w:after="0" w:line="240" w:lineRule="auto"/>
        <w:jc w:val="both"/>
        <w:rPr>
          <w:rFonts w:ascii="Times New Roman" w:eastAsia="Calibri" w:hAnsi="Times New Roman" w:cs="Times New Roman"/>
          <w:sz w:val="24"/>
          <w:szCs w:val="24"/>
          <w:lang w:val="en-GB"/>
        </w:rPr>
      </w:pPr>
    </w:p>
    <w:p w14:paraId="1E69F2D5" w14:textId="77777777" w:rsidR="00202ECA" w:rsidRPr="00B010AE" w:rsidRDefault="00202ECA" w:rsidP="0037088D">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On January 20, 2022, the Protector of Citizens, while performing the work of the National Mechanism for the Prevention of Torture, ie supervision over the forced removal of aliens in the period July - December 2021, made a report where in point 2.4. </w:t>
      </w:r>
      <w:proofErr w:type="gramStart"/>
      <w:r w:rsidRPr="00B010AE">
        <w:rPr>
          <w:rFonts w:ascii="Times New Roman" w:eastAsia="Calibri" w:hAnsi="Times New Roman" w:cs="Times New Roman"/>
          <w:sz w:val="24"/>
          <w:szCs w:val="24"/>
          <w:lang w:val="en-GB"/>
        </w:rPr>
        <w:t>stated</w:t>
      </w:r>
      <w:proofErr w:type="gramEnd"/>
      <w:r w:rsidRPr="00B010AE">
        <w:rPr>
          <w:rFonts w:ascii="Times New Roman" w:eastAsia="Calibri" w:hAnsi="Times New Roman" w:cs="Times New Roman"/>
          <w:sz w:val="24"/>
          <w:szCs w:val="24"/>
          <w:lang w:val="en-GB"/>
        </w:rPr>
        <w:t xml:space="preserve"> that "the National Mechanism for the Prevention of Torture would like to receive more information from the Ministry of the Interior on the training of police officers of the Shelter for Foreigners on the treatment of minors." Regarding the above, a statement was given that, in accordance with the Agreement on Cooperation in the Field of Training and Professional Development of Police Officers of the Ministry of Interior for the Implementation of the Law on Juvenile Delinquents and Criminal Protection of Juveniles, training of police officers for the implementation of the Law on Juvenile Delinquents and criminal protection of minors is realized by the Judicial Academy. During the reporting period, there was no realization of the mentioned seminar.</w:t>
      </w:r>
    </w:p>
    <w:p w14:paraId="619586C1" w14:textId="77777777" w:rsidR="00202ECA" w:rsidRPr="00B010AE" w:rsidRDefault="00202ECA" w:rsidP="00202ECA">
      <w:pPr>
        <w:spacing w:after="0" w:line="240" w:lineRule="auto"/>
        <w:jc w:val="both"/>
        <w:rPr>
          <w:rFonts w:ascii="Times New Roman" w:eastAsia="Calibri" w:hAnsi="Times New Roman" w:cs="Times New Roman"/>
          <w:sz w:val="24"/>
          <w:szCs w:val="24"/>
          <w:lang w:val="en-GB"/>
        </w:rPr>
      </w:pPr>
    </w:p>
    <w:p w14:paraId="405F8EDA" w14:textId="77777777" w:rsidR="00202ECA" w:rsidRPr="00B010AE" w:rsidRDefault="00202ECA" w:rsidP="00EA3B07">
      <w:pPr>
        <w:pStyle w:val="Heading3"/>
        <w:spacing w:before="0" w:line="240" w:lineRule="atLeast"/>
        <w:jc w:val="both"/>
        <w:rPr>
          <w:rFonts w:ascii="Times New Roman" w:hAnsi="Times New Roman"/>
          <w:b/>
          <w:color w:val="auto"/>
        </w:rPr>
      </w:pPr>
      <w:r w:rsidRPr="00B010AE">
        <w:rPr>
          <w:rFonts w:ascii="Times New Roman" w:hAnsi="Times New Roman"/>
          <w:b/>
          <w:color w:val="auto"/>
        </w:rPr>
        <w:t>3.4.2.1. Adoption of a new Law on Gender Equality in order to fully align with the acquis and the provisions of the Council of Europe Convention on Preventing and Combating Violence against Women and Domestic Violence (Istanbul Convention) through the introduction or improvement of accessibility and quality:</w:t>
      </w:r>
    </w:p>
    <w:p w14:paraId="2CF81AE3" w14:textId="68DBBAD6"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safe houses;  </w:t>
      </w:r>
    </w:p>
    <w:p w14:paraId="452C3A33" w14:textId="47A983A3"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psychological </w:t>
      </w:r>
      <w:r w:rsidR="001234F0" w:rsidRPr="00B010AE">
        <w:rPr>
          <w:rFonts w:ascii="Times New Roman" w:eastAsia="Calibri" w:hAnsi="Times New Roman" w:cs="Times New Roman"/>
          <w:b/>
          <w:sz w:val="24"/>
          <w:szCs w:val="24"/>
          <w:lang w:val="en-GB" w:bidi="en-US"/>
        </w:rPr>
        <w:t>counselling</w:t>
      </w:r>
      <w:r w:rsidRPr="00B010AE">
        <w:rPr>
          <w:rFonts w:ascii="Times New Roman" w:eastAsia="Calibri" w:hAnsi="Times New Roman" w:cs="Times New Roman"/>
          <w:b/>
          <w:sz w:val="24"/>
          <w:szCs w:val="24"/>
          <w:lang w:val="en-GB" w:bidi="en-US"/>
        </w:rPr>
        <w:t xml:space="preserve"> services;</w:t>
      </w:r>
    </w:p>
    <w:p w14:paraId="4CC19829" w14:textId="7BEDA39A"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national, free of charge telephone helplines; </w:t>
      </w:r>
    </w:p>
    <w:p w14:paraId="39F72A5F" w14:textId="66AA4F57"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treatment programs for perpetrators, especially perpetrators of sexual violence in order          </w:t>
      </w:r>
    </w:p>
    <w:p w14:paraId="4B391286" w14:textId="51BA2271"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to prevent recidivism; </w:t>
      </w:r>
    </w:p>
    <w:p w14:paraId="67887BD0" w14:textId="2EB2BB50"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the principle of due diligence;</w:t>
      </w:r>
    </w:p>
    <w:p w14:paraId="7A02D24B" w14:textId="19C8A576"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multisectoral cooperation and cooperation with civil society organizations;</w:t>
      </w:r>
    </w:p>
    <w:p w14:paraId="594A917D" w14:textId="41805897"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support for victims of sexual violence and services for protection and support for children    </w:t>
      </w:r>
    </w:p>
    <w:p w14:paraId="1CBC4732" w14:textId="17318A97" w:rsidR="00202ECA" w:rsidRPr="00B010AE" w:rsidRDefault="00202ECA" w:rsidP="00ED1100">
      <w:pPr>
        <w:pStyle w:val="ListParagraph"/>
        <w:numPr>
          <w:ilvl w:val="0"/>
          <w:numId w:val="70"/>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witnesses of violence agai</w:t>
      </w:r>
      <w:r w:rsidR="001234F0" w:rsidRPr="00B010AE">
        <w:rPr>
          <w:rFonts w:ascii="Times New Roman" w:eastAsia="Calibri" w:hAnsi="Times New Roman" w:cs="Times New Roman"/>
          <w:b/>
          <w:sz w:val="24"/>
          <w:szCs w:val="24"/>
          <w:lang w:val="en-GB" w:bidi="en-US"/>
        </w:rPr>
        <w:t>nst women and domestic violence</w:t>
      </w:r>
    </w:p>
    <w:p w14:paraId="7E041A62"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7E751DE7"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Timeframe: By IV quarter of 2020.</w:t>
      </w:r>
    </w:p>
    <w:p w14:paraId="6E09344E"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72288B3F"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1872D3EB" w14:textId="77777777" w:rsidR="00202ECA" w:rsidRPr="00B010AE" w:rsidRDefault="00202ECA" w:rsidP="004C49E9">
      <w:pPr>
        <w:spacing w:after="0" w:line="240" w:lineRule="exac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sz w:val="24"/>
          <w:szCs w:val="24"/>
          <w:lang w:val="en-GB" w:bidi="en-US"/>
        </w:rPr>
        <w:t xml:space="preserve">On May 20, 2021, the National Assembly of the Republic of Serbia adopted the Law on Gender Equality, which entered into force on June 1, 2021. </w:t>
      </w:r>
    </w:p>
    <w:p w14:paraId="0838A4BC" w14:textId="1229AC6B" w:rsidR="00202ECA" w:rsidRPr="00B010AE" w:rsidRDefault="00202ECA" w:rsidP="004C49E9">
      <w:pPr>
        <w:spacing w:after="0" w:line="240" w:lineRule="exac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 xml:space="preserve">The Law on Gender Equality governs the creation of equal opportunities for participation and equal treatment of women and men in the field of </w:t>
      </w:r>
      <w:r w:rsidR="004C49E9" w:rsidRPr="00B010AE">
        <w:rPr>
          <w:rFonts w:ascii="Times New Roman" w:eastAsia="Calibri" w:hAnsi="Times New Roman" w:cs="Times New Roman"/>
          <w:sz w:val="24"/>
          <w:szCs w:val="24"/>
          <w:lang w:val="en-GB" w:bidi="en-US"/>
        </w:rPr>
        <w:t>labour</w:t>
      </w:r>
      <w:r w:rsidRPr="00B010AE">
        <w:rPr>
          <w:rFonts w:ascii="Times New Roman" w:eastAsia="Calibri" w:hAnsi="Times New Roman" w:cs="Times New Roman"/>
          <w:sz w:val="24"/>
          <w:szCs w:val="24"/>
          <w:lang w:val="en-GB" w:bidi="en-US"/>
        </w:rPr>
        <w:t xml:space="preserve">, employment, self-employment, social security, social and health care, education, </w:t>
      </w:r>
      <w:r w:rsidR="004C49E9" w:rsidRPr="00B010AE">
        <w:rPr>
          <w:rFonts w:ascii="Times New Roman" w:eastAsia="Calibri" w:hAnsi="Times New Roman" w:cs="Times New Roman"/>
          <w:sz w:val="24"/>
          <w:szCs w:val="24"/>
          <w:lang w:val="en-GB" w:bidi="en-US"/>
        </w:rPr>
        <w:t>defence</w:t>
      </w:r>
      <w:r w:rsidRPr="00B010AE">
        <w:rPr>
          <w:rFonts w:ascii="Times New Roman" w:eastAsia="Calibri" w:hAnsi="Times New Roman" w:cs="Times New Roman"/>
          <w:sz w:val="24"/>
          <w:szCs w:val="24"/>
          <w:lang w:val="en-GB" w:bidi="en-US"/>
        </w:rPr>
        <w:t xml:space="preserve"> and security, transport, energy and communications, environmental protection, culture , public information, sports, political activity and public affairs, reproductive and sexual rights, access to goods and services, use of gender-sensitive language, the concept of unpaid housework, as well as measures to combat and prevent all forms of gender-based violence, violence against women and domestic violence. </w:t>
      </w:r>
    </w:p>
    <w:p w14:paraId="001462EB" w14:textId="77777777" w:rsidR="00202ECA" w:rsidRPr="00B010AE" w:rsidRDefault="00202ECA" w:rsidP="004C49E9">
      <w:pPr>
        <w:spacing w:after="0" w:line="240" w:lineRule="exac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The Law on Gender Equality, Article 55, defines specialized services in the form of support to victims of violence, as follows:</w:t>
      </w:r>
    </w:p>
    <w:p w14:paraId="292381B4" w14:textId="77777777" w:rsidR="00202ECA" w:rsidRPr="00B010AE" w:rsidRDefault="00202ECA" w:rsidP="004C49E9">
      <w:pPr>
        <w:spacing w:after="0" w:line="240" w:lineRule="exac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lastRenderedPageBreak/>
        <w:t>1) provision of telephone helpline service for girls and women having experienced gender-based violence, whereby respecting the principle of privacy and data protection, which, in the territory of the Republic of Serbia and in the form of a free of charge, national telephone helpline is provided and financed by the ministry in charge of social welfare, and in territory of local self-government units or the administrative districts, the competent authority or authorities of the autonomous province and local self-government units;</w:t>
      </w:r>
    </w:p>
    <w:p w14:paraId="52338FF0" w14:textId="77777777" w:rsidR="00202ECA" w:rsidRPr="00B010AE" w:rsidRDefault="00202ECA" w:rsidP="004C49E9">
      <w:pPr>
        <w:spacing w:after="0" w:line="240" w:lineRule="exac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 xml:space="preserve">2) provision of safe accommodation for women - victims of violence and their children in safe houses or shelters, which are free for all women and their children regardless of their place of residence and available 24 hours a day, seven days a week, tailored to the needs of women-victims of violence; </w:t>
      </w:r>
    </w:p>
    <w:p w14:paraId="1F25BE7C" w14:textId="77777777" w:rsidR="00202ECA" w:rsidRPr="00B010AE" w:rsidRDefault="00202ECA" w:rsidP="004C49E9">
      <w:pPr>
        <w:spacing w:after="0" w:line="240" w:lineRule="exac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 xml:space="preserve">3) </w:t>
      </w:r>
      <w:proofErr w:type="gramStart"/>
      <w:r w:rsidRPr="00B010AE">
        <w:rPr>
          <w:rFonts w:ascii="Times New Roman" w:eastAsia="Calibri" w:hAnsi="Times New Roman" w:cs="Times New Roman"/>
          <w:sz w:val="24"/>
          <w:szCs w:val="24"/>
          <w:lang w:val="en-GB" w:bidi="en-US"/>
        </w:rPr>
        <w:t>performance</w:t>
      </w:r>
      <w:proofErr w:type="gramEnd"/>
      <w:r w:rsidRPr="00B010AE">
        <w:rPr>
          <w:rFonts w:ascii="Times New Roman" w:eastAsia="Calibri" w:hAnsi="Times New Roman" w:cs="Times New Roman"/>
          <w:sz w:val="24"/>
          <w:szCs w:val="24"/>
          <w:lang w:val="en-GB" w:bidi="en-US"/>
        </w:rPr>
        <w:t xml:space="preserve"> of specialist and forensic medical and laboratory examinations and providing psychological support, in accordance with the needs of victims of violence;</w:t>
      </w:r>
    </w:p>
    <w:p w14:paraId="06095BCA" w14:textId="77777777" w:rsidR="00202ECA" w:rsidRPr="00B010AE" w:rsidRDefault="00202ECA" w:rsidP="004C49E9">
      <w:pPr>
        <w:spacing w:after="0" w:line="240" w:lineRule="exac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4) provision of free of charge support to victims of sexual violence, available 24 hours a day, seven days a week, as well as providing contraceptive and protection against sexually transmitted diseases and forensic examinations;</w:t>
      </w:r>
    </w:p>
    <w:p w14:paraId="30130576" w14:textId="77777777" w:rsidR="00202ECA" w:rsidRPr="00B010AE" w:rsidRDefault="00202ECA" w:rsidP="004C49E9">
      <w:pPr>
        <w:spacing w:after="0" w:line="240" w:lineRule="atLeast"/>
        <w:contextualSpacing/>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 xml:space="preserve">5) </w:t>
      </w:r>
      <w:proofErr w:type="gramStart"/>
      <w:r w:rsidRPr="00B010AE">
        <w:rPr>
          <w:rFonts w:ascii="Times New Roman" w:eastAsia="Calibri" w:hAnsi="Times New Roman" w:cs="Times New Roman"/>
          <w:sz w:val="24"/>
          <w:szCs w:val="24"/>
          <w:lang w:val="en-GB" w:bidi="en-US"/>
        </w:rPr>
        <w:t>implementation</w:t>
      </w:r>
      <w:proofErr w:type="gramEnd"/>
      <w:r w:rsidRPr="00B010AE">
        <w:rPr>
          <w:rFonts w:ascii="Times New Roman" w:eastAsia="Calibri" w:hAnsi="Times New Roman" w:cs="Times New Roman"/>
          <w:sz w:val="24"/>
          <w:szCs w:val="24"/>
          <w:lang w:val="en-GB" w:bidi="en-US"/>
        </w:rPr>
        <w:t xml:space="preserve"> of programs of specialized counseling centers for victims of violence, adapted to the individual needs of victims of violence, including victims from vulnerable social groups.</w:t>
      </w:r>
    </w:p>
    <w:p w14:paraId="64C558BB" w14:textId="77777777" w:rsidR="00202ECA" w:rsidRPr="00B010AE" w:rsidRDefault="00202ECA" w:rsidP="004C49E9">
      <w:pPr>
        <w:spacing w:after="0" w:line="240" w:lineRule="atLeast"/>
        <w:contextualSpacing/>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Specialized support services must be accessible to all and tailored to the individual needs of victims of violence, including victims from vulnerable social groups.</w:t>
      </w:r>
    </w:p>
    <w:p w14:paraId="01E9E81C" w14:textId="77777777" w:rsidR="00202ECA" w:rsidRPr="00B010AE" w:rsidRDefault="00202ECA" w:rsidP="004C49E9">
      <w:pPr>
        <w:spacing w:after="0" w:line="240" w:lineRule="atLeast"/>
        <w:contextualSpacing/>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Programs for perpetrators of violence are set forth in Article 56. LGE which stipulates that the Ministry in charge of human rights, related to gender equality</w:t>
      </w:r>
    </w:p>
    <w:p w14:paraId="057A3C6A" w14:textId="77777777" w:rsidR="00202ECA" w:rsidRPr="00B010AE" w:rsidRDefault="00202ECA" w:rsidP="004C49E9">
      <w:pPr>
        <w:shd w:val="clear" w:color="auto" w:fill="FFFFFF"/>
        <w:spacing w:after="0" w:line="240" w:lineRule="atLeast"/>
        <w:contextualSpacing/>
        <w:jc w:val="both"/>
        <w:rPr>
          <w:rFonts w:ascii="Times New Roman" w:eastAsia="Times New Roman" w:hAnsi="Times New Roman" w:cs="Times New Roman"/>
          <w:sz w:val="24"/>
          <w:szCs w:val="24"/>
          <w:lang w:val="en-GB" w:eastAsia="zh-CN"/>
        </w:rPr>
      </w:pPr>
      <w:proofErr w:type="gramStart"/>
      <w:r w:rsidRPr="00B010AE">
        <w:rPr>
          <w:rFonts w:ascii="Times New Roman" w:eastAsia="Calibri" w:hAnsi="Times New Roman" w:cs="Times New Roman"/>
          <w:sz w:val="24"/>
          <w:szCs w:val="24"/>
          <w:lang w:val="en-GB" w:bidi="en-US"/>
        </w:rPr>
        <w:t>and</w:t>
      </w:r>
      <w:proofErr w:type="gramEnd"/>
      <w:r w:rsidRPr="00B010AE">
        <w:rPr>
          <w:rFonts w:ascii="Times New Roman" w:eastAsia="Calibri" w:hAnsi="Times New Roman" w:cs="Times New Roman"/>
          <w:sz w:val="24"/>
          <w:szCs w:val="24"/>
          <w:lang w:val="en-GB" w:bidi="en-US"/>
        </w:rPr>
        <w:t xml:space="preserve"> issues related to gender equality, in cooperation with other bodies, organizations and institutions dealing with protection against violence, ensures the implementation of programs for work with persons who have committed violence.</w:t>
      </w:r>
    </w:p>
    <w:p w14:paraId="3D6C5181" w14:textId="77777777" w:rsidR="00202ECA" w:rsidRPr="00B010AE" w:rsidRDefault="00202ECA" w:rsidP="004C49E9">
      <w:pPr>
        <w:shd w:val="clear" w:color="auto" w:fill="FFFFFF"/>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 xml:space="preserve">The objectives of the program referred to in paragraph 1 of this Article are aimed at persons who have committed violence to adopt a non-violent model of behavior in interpersonal relations and to prevent the recurrence of the crime of violence. </w:t>
      </w:r>
    </w:p>
    <w:p w14:paraId="7F7F85AA" w14:textId="77777777" w:rsidR="00202ECA" w:rsidRPr="00B010AE" w:rsidRDefault="00202ECA" w:rsidP="004C49E9">
      <w:pPr>
        <w:shd w:val="clear" w:color="auto" w:fill="FFFFFF"/>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 xml:space="preserve">Persons who have committed violence may join the programs referred to in paragraph 1 of this Article on the basis of a decision of the competent authority or at their own request. </w:t>
      </w:r>
    </w:p>
    <w:p w14:paraId="5A37D214" w14:textId="77777777" w:rsidR="00202ECA" w:rsidRPr="00B010AE" w:rsidRDefault="00202ECA" w:rsidP="004C49E9">
      <w:pPr>
        <w:shd w:val="clear" w:color="auto" w:fill="FFFFFF"/>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Calibri" w:hAnsi="Times New Roman" w:cs="Times New Roman"/>
          <w:sz w:val="24"/>
          <w:szCs w:val="24"/>
          <w:lang w:val="en-GB" w:bidi="en-US"/>
        </w:rPr>
        <w:t>Bodies, organizations and institutions that implement programs for perpetrators of violence are bound to ensure that the safety, rights and support for victims of violence are of primary importance, as well as that the implementation of such programs is achieved in close cooperation with specialized support services for persons who suffer violence.</w:t>
      </w:r>
    </w:p>
    <w:p w14:paraId="2A8324C1" w14:textId="77777777" w:rsidR="00202ECA" w:rsidRPr="00B010AE" w:rsidRDefault="00202ECA" w:rsidP="004C49E9">
      <w:pPr>
        <w:shd w:val="clear" w:color="auto" w:fill="FFFFFF"/>
        <w:spacing w:after="0" w:line="240" w:lineRule="atLeast"/>
        <w:jc w:val="both"/>
        <w:rPr>
          <w:rFonts w:ascii="Times New Roman" w:eastAsia="Calibri" w:hAnsi="Times New Roman" w:cs="Times New Roman"/>
          <w:sz w:val="24"/>
          <w:szCs w:val="24"/>
          <w:lang w:val="en-GB" w:bidi="en-US"/>
        </w:rPr>
      </w:pPr>
      <w:r w:rsidRPr="00B010AE">
        <w:rPr>
          <w:rFonts w:ascii="Times New Roman" w:eastAsia="Calibri" w:hAnsi="Times New Roman" w:cs="Times New Roman"/>
          <w:sz w:val="24"/>
          <w:szCs w:val="24"/>
          <w:lang w:val="en-GB" w:bidi="en-US"/>
        </w:rPr>
        <w:t>Professionals and persons who have reported violence, and who participate in the protection of victims of violence and their children, cannot simultaneously participate in the implementation of programs for work with persons who have committed violence, nor can these services be organized in the same space or within the same bodies, organizations and institutions.</w:t>
      </w:r>
    </w:p>
    <w:p w14:paraId="0425D1A4" w14:textId="77777777" w:rsidR="00202ECA" w:rsidRPr="00B010AE" w:rsidRDefault="00202ECA" w:rsidP="00202ECA">
      <w:pPr>
        <w:shd w:val="clear" w:color="auto" w:fill="FFFFFF"/>
        <w:spacing w:after="0"/>
        <w:jc w:val="both"/>
        <w:rPr>
          <w:rFonts w:ascii="Times New Roman" w:eastAsia="Calibri" w:hAnsi="Times New Roman" w:cs="Times New Roman"/>
          <w:sz w:val="24"/>
          <w:szCs w:val="24"/>
          <w:lang w:val="en-GB" w:bidi="en-US"/>
        </w:rPr>
      </w:pPr>
    </w:p>
    <w:p w14:paraId="39E825AB" w14:textId="6A01523B" w:rsidR="00202ECA" w:rsidRPr="00B010AE" w:rsidRDefault="00202ECA" w:rsidP="00EA3B07">
      <w:pPr>
        <w:pStyle w:val="Heading3"/>
        <w:spacing w:before="0" w:line="240" w:lineRule="atLeast"/>
        <w:jc w:val="both"/>
        <w:rPr>
          <w:rFonts w:ascii="Times New Roman" w:eastAsia="Calibri" w:hAnsi="Times New Roman"/>
          <w:b/>
          <w:color w:val="auto"/>
          <w:lang w:bidi="en-US"/>
        </w:rPr>
      </w:pPr>
      <w:r w:rsidRPr="00B010AE">
        <w:rPr>
          <w:rFonts w:ascii="Times New Roman" w:hAnsi="Times New Roman"/>
          <w:b/>
          <w:color w:val="auto"/>
        </w:rPr>
        <w:t>3.4.2.2. Perform an impact analysis of the National Strategy for Gender Equality for the period from 2016 to 2020</w:t>
      </w:r>
    </w:p>
    <w:p w14:paraId="4FBC7F05" w14:textId="77777777" w:rsidR="00EA3B07" w:rsidRPr="00B010AE" w:rsidRDefault="00EA3B07" w:rsidP="00EA3B07">
      <w:pPr>
        <w:spacing w:after="0" w:line="240" w:lineRule="atLeast"/>
        <w:rPr>
          <w:lang w:val="en-GB" w:eastAsia="en-GB" w:bidi="en-US"/>
        </w:rPr>
      </w:pPr>
    </w:p>
    <w:p w14:paraId="19F9E797"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Timeframe:</w:t>
      </w:r>
      <w:r w:rsidRPr="00B010AE">
        <w:rPr>
          <w:rFonts w:ascii="Times New Roman" w:eastAsia="Calibri" w:hAnsi="Times New Roman" w:cs="Times New Roman"/>
          <w:b/>
          <w:sz w:val="24"/>
          <w:szCs w:val="24"/>
          <w:lang w:val="en-GB"/>
        </w:rPr>
        <w:t xml:space="preserve"> </w:t>
      </w:r>
      <w:r w:rsidRPr="00B010AE">
        <w:rPr>
          <w:rFonts w:ascii="Times New Roman" w:eastAsia="Calibri" w:hAnsi="Times New Roman" w:cs="Times New Roman"/>
          <w:b/>
          <w:sz w:val="24"/>
          <w:szCs w:val="24"/>
          <w:lang w:val="en-GB" w:bidi="en-US"/>
        </w:rPr>
        <w:t>IV quarter of 2020 to II quarter of 2021.</w:t>
      </w:r>
    </w:p>
    <w:p w14:paraId="233656DC"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76AF08F0"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33F6E948" w14:textId="77777777" w:rsidR="00202ECA" w:rsidRPr="00B010AE" w:rsidRDefault="00202ECA" w:rsidP="00EA3B07">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sz w:val="24"/>
          <w:szCs w:val="24"/>
          <w:lang w:val="en-GB" w:bidi="en-US"/>
        </w:rPr>
        <w:t xml:space="preserve">The National Strategy for gender equality for the period from 2016-2020 (hereinafter referred to as:  the Strategy) represented the umbrella policy of promoting gender equality in Serbia during this five-year period.  The Strategy sets forth three overall goals:  </w:t>
      </w:r>
    </w:p>
    <w:p w14:paraId="22604002"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61843FD3" w14:textId="77777777" w:rsidR="00202ECA" w:rsidRPr="00B010AE" w:rsidRDefault="00202ECA" w:rsidP="00EA3B07">
      <w:p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lastRenderedPageBreak/>
        <w:t>1. Changed gender patterns and improved culture of gender equality;</w:t>
      </w:r>
    </w:p>
    <w:p w14:paraId="29917D36" w14:textId="77777777" w:rsidR="00202ECA" w:rsidRPr="00B010AE" w:rsidRDefault="00202ECA" w:rsidP="00EA3B07">
      <w:p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2. Increased equality of women and men through the application of policies and measures of equal opportunities;</w:t>
      </w:r>
    </w:p>
    <w:p w14:paraId="4D7D4840" w14:textId="77777777" w:rsidR="00202ECA" w:rsidRPr="00B010AE" w:rsidRDefault="00202ECA" w:rsidP="00EA3B07">
      <w:p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3. Systematic introduction of a gender perspective in the adoption, implementation and monitoring of public policies. </w:t>
      </w:r>
    </w:p>
    <w:p w14:paraId="5A498B9A"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314A469D" w14:textId="726574D8" w:rsidR="00202ECA" w:rsidRPr="00B010AE" w:rsidRDefault="00202ECA" w:rsidP="009F041E">
      <w:pPr>
        <w:tabs>
          <w:tab w:val="left" w:pos="348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 xml:space="preserve">The implementation of the Strategy was made operative by means of the National Action Plan (NAP) only for the period 2016-2018, during which an independent evaluation was conducted and recommendations were made for the development of the NAP for the second strategic cycle 2019-2020.  Although the Coordination Body for Gender Equality (CBGE), as the holder of the Strategy, drafted (with the support of UN Women and the financial support of the European Union) the NAP for the second half of the strategic cycle, it was never adopted and the Strategy was implemented without an operational plan. </w:t>
      </w:r>
    </w:p>
    <w:p w14:paraId="204B1D0F" w14:textId="7591B8A4" w:rsidR="00202ECA" w:rsidRPr="00B010AE" w:rsidRDefault="00202ECA" w:rsidP="009F041E">
      <w:pPr>
        <w:tabs>
          <w:tab w:val="left" w:pos="348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 xml:space="preserve">The evaluation was conducted in accordance with the Law on Planning System, the Regulation on Public Policy Management Methodology, Analysis of the Effects of Public Policies and Regulations and the Content of Individual Public Policy Documents and the Policy and Regulatory Impact Analysis Handbook and Regulations of Republic Secretariat for Public Policies of the Serbian Government. </w:t>
      </w:r>
    </w:p>
    <w:p w14:paraId="1BC18FB1" w14:textId="394079AE" w:rsidR="00202ECA" w:rsidRPr="00B010AE" w:rsidRDefault="00202ECA" w:rsidP="009F041E">
      <w:pPr>
        <w:tabs>
          <w:tab w:val="left" w:pos="348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The aim of the evaluation is to assess the relevance, effectiveness, efficiency and sustainability of the results of the Strategy, draw lessons and present recommendations for the next strategic cycle.</w:t>
      </w:r>
    </w:p>
    <w:p w14:paraId="6BB23F35"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bidi="en-US"/>
        </w:rPr>
      </w:pPr>
      <w:r w:rsidRPr="00B010AE">
        <w:rPr>
          <w:rFonts w:ascii="Times New Roman" w:eastAsia="Calibri" w:hAnsi="Times New Roman" w:cs="Times New Roman"/>
          <w:sz w:val="24"/>
          <w:szCs w:val="24"/>
          <w:lang w:val="en-GB" w:bidi="en-US"/>
        </w:rPr>
        <w:t xml:space="preserve">The evaluation was conducted based on the methodology proposed in the Policy and Regulatory Impact Analysis Handbook, which establishes the evaluation process in four OECD-DAC criteria: </w:t>
      </w:r>
      <w:r w:rsidRPr="00B010AE">
        <w:rPr>
          <w:rFonts w:ascii="Times New Roman" w:eastAsia="Calibri" w:hAnsi="Times New Roman" w:cs="Times New Roman"/>
          <w:b/>
          <w:sz w:val="24"/>
          <w:szCs w:val="24"/>
          <w:lang w:val="en-GB" w:bidi="en-US"/>
        </w:rPr>
        <w:t>relevance, effectiveness, efficiency and sustainability.</w:t>
      </w:r>
      <w:r w:rsidRPr="00B010AE">
        <w:rPr>
          <w:rFonts w:ascii="Times New Roman" w:eastAsia="Calibri" w:hAnsi="Times New Roman" w:cs="Times New Roman"/>
          <w:sz w:val="24"/>
          <w:szCs w:val="24"/>
          <w:lang w:val="en-GB" w:bidi="en-US"/>
        </w:rPr>
        <w:t xml:space="preserve"> </w:t>
      </w:r>
    </w:p>
    <w:p w14:paraId="7988E1BF" w14:textId="77777777" w:rsidR="009F041E" w:rsidRPr="00B010AE" w:rsidRDefault="009F041E" w:rsidP="009F041E">
      <w:pPr>
        <w:spacing w:after="0" w:line="240" w:lineRule="atLeast"/>
        <w:jc w:val="both"/>
        <w:rPr>
          <w:rFonts w:ascii="Times New Roman" w:eastAsia="Calibri" w:hAnsi="Times New Roman" w:cs="Times New Roman"/>
          <w:sz w:val="24"/>
          <w:szCs w:val="24"/>
          <w:lang w:val="en-GB"/>
        </w:rPr>
      </w:pPr>
    </w:p>
    <w:p w14:paraId="302FC027"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Relevance: </w:t>
      </w:r>
    </w:p>
    <w:p w14:paraId="32EB6139"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1: </w:t>
      </w:r>
      <w:r w:rsidRPr="00B010AE">
        <w:rPr>
          <w:rFonts w:ascii="Times New Roman" w:eastAsia="Calibri" w:hAnsi="Times New Roman" w:cs="Times New Roman"/>
          <w:sz w:val="24"/>
          <w:szCs w:val="24"/>
          <w:lang w:val="en-GB" w:bidi="en-US"/>
        </w:rPr>
        <w:t>The strategy is fully relevant to the priorities in the field of gender equality - the first strategic goal is focused on changes in cultural patterns that are the basis of gender inequalities, the second strategic goal is focused on structural inequalities manifested in different areas of participation and law, and the third goal is aimed at consolidating policies, institutions, mechanisms and processes of coordination and cooperation, thus creating systemic conditions for the promotion of gender equality.</w:t>
      </w:r>
    </w:p>
    <w:p w14:paraId="0AFDA55F"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2:  </w:t>
      </w:r>
      <w:r w:rsidRPr="00B010AE">
        <w:rPr>
          <w:rFonts w:ascii="Times New Roman" w:eastAsia="Calibri" w:hAnsi="Times New Roman" w:cs="Times New Roman"/>
          <w:sz w:val="24"/>
          <w:szCs w:val="24"/>
          <w:lang w:val="en-GB" w:bidi="en-US"/>
        </w:rPr>
        <w:t xml:space="preserve">The strategy responds to the needs of various social groups, including women from marginalized and groups subject to multiple discrimination.  The strategy envisages the formulation of measures for women from vulnerable groups within various specific goals, and two specific goals are specifically aimed at improving the position of women from vulnerable groups - goal 2.5 is dedicated to rural women and goal 2.6 to different groups of women exposed to marginalization or </w:t>
      </w:r>
      <w:proofErr w:type="gramStart"/>
      <w:r w:rsidRPr="00B010AE">
        <w:rPr>
          <w:rFonts w:ascii="Times New Roman" w:eastAsia="Calibri" w:hAnsi="Times New Roman" w:cs="Times New Roman"/>
          <w:sz w:val="24"/>
          <w:szCs w:val="24"/>
          <w:lang w:val="en-GB" w:bidi="en-US"/>
        </w:rPr>
        <w:t>multiple discrimination</w:t>
      </w:r>
      <w:proofErr w:type="gramEnd"/>
      <w:r w:rsidRPr="00B010AE">
        <w:rPr>
          <w:rFonts w:ascii="Times New Roman" w:eastAsia="Calibri" w:hAnsi="Times New Roman" w:cs="Times New Roman"/>
          <w:sz w:val="24"/>
          <w:szCs w:val="24"/>
          <w:lang w:val="en-GB" w:bidi="en-US"/>
        </w:rPr>
        <w:t>.</w:t>
      </w:r>
    </w:p>
    <w:p w14:paraId="3FBDE2F0"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proofErr w:type="gramStart"/>
      <w:r w:rsidRPr="00B010AE">
        <w:rPr>
          <w:rFonts w:ascii="Times New Roman" w:eastAsia="Calibri" w:hAnsi="Times New Roman" w:cs="Times New Roman"/>
          <w:b/>
          <w:sz w:val="24"/>
          <w:szCs w:val="24"/>
          <w:lang w:val="en-GB" w:bidi="en-US"/>
        </w:rPr>
        <w:t xml:space="preserve">Finding 3:  </w:t>
      </w:r>
      <w:r w:rsidRPr="00B010AE">
        <w:rPr>
          <w:rFonts w:ascii="Times New Roman" w:eastAsia="Calibri" w:hAnsi="Times New Roman" w:cs="Times New Roman"/>
          <w:sz w:val="24"/>
          <w:szCs w:val="24"/>
          <w:lang w:val="en-GB" w:bidi="en-US"/>
        </w:rPr>
        <w:t>The Strategy is based on the basic and the SWOT analysis.</w:t>
      </w:r>
      <w:proofErr w:type="gramEnd"/>
      <w:r w:rsidRPr="00B010AE">
        <w:rPr>
          <w:rFonts w:ascii="Times New Roman" w:eastAsia="Calibri" w:hAnsi="Times New Roman" w:cs="Times New Roman"/>
          <w:sz w:val="24"/>
          <w:szCs w:val="24"/>
          <w:lang w:val="en-GB" w:bidi="en-US"/>
        </w:rPr>
        <w:t xml:space="preserve">  In the preparation of the basis of the Strategy, an analysis was conducted based on various surveys, official statistics, studies, and thus an empirical basis was created for reviewing the situation and defining priorities. However, what the Strategy does lack is a theory of change that starts from the state observed in the analysis and shows the logic of the intervention that should lead to the desired goals.</w:t>
      </w:r>
    </w:p>
    <w:p w14:paraId="72B7D837"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4:  </w:t>
      </w:r>
      <w:r w:rsidRPr="00B010AE">
        <w:rPr>
          <w:rFonts w:ascii="Times New Roman" w:eastAsia="Calibri" w:hAnsi="Times New Roman" w:cs="Times New Roman"/>
          <w:sz w:val="24"/>
          <w:szCs w:val="24"/>
          <w:lang w:val="en-GB" w:bidi="en-US"/>
        </w:rPr>
        <w:t>The goals and measures defined by the Strategy are in line with key international conventions, such as CEDAW, the Beijing Declaration and the Platform for Action, as well as with the EU accession processes and sustainable development goals covered by the 2030 Agenda for Sustainable Development.</w:t>
      </w:r>
    </w:p>
    <w:p w14:paraId="11EEBDAE"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bidi="en-US"/>
        </w:rPr>
      </w:pPr>
      <w:proofErr w:type="gramStart"/>
      <w:r w:rsidRPr="00B010AE">
        <w:rPr>
          <w:rFonts w:ascii="Times New Roman" w:eastAsia="Calibri" w:hAnsi="Times New Roman" w:cs="Times New Roman"/>
          <w:b/>
          <w:sz w:val="24"/>
          <w:szCs w:val="24"/>
          <w:lang w:val="en-GB" w:bidi="en-US"/>
        </w:rPr>
        <w:lastRenderedPageBreak/>
        <w:t xml:space="preserve">Finding 5:  </w:t>
      </w:r>
      <w:r w:rsidRPr="00B010AE">
        <w:rPr>
          <w:rFonts w:ascii="Times New Roman" w:eastAsia="Calibri" w:hAnsi="Times New Roman" w:cs="Times New Roman"/>
          <w:sz w:val="24"/>
          <w:szCs w:val="24"/>
          <w:lang w:val="en-GB" w:bidi="en-US"/>
        </w:rPr>
        <w:t>The goals and measures defined by the Strategy are still relevant for the current state of gender equality, and some have in the meantime gained more importance due to the initiated processes that need further support, such as the gender mainstreaming of mechanisms and policies.</w:t>
      </w:r>
      <w:proofErr w:type="gramEnd"/>
    </w:p>
    <w:p w14:paraId="3753C6EB" w14:textId="77777777" w:rsidR="009F041E" w:rsidRPr="00B010AE" w:rsidRDefault="009F041E" w:rsidP="009F041E">
      <w:pPr>
        <w:spacing w:after="0" w:line="240" w:lineRule="atLeast"/>
        <w:jc w:val="both"/>
        <w:rPr>
          <w:rFonts w:ascii="Times New Roman" w:eastAsia="Calibri" w:hAnsi="Times New Roman" w:cs="Times New Roman"/>
          <w:sz w:val="24"/>
          <w:szCs w:val="24"/>
          <w:lang w:val="en-GB"/>
        </w:rPr>
      </w:pPr>
    </w:p>
    <w:p w14:paraId="0EEF6DE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Effectiveness: </w:t>
      </w:r>
    </w:p>
    <w:p w14:paraId="125787B7"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proofErr w:type="gramStart"/>
      <w:r w:rsidRPr="00B010AE">
        <w:rPr>
          <w:rFonts w:ascii="Times New Roman" w:eastAsia="Calibri" w:hAnsi="Times New Roman" w:cs="Times New Roman"/>
          <w:b/>
          <w:sz w:val="24"/>
          <w:szCs w:val="24"/>
          <w:lang w:val="en-GB" w:bidi="en-US"/>
        </w:rPr>
        <w:t xml:space="preserve">Finding 6: </w:t>
      </w:r>
      <w:r w:rsidRPr="00B010AE">
        <w:rPr>
          <w:rFonts w:ascii="Times New Roman" w:eastAsia="Calibri" w:hAnsi="Times New Roman" w:cs="Times New Roman"/>
          <w:sz w:val="24"/>
          <w:szCs w:val="24"/>
          <w:lang w:val="en-GB" w:bidi="en-US"/>
        </w:rPr>
        <w:t xml:space="preserve"> The strategy initiated significant processes and achieved significant initial results in certain areas.</w:t>
      </w:r>
      <w:proofErr w:type="gramEnd"/>
      <w:r w:rsidRPr="00B010AE">
        <w:rPr>
          <w:rFonts w:ascii="Times New Roman" w:eastAsia="Calibri" w:hAnsi="Times New Roman" w:cs="Times New Roman"/>
          <w:sz w:val="24"/>
          <w:szCs w:val="24"/>
          <w:lang w:val="en-GB" w:bidi="en-US"/>
        </w:rPr>
        <w:t xml:space="preserve"> Despite the absence of the NAP for the period 2019-2020 and the COVID-19 pandemic, many processes of promoting gender equality have continued, precisely because they were relatively effectively when initiated in the previous phase. However, the records show uneven effectiveness in the implementation of the Strategy in various target areas, with greater effectiveness in the gender mainstreaming of policies, institutions, decision-making processes, budgeting, prevention and suppression of violence against women, and lower effectiveness in economic empowerment of women, improving the position of women coming from vulnerable groups </w:t>
      </w:r>
      <w:proofErr w:type="gramStart"/>
      <w:r w:rsidRPr="00B010AE">
        <w:rPr>
          <w:rFonts w:ascii="Times New Roman" w:eastAsia="Calibri" w:hAnsi="Times New Roman" w:cs="Times New Roman"/>
          <w:sz w:val="24"/>
          <w:szCs w:val="24"/>
          <w:lang w:val="en-GB" w:bidi="en-US"/>
        </w:rPr>
        <w:t>and  gender</w:t>
      </w:r>
      <w:proofErr w:type="gramEnd"/>
      <w:r w:rsidRPr="00B010AE">
        <w:rPr>
          <w:rFonts w:ascii="Times New Roman" w:eastAsia="Calibri" w:hAnsi="Times New Roman" w:cs="Times New Roman"/>
          <w:sz w:val="24"/>
          <w:szCs w:val="24"/>
          <w:lang w:val="en-GB" w:bidi="en-US"/>
        </w:rPr>
        <w:t xml:space="preserve"> sensitive education.</w:t>
      </w:r>
    </w:p>
    <w:p w14:paraId="42FE40B0"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7: </w:t>
      </w:r>
      <w:r w:rsidRPr="00B010AE">
        <w:rPr>
          <w:rFonts w:ascii="Times New Roman" w:eastAsia="Calibri" w:hAnsi="Times New Roman" w:cs="Times New Roman"/>
          <w:sz w:val="24"/>
          <w:szCs w:val="24"/>
          <w:lang w:val="en-GB" w:bidi="en-US"/>
        </w:rPr>
        <w:t xml:space="preserve"> Areas where the Strategy has been implemented more effectively indicate that important success factors are combinations of different types of intervention, broad mobilization of various shareholders, high commitment of shareholders involved in task implementation, solid normative framework, institutionalization and standardization of practices, coherence and consistency of intervention, recognition of areas of national priority and integration into the reform processes related to EU accession.</w:t>
      </w:r>
    </w:p>
    <w:p w14:paraId="2F04652C"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bidi="en-US"/>
        </w:rPr>
      </w:pPr>
      <w:r w:rsidRPr="00B010AE">
        <w:rPr>
          <w:rFonts w:ascii="Times New Roman" w:eastAsia="Calibri" w:hAnsi="Times New Roman" w:cs="Times New Roman"/>
          <w:b/>
          <w:sz w:val="24"/>
          <w:szCs w:val="24"/>
          <w:lang w:val="en-GB" w:bidi="en-US"/>
        </w:rPr>
        <w:t xml:space="preserve">Finding 8: </w:t>
      </w:r>
      <w:r w:rsidRPr="00B010AE">
        <w:rPr>
          <w:rFonts w:ascii="Times New Roman" w:eastAsia="Calibri" w:hAnsi="Times New Roman" w:cs="Times New Roman"/>
          <w:sz w:val="24"/>
          <w:szCs w:val="24"/>
          <w:lang w:val="en-GB" w:bidi="en-US"/>
        </w:rPr>
        <w:t xml:space="preserve"> Factors that inhibited the effectiveness of the Strategy are partly related to the weaknesses of the first NAP (2016-2018), such as inconsistencies in the operationalization of certain objectives, insufficiently clearly defined individual measures, fragmented and small-scale interventions, and partly related to the absence of NAP in the second phase of the Strategy implementation, due to the lack of an intervention plan, resource coordination and monitoring mechanisms. Overall, the factors that have diminished the effectiveness of the Strategy are the insufficiently strong gender equality mechanisms that should have been the backbone of implementation at different levels, inconsistent institutional mechanisms with even conflicting mandates or conflicts of interest that have resulted in blocked reforms, and insufficient financial and other resources. </w:t>
      </w:r>
    </w:p>
    <w:p w14:paraId="76E67EF7" w14:textId="77777777" w:rsidR="009F041E" w:rsidRPr="00B010AE" w:rsidRDefault="009F041E" w:rsidP="009F041E">
      <w:pPr>
        <w:spacing w:after="0" w:line="240" w:lineRule="atLeast"/>
        <w:jc w:val="both"/>
        <w:rPr>
          <w:rFonts w:ascii="Times New Roman" w:eastAsia="Calibri" w:hAnsi="Times New Roman" w:cs="Times New Roman"/>
          <w:sz w:val="24"/>
          <w:szCs w:val="24"/>
          <w:lang w:val="en-GB"/>
        </w:rPr>
      </w:pPr>
    </w:p>
    <w:p w14:paraId="56AA1C87"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Efficiency: </w:t>
      </w:r>
    </w:p>
    <w:p w14:paraId="57155530"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9: </w:t>
      </w:r>
      <w:r w:rsidRPr="00B010AE">
        <w:rPr>
          <w:rFonts w:ascii="Times New Roman" w:eastAsia="Calibri" w:hAnsi="Times New Roman" w:cs="Times New Roman"/>
          <w:sz w:val="24"/>
          <w:szCs w:val="24"/>
          <w:lang w:val="en-GB" w:bidi="en-US"/>
        </w:rPr>
        <w:t xml:space="preserve"> The strategy is neither supported by a single financial mechanism, nor a mechanism for monitoring invested resources, which makes it difficult to determine whether sufficient funds have been allocated to achieve the desired results, especially when the last two years of implementation were not guided by an operational plan that would clearly define measures, activities and invested resources. </w:t>
      </w:r>
    </w:p>
    <w:p w14:paraId="6871ECB9"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proofErr w:type="gramStart"/>
      <w:r w:rsidRPr="00B010AE">
        <w:rPr>
          <w:rFonts w:ascii="Times New Roman" w:eastAsia="Calibri" w:hAnsi="Times New Roman" w:cs="Times New Roman"/>
          <w:b/>
          <w:sz w:val="24"/>
          <w:szCs w:val="24"/>
          <w:lang w:val="en-GB" w:bidi="en-US"/>
        </w:rPr>
        <w:t xml:space="preserve">Finding 10: </w:t>
      </w:r>
      <w:r w:rsidRPr="00B010AE">
        <w:rPr>
          <w:rFonts w:ascii="Times New Roman" w:eastAsia="Calibri" w:hAnsi="Times New Roman" w:cs="Times New Roman"/>
          <w:sz w:val="24"/>
          <w:szCs w:val="24"/>
          <w:lang w:val="en-GB" w:bidi="en-US"/>
        </w:rPr>
        <w:t xml:space="preserve"> Due to the lack of a single funding mechanism and a robust monitoring mechanism, it was not possible to assess whether the funds were spent in the most efficient way or could have been better used.</w:t>
      </w:r>
      <w:proofErr w:type="gramEnd"/>
    </w:p>
    <w:p w14:paraId="759370B0"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bidi="en-US"/>
        </w:rPr>
      </w:pPr>
      <w:r w:rsidRPr="00B010AE">
        <w:rPr>
          <w:rFonts w:ascii="Times New Roman" w:eastAsia="Calibri" w:hAnsi="Times New Roman" w:cs="Times New Roman"/>
          <w:b/>
          <w:sz w:val="24"/>
          <w:szCs w:val="24"/>
          <w:lang w:val="en-GB" w:bidi="en-US"/>
        </w:rPr>
        <w:t xml:space="preserve">Finding 11: </w:t>
      </w:r>
      <w:r w:rsidRPr="00B010AE">
        <w:rPr>
          <w:rFonts w:ascii="Times New Roman" w:eastAsia="Calibri" w:hAnsi="Times New Roman" w:cs="Times New Roman"/>
          <w:sz w:val="24"/>
          <w:szCs w:val="24"/>
          <w:lang w:val="en-GB" w:bidi="en-US"/>
        </w:rPr>
        <w:t xml:space="preserve"> The mechanisms for coordinating and monitoring the implementation of the Strategy were better than in the case of the previous five-year strategy, but still far from optimal.</w:t>
      </w:r>
    </w:p>
    <w:p w14:paraId="5677D0F6" w14:textId="77777777" w:rsidR="009F041E" w:rsidRPr="00B010AE" w:rsidRDefault="009F041E" w:rsidP="009F041E">
      <w:pPr>
        <w:spacing w:after="0" w:line="240" w:lineRule="atLeast"/>
        <w:jc w:val="both"/>
        <w:rPr>
          <w:rFonts w:ascii="Times New Roman" w:eastAsia="Calibri" w:hAnsi="Times New Roman" w:cs="Times New Roman"/>
          <w:sz w:val="24"/>
          <w:szCs w:val="24"/>
          <w:lang w:val="en-GB"/>
        </w:rPr>
      </w:pPr>
    </w:p>
    <w:p w14:paraId="3456F6F7"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Sustainability: </w:t>
      </w:r>
    </w:p>
    <w:p w14:paraId="074D3248"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12: </w:t>
      </w:r>
      <w:r w:rsidRPr="00B010AE">
        <w:rPr>
          <w:rFonts w:ascii="Times New Roman" w:eastAsia="Calibri" w:hAnsi="Times New Roman" w:cs="Times New Roman"/>
          <w:sz w:val="24"/>
          <w:szCs w:val="24"/>
          <w:lang w:val="en-GB" w:bidi="en-US"/>
        </w:rPr>
        <w:t xml:space="preserve"> It is more likely that the results and initiated changes will be sustainable in areas where the results are integrated into systemic solutions - laws, regulations, regular procedures </w:t>
      </w:r>
      <w:r w:rsidRPr="00B010AE">
        <w:rPr>
          <w:rFonts w:ascii="Times New Roman" w:eastAsia="Calibri" w:hAnsi="Times New Roman" w:cs="Times New Roman"/>
          <w:sz w:val="24"/>
          <w:szCs w:val="24"/>
          <w:lang w:val="en-GB" w:bidi="en-US"/>
        </w:rPr>
        <w:lastRenderedPageBreak/>
        <w:t>- when there is a high level of awareness and commitment of shareholders to support such changes, and when the changes are an integral part of priority reform processes, especially those related to EU accession.</w:t>
      </w:r>
    </w:p>
    <w:p w14:paraId="378EB1C0"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13: </w:t>
      </w:r>
      <w:r w:rsidRPr="00B010AE">
        <w:rPr>
          <w:rFonts w:ascii="Times New Roman" w:eastAsia="Calibri" w:hAnsi="Times New Roman" w:cs="Times New Roman"/>
          <w:sz w:val="24"/>
          <w:szCs w:val="24"/>
          <w:lang w:val="en-GB" w:bidi="en-US"/>
        </w:rPr>
        <w:t xml:space="preserve"> The institutional structure for maintaining results does exist, but it is insufficiently strong, primarily due to the scarce human and technical resources available to the key national mechanism for gender equality (CBGE), and most often weak and non-functional local mechanisms. It remains to be seen whether the new Ministry of Human and Minority Rights and Social Dialogue will contribute to strengthening the institutional structure for gender equality.</w:t>
      </w:r>
    </w:p>
    <w:p w14:paraId="7845D210"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Finding 14: </w:t>
      </w:r>
      <w:r w:rsidRPr="00B010AE">
        <w:rPr>
          <w:rFonts w:ascii="Times New Roman" w:eastAsia="Calibri" w:hAnsi="Times New Roman" w:cs="Times New Roman"/>
          <w:sz w:val="24"/>
          <w:szCs w:val="24"/>
          <w:lang w:val="en-GB" w:bidi="en-US"/>
        </w:rPr>
        <w:t xml:space="preserve"> Gender-responsive budgeting is a systemic process introduced by the implementation of the Strategy, which should enable the systematic allocation of funds for the promotion of gender equality. However, during the strategic cycle, they have not yet reached the maturity that would enable the regular, systematic and according to the implementation plan harmonized with the strategic priorities to provide budget funds.</w:t>
      </w:r>
    </w:p>
    <w:p w14:paraId="29989C4F"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Finding 15:</w:t>
      </w:r>
      <w:r w:rsidRPr="00B010AE">
        <w:rPr>
          <w:rFonts w:ascii="Times New Roman" w:eastAsia="Calibri" w:hAnsi="Times New Roman" w:cs="Times New Roman"/>
          <w:sz w:val="24"/>
          <w:szCs w:val="24"/>
          <w:lang w:val="en-GB" w:bidi="en-US"/>
        </w:rPr>
        <w:t xml:space="preserve"> The implementation of the Strategy mobilized various shareholders: state institutions, experts, international partners, but the potential of women's and feminist CSOs remained underutilized, and the partnership between CBGE and such organizations was not established through a permanent formal mechanism.</w:t>
      </w:r>
    </w:p>
    <w:p w14:paraId="5EB15D23" w14:textId="77777777" w:rsidR="00202ECA" w:rsidRPr="00B010AE" w:rsidRDefault="00202ECA" w:rsidP="00202ECA">
      <w:pPr>
        <w:tabs>
          <w:tab w:val="left" w:pos="3483"/>
        </w:tabs>
        <w:spacing w:after="0"/>
        <w:jc w:val="both"/>
        <w:rPr>
          <w:rFonts w:ascii="Times New Roman" w:eastAsia="Calibri" w:hAnsi="Times New Roman" w:cs="Times New Roman"/>
          <w:sz w:val="24"/>
          <w:szCs w:val="24"/>
          <w:lang w:val="en-GB"/>
        </w:rPr>
      </w:pPr>
    </w:p>
    <w:p w14:paraId="554EEAC5"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bidi="en-US"/>
        </w:rPr>
      </w:pPr>
      <w:r w:rsidRPr="00B010AE">
        <w:rPr>
          <w:rFonts w:ascii="Times New Roman" w:eastAsia="Calibri" w:hAnsi="Times New Roman" w:cs="Times New Roman"/>
          <w:b/>
          <w:sz w:val="24"/>
          <w:szCs w:val="24"/>
          <w:lang w:val="en-GB" w:bidi="en-US"/>
        </w:rPr>
        <w:t xml:space="preserve">RECOMMENDATIONS </w:t>
      </w:r>
    </w:p>
    <w:p w14:paraId="4D5F4E10" w14:textId="77777777" w:rsidR="009F041E" w:rsidRPr="00B010AE" w:rsidRDefault="009F041E" w:rsidP="00202ECA">
      <w:pPr>
        <w:tabs>
          <w:tab w:val="left" w:pos="3483"/>
        </w:tabs>
        <w:spacing w:after="0"/>
        <w:jc w:val="both"/>
        <w:rPr>
          <w:rFonts w:ascii="Times New Roman" w:eastAsia="Calibri" w:hAnsi="Times New Roman" w:cs="Times New Roman"/>
          <w:b/>
          <w:sz w:val="24"/>
          <w:szCs w:val="24"/>
          <w:lang w:val="en-GB"/>
        </w:rPr>
      </w:pPr>
    </w:p>
    <w:p w14:paraId="4F91665A"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bidi="en-US"/>
        </w:rPr>
      </w:pPr>
      <w:r w:rsidRPr="00B010AE">
        <w:rPr>
          <w:rFonts w:ascii="Times New Roman" w:eastAsia="Calibri" w:hAnsi="Times New Roman" w:cs="Times New Roman"/>
          <w:b/>
          <w:sz w:val="24"/>
          <w:szCs w:val="24"/>
          <w:lang w:val="en-GB" w:bidi="en-US"/>
        </w:rPr>
        <w:t xml:space="preserve">The evaluation-based recommendations </w:t>
      </w:r>
      <w:r w:rsidRPr="00B010AE">
        <w:rPr>
          <w:rFonts w:ascii="Times New Roman" w:eastAsia="Calibri" w:hAnsi="Times New Roman" w:cs="Times New Roman"/>
          <w:sz w:val="24"/>
          <w:szCs w:val="24"/>
          <w:lang w:val="en-GB" w:bidi="en-US"/>
        </w:rPr>
        <w:t>are grouped into two groups: recommendations related to the strategic planning and implementation process and recommendations related to the thematic areas of gender equality.</w:t>
      </w:r>
    </w:p>
    <w:p w14:paraId="020AE0F5" w14:textId="77777777" w:rsidR="009F041E" w:rsidRPr="00B010AE" w:rsidRDefault="009F041E" w:rsidP="009F041E">
      <w:pPr>
        <w:spacing w:after="0" w:line="240" w:lineRule="atLeast"/>
        <w:jc w:val="both"/>
        <w:rPr>
          <w:rFonts w:ascii="Times New Roman" w:eastAsia="Calibri" w:hAnsi="Times New Roman" w:cs="Times New Roman"/>
          <w:sz w:val="24"/>
          <w:szCs w:val="24"/>
          <w:lang w:val="en-GB"/>
        </w:rPr>
      </w:pPr>
    </w:p>
    <w:p w14:paraId="18105BEC" w14:textId="77777777" w:rsidR="00202ECA" w:rsidRPr="00B010AE" w:rsidRDefault="00202ECA" w:rsidP="00202ECA">
      <w:pPr>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bidi="en-US"/>
        </w:rPr>
        <w:t xml:space="preserve">Process related recommendations: </w:t>
      </w:r>
    </w:p>
    <w:p w14:paraId="46A31C50" w14:textId="5A28D481" w:rsidR="00202ECA" w:rsidRPr="00B010AE" w:rsidRDefault="00202ECA" w:rsidP="00ED1100">
      <w:pPr>
        <w:pStyle w:val="ListParagraph"/>
        <w:numPr>
          <w:ilvl w:val="0"/>
          <w:numId w:val="71"/>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 xml:space="preserve">It is crucial for the new Gender Equality Strategy to be adopted in 2021 so that the processes launched, would not be interrupted and a vacuum in gender equality policies would not occur. </w:t>
      </w:r>
    </w:p>
    <w:p w14:paraId="7A821003" w14:textId="635AF2FC" w:rsidR="00202ECA" w:rsidRPr="00B010AE" w:rsidRDefault="00202ECA" w:rsidP="00ED1100">
      <w:pPr>
        <w:pStyle w:val="ListParagraph"/>
        <w:numPr>
          <w:ilvl w:val="0"/>
          <w:numId w:val="71"/>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The process of developing a new Strategy should be more participatory than the process of strategy drafting, but it should not lead to an inefficient process due to participation. Women's and feminist organizations, especially organizations representing the interests of women coming from groups subject to multiple marginalization, should be consulted and their solutions respected in the strategy development process, as this is the only way for the Strategy to adequately respond to the needs of different groups of women.</w:t>
      </w:r>
    </w:p>
    <w:p w14:paraId="6AAD32F5" w14:textId="1FD54E4C" w:rsidR="00202ECA" w:rsidRPr="00B010AE" w:rsidRDefault="00202ECA" w:rsidP="00ED1100">
      <w:pPr>
        <w:pStyle w:val="ListParagraph"/>
        <w:numPr>
          <w:ilvl w:val="0"/>
          <w:numId w:val="71"/>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 xml:space="preserve">The strategy development process should clearly set out the strategic priorities and set of goals that this umbrella strategy should achieve, while relieving the strategy of sectoral issues that can be well integrated into other sectoral policies, such as health, safety, social protection of women and the like. </w:t>
      </w:r>
    </w:p>
    <w:p w14:paraId="1188C230" w14:textId="63745810" w:rsidR="00202ECA" w:rsidRPr="00B010AE" w:rsidRDefault="00202ECA" w:rsidP="00ED1100">
      <w:pPr>
        <w:pStyle w:val="ListParagraph"/>
        <w:numPr>
          <w:ilvl w:val="0"/>
          <w:numId w:val="71"/>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The strategy should be operationalized by an action plan with consistent measures in relation to the set goals, clear roles and precisely defined financial resources as well as sources of such funds.</w:t>
      </w:r>
    </w:p>
    <w:p w14:paraId="468E7577" w14:textId="269587B7" w:rsidR="00202ECA" w:rsidRPr="00B010AE" w:rsidRDefault="00202ECA" w:rsidP="00ED1100">
      <w:pPr>
        <w:pStyle w:val="ListParagraph"/>
        <w:numPr>
          <w:ilvl w:val="0"/>
          <w:numId w:val="71"/>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 xml:space="preserve">The strategy should have a solid implementation monitoring mechanism that will rely on stronger coordination mechanisms, precise but realistic indicators and standardized and regular reporting procedures, which include financial reporting as well. </w:t>
      </w:r>
    </w:p>
    <w:p w14:paraId="623D41C0" w14:textId="77777777" w:rsidR="00202ECA" w:rsidRPr="00B010AE" w:rsidRDefault="00202ECA" w:rsidP="009F041E">
      <w:pPr>
        <w:spacing w:after="0" w:line="240" w:lineRule="atLeast"/>
        <w:jc w:val="both"/>
        <w:rPr>
          <w:rFonts w:ascii="Times New Roman" w:eastAsia="Calibri" w:hAnsi="Times New Roman" w:cs="Times New Roman"/>
          <w:sz w:val="24"/>
          <w:szCs w:val="24"/>
          <w:lang w:val="en-GB" w:bidi="en-US"/>
        </w:rPr>
      </w:pPr>
      <w:r w:rsidRPr="00B010AE">
        <w:rPr>
          <w:rFonts w:ascii="Times New Roman" w:eastAsia="Calibri" w:hAnsi="Times New Roman" w:cs="Times New Roman"/>
          <w:b/>
          <w:sz w:val="24"/>
          <w:szCs w:val="24"/>
          <w:lang w:val="en-GB" w:bidi="en-US"/>
        </w:rPr>
        <w:lastRenderedPageBreak/>
        <w:t xml:space="preserve">Recommendations for thematic areas </w:t>
      </w:r>
      <w:r w:rsidRPr="00B010AE">
        <w:rPr>
          <w:rFonts w:ascii="Times New Roman" w:eastAsia="Calibri" w:hAnsi="Times New Roman" w:cs="Times New Roman"/>
          <w:sz w:val="24"/>
          <w:szCs w:val="24"/>
          <w:lang w:val="en-GB" w:bidi="en-US"/>
        </w:rPr>
        <w:t>have been presented in 11 thematic sets of recommendations:</w:t>
      </w:r>
    </w:p>
    <w:p w14:paraId="17A31F03" w14:textId="77777777" w:rsidR="009F041E" w:rsidRPr="00B010AE" w:rsidRDefault="009F041E" w:rsidP="009F041E">
      <w:pPr>
        <w:spacing w:after="0" w:line="240" w:lineRule="atLeast"/>
        <w:jc w:val="both"/>
        <w:rPr>
          <w:rFonts w:ascii="Times New Roman" w:eastAsia="Calibri" w:hAnsi="Times New Roman" w:cs="Times New Roman"/>
          <w:sz w:val="24"/>
          <w:szCs w:val="24"/>
          <w:lang w:val="en-GB"/>
        </w:rPr>
      </w:pPr>
    </w:p>
    <w:p w14:paraId="631055B0" w14:textId="7DC3403E"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Establish and standardize competencies in the field of gender equality for all employees in the state administration, institutions and public services;</w:t>
      </w:r>
    </w:p>
    <w:p w14:paraId="04B43335" w14:textId="59E1E0EF"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Establish stricter control of textbooks in order to eliminate gender stereotypes and nurture a critical attitude towards gender inequality in literature and similar content;</w:t>
      </w:r>
    </w:p>
    <w:p w14:paraId="101D2BCF" w14:textId="754DBFF8"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Include goals and measures that will enable the elimination of gender segregation in education at the level of secondary school and higher education;</w:t>
      </w:r>
    </w:p>
    <w:p w14:paraId="4A26567A" w14:textId="7CB64D73"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Develop gender studies at all levels of education and make study programs gender sensitive;</w:t>
      </w:r>
    </w:p>
    <w:p w14:paraId="3BD05B97" w14:textId="7F6926CB"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Conduct awareness campaigns and better monitor cultural change;</w:t>
      </w:r>
    </w:p>
    <w:p w14:paraId="43567E75" w14:textId="6C631E7F"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Continue work on improvement of safety of women, eliminate violence and discrimination and allow access to justice;</w:t>
      </w:r>
    </w:p>
    <w:p w14:paraId="683E16BC" w14:textId="49B2EF36"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Develop a comprehensive program for women's economic empowerment;</w:t>
      </w:r>
    </w:p>
    <w:p w14:paraId="30FB0809" w14:textId="5957EA5A"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Continue to improve women's participation in political life, pay more attention to women's participation in decision-making in other areas of government (economics, sports, science and research, culture and the arts);</w:t>
      </w:r>
    </w:p>
    <w:p w14:paraId="296FFDAA" w14:textId="0260D545"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Maintain a strong focus on introducing a gender perspective into public policies and use more effective tools to improve the process;</w:t>
      </w:r>
    </w:p>
    <w:p w14:paraId="486325AB" w14:textId="1729FF08"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bidi="en-US"/>
        </w:rPr>
        <w:t xml:space="preserve">Further improvement of regional cooperation; </w:t>
      </w:r>
    </w:p>
    <w:p w14:paraId="1EA8F2D4" w14:textId="0041CCCC" w:rsidR="00202ECA" w:rsidRPr="00B010AE" w:rsidRDefault="00202ECA" w:rsidP="00ED1100">
      <w:pPr>
        <w:pStyle w:val="ListParagraph"/>
        <w:numPr>
          <w:ilvl w:val="0"/>
          <w:numId w:val="72"/>
        </w:numPr>
        <w:jc w:val="both"/>
        <w:rPr>
          <w:rFonts w:ascii="Times New Roman" w:eastAsia="Calibri" w:hAnsi="Times New Roman" w:cs="Times New Roman"/>
          <w:sz w:val="24"/>
          <w:szCs w:val="24"/>
          <w:lang w:val="en-GB" w:bidi="en-US"/>
        </w:rPr>
      </w:pPr>
      <w:r w:rsidRPr="00B010AE">
        <w:rPr>
          <w:rFonts w:ascii="Times New Roman" w:eastAsia="Calibri" w:hAnsi="Times New Roman" w:cs="Times New Roman"/>
          <w:sz w:val="24"/>
          <w:szCs w:val="24"/>
          <w:lang w:val="en-GB" w:bidi="en-US"/>
        </w:rPr>
        <w:t>Focus on new areas, such as gender equality in the context of climate change, environmental protection, disaster and crisis risk management, and the like;</w:t>
      </w:r>
    </w:p>
    <w:p w14:paraId="52788376" w14:textId="77777777" w:rsidR="00202ECA" w:rsidRPr="00B010AE" w:rsidRDefault="00202ECA" w:rsidP="009F041E">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 xml:space="preserve">Publication is publicly available on the website of the Government Coordination Gender Equality Body via the following link: </w:t>
      </w:r>
      <w:hyperlink r:id="rId35" w:history="1">
        <w:r w:rsidRPr="00B010AE">
          <w:rPr>
            <w:rFonts w:ascii="Times New Roman" w:eastAsia="Calibri" w:hAnsi="Times New Roman" w:cs="Times New Roman"/>
            <w:color w:val="0563C1"/>
            <w:sz w:val="24"/>
            <w:szCs w:val="24"/>
            <w:u w:val="single"/>
            <w:lang w:val="en-GB"/>
          </w:rPr>
          <w:t>https://www.rodnaravnopravnost.gov.rs/sr/dokumenti/strategije-i-akcioni-planovi/evaluacija-strategije-za-rodnu-ravnopravnost-2016-2020</w:t>
        </w:r>
      </w:hyperlink>
    </w:p>
    <w:p w14:paraId="7458148A" w14:textId="77777777" w:rsidR="00202ECA" w:rsidRPr="00B010AE" w:rsidRDefault="00202ECA" w:rsidP="009F041E">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The impact analysis was prepared and published, which the Minstry for Human and Minority Rights and Social Dialogue reported about in the second quarter of 2021. In the reporting period July-December 2021, the data from the mentioned analysis were used in the development of the Gender Equality Strategy for the period from 2021 to 2030. </w:t>
      </w:r>
    </w:p>
    <w:p w14:paraId="5FC39F1A" w14:textId="77777777" w:rsidR="009F041E" w:rsidRPr="00B010AE" w:rsidRDefault="009F041E" w:rsidP="009F041E">
      <w:pPr>
        <w:spacing w:after="0" w:line="240" w:lineRule="atLeast"/>
        <w:jc w:val="both"/>
        <w:rPr>
          <w:rFonts w:ascii="Times New Roman" w:hAnsi="Times New Roman" w:cs="Times New Roman"/>
          <w:bCs/>
          <w:sz w:val="24"/>
          <w:szCs w:val="24"/>
          <w:lang w:val="en-GB"/>
        </w:rPr>
      </w:pPr>
    </w:p>
    <w:p w14:paraId="7218E7B1" w14:textId="19C0F956" w:rsidR="00202ECA" w:rsidRPr="00B010AE" w:rsidRDefault="00202ECA" w:rsidP="00AF2E38">
      <w:pPr>
        <w:pStyle w:val="Heading3"/>
        <w:rPr>
          <w:rFonts w:eastAsia="Calibri"/>
          <w:lang w:bidi="en-US"/>
        </w:rPr>
      </w:pPr>
      <w:r w:rsidRPr="00B010AE">
        <w:rPr>
          <w:rStyle w:val="Heading3Char"/>
          <w:rFonts w:ascii="Times New Roman" w:eastAsia="Calibri" w:hAnsi="Times New Roman"/>
          <w:b/>
          <w:color w:val="auto"/>
        </w:rPr>
        <w:t>3.4.2.3. Development of the new strategic framework in the area of gender equality</w:t>
      </w:r>
    </w:p>
    <w:p w14:paraId="1B2A11DD" w14:textId="77777777" w:rsidR="00AF2E38" w:rsidRPr="00B010AE" w:rsidRDefault="00AF2E38" w:rsidP="00AF2E38">
      <w:pPr>
        <w:tabs>
          <w:tab w:val="center" w:pos="4680"/>
        </w:tabs>
        <w:spacing w:after="0" w:line="240" w:lineRule="atLeast"/>
        <w:jc w:val="both"/>
        <w:rPr>
          <w:rFonts w:ascii="Times New Roman" w:eastAsia="Calibri" w:hAnsi="Times New Roman" w:cs="Times New Roman"/>
          <w:b/>
          <w:sz w:val="24"/>
          <w:szCs w:val="24"/>
          <w:lang w:val="en-GB"/>
        </w:rPr>
      </w:pPr>
    </w:p>
    <w:p w14:paraId="407D715B"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bidi="en-US"/>
        </w:rPr>
        <w:t>By IV quarter of 2021.</w:t>
      </w:r>
    </w:p>
    <w:p w14:paraId="277273DF"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6CD3F43F" w14:textId="77777777" w:rsidR="00202ECA" w:rsidRPr="00B010AE" w:rsidRDefault="00202ECA" w:rsidP="00202ECA">
      <w:pPr>
        <w:tabs>
          <w:tab w:val="left" w:pos="3483"/>
        </w:tabs>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1A4E049C" w14:textId="77777777" w:rsidR="00202ECA" w:rsidRPr="00B010AE" w:rsidRDefault="00202ECA" w:rsidP="00202ECA">
      <w:pPr>
        <w:tabs>
          <w:tab w:val="left" w:pos="3483"/>
        </w:tabs>
        <w:spacing w:after="0"/>
        <w:jc w:val="both"/>
        <w:rPr>
          <w:rFonts w:ascii="Times New Roman" w:eastAsia="Calibri" w:hAnsi="Times New Roman" w:cs="Times New Roman"/>
          <w:b/>
          <w:color w:val="92D050"/>
          <w:sz w:val="24"/>
          <w:szCs w:val="24"/>
          <w:lang w:val="en-GB" w:eastAsia="sr-Latn-RS"/>
        </w:rPr>
      </w:pPr>
    </w:p>
    <w:p w14:paraId="3E13818E" w14:textId="77777777" w:rsidR="00202ECA" w:rsidRPr="00B010AE" w:rsidRDefault="00202ECA" w:rsidP="00AF2E38">
      <w:pPr>
        <w:tabs>
          <w:tab w:val="left" w:pos="3483"/>
        </w:tabs>
        <w:spacing w:after="0" w:line="240" w:lineRule="atLeast"/>
        <w:jc w:val="both"/>
        <w:rPr>
          <w:rFonts w:ascii="Times New Roman" w:eastAsia="Calibri" w:hAnsi="Times New Roman" w:cs="Times New Roman"/>
          <w:bCs/>
          <w:sz w:val="24"/>
          <w:szCs w:val="24"/>
          <w:lang w:val="en-GB" w:bidi="en-US"/>
        </w:rPr>
      </w:pPr>
      <w:r w:rsidRPr="00B010AE">
        <w:rPr>
          <w:rFonts w:ascii="Times New Roman" w:eastAsia="Calibri" w:hAnsi="Times New Roman" w:cs="Times New Roman"/>
          <w:bCs/>
          <w:sz w:val="24"/>
          <w:szCs w:val="24"/>
          <w:lang w:val="en-GB" w:bidi="en-US"/>
        </w:rPr>
        <w:t>In the reporting period (July</w:t>
      </w:r>
      <w:r w:rsidRPr="00B010AE">
        <w:rPr>
          <w:rFonts w:ascii="Times New Roman" w:eastAsia="Calibri" w:hAnsi="Times New Roman" w:cs="Times New Roman"/>
          <w:bCs/>
          <w:sz w:val="24"/>
          <w:szCs w:val="24"/>
          <w:lang w:val="en-GB" w:bidi="en-US"/>
        </w:rPr>
        <w:sym w:font="Symbol" w:char="F02D"/>
      </w:r>
      <w:r w:rsidRPr="00B010AE">
        <w:rPr>
          <w:rFonts w:ascii="Times New Roman" w:eastAsia="Calibri" w:hAnsi="Times New Roman" w:cs="Times New Roman"/>
          <w:bCs/>
          <w:sz w:val="24"/>
          <w:szCs w:val="24"/>
          <w:lang w:val="en-GB" w:bidi="en-US"/>
        </w:rPr>
        <w:t>September 2022) the Government adopted, at the proposal of the Ministry for Human and Minority Rights and Social Dialogue, on 25 August Action Plan (2022</w:t>
      </w:r>
      <w:r w:rsidRPr="00B010AE">
        <w:rPr>
          <w:rFonts w:ascii="Times New Roman" w:eastAsia="Calibri" w:hAnsi="Times New Roman" w:cs="Times New Roman"/>
          <w:bCs/>
          <w:sz w:val="24"/>
          <w:szCs w:val="24"/>
          <w:lang w:val="en-GB" w:bidi="en-US"/>
        </w:rPr>
        <w:sym w:font="Symbol" w:char="F02D"/>
      </w:r>
      <w:r w:rsidRPr="00B010AE">
        <w:rPr>
          <w:rFonts w:ascii="Times New Roman" w:eastAsia="Calibri" w:hAnsi="Times New Roman" w:cs="Times New Roman"/>
          <w:bCs/>
          <w:sz w:val="24"/>
          <w:szCs w:val="24"/>
          <w:lang w:val="en-GB" w:bidi="en-US"/>
        </w:rPr>
        <w:t>2023) for Implementation of the Gender Equality Strategy for the period 2021</w:t>
      </w:r>
      <w:r w:rsidRPr="00B010AE">
        <w:rPr>
          <w:rFonts w:ascii="Times New Roman" w:eastAsia="Calibri" w:hAnsi="Times New Roman" w:cs="Times New Roman"/>
          <w:bCs/>
          <w:sz w:val="24"/>
          <w:szCs w:val="24"/>
          <w:lang w:val="en-GB" w:bidi="en-US"/>
        </w:rPr>
        <w:sym w:font="Symbol" w:char="F02D"/>
      </w:r>
      <w:r w:rsidRPr="00B010AE">
        <w:rPr>
          <w:rFonts w:ascii="Times New Roman" w:eastAsia="Calibri" w:hAnsi="Times New Roman" w:cs="Times New Roman"/>
          <w:bCs/>
          <w:sz w:val="24"/>
          <w:szCs w:val="24"/>
          <w:lang w:val="en-GB" w:bidi="en-US"/>
        </w:rPr>
        <w:t>2030.</w:t>
      </w:r>
    </w:p>
    <w:p w14:paraId="0D5DF6DC" w14:textId="77777777" w:rsidR="00202ECA" w:rsidRPr="00B010AE" w:rsidRDefault="00202ECA" w:rsidP="00202ECA">
      <w:pPr>
        <w:tabs>
          <w:tab w:val="left" w:pos="3483"/>
        </w:tabs>
        <w:spacing w:after="0"/>
        <w:jc w:val="both"/>
        <w:rPr>
          <w:rFonts w:ascii="Times New Roman" w:eastAsia="Calibri" w:hAnsi="Times New Roman" w:cs="Times New Roman"/>
          <w:sz w:val="24"/>
          <w:szCs w:val="24"/>
          <w:lang w:val="en-GB" w:bidi="en-US"/>
        </w:rPr>
      </w:pPr>
    </w:p>
    <w:p w14:paraId="68D41A54" w14:textId="27EACC94" w:rsidR="00202ECA" w:rsidRPr="00B010AE" w:rsidRDefault="00202ECA" w:rsidP="00AF2E38">
      <w:pPr>
        <w:pStyle w:val="Heading3"/>
        <w:rPr>
          <w:rStyle w:val="Heading3Char"/>
          <w:rFonts w:ascii="Times New Roman" w:eastAsia="Calibri" w:hAnsi="Times New Roman"/>
          <w:b/>
          <w:color w:val="auto"/>
        </w:rPr>
      </w:pPr>
      <w:r w:rsidRPr="00B010AE">
        <w:rPr>
          <w:rStyle w:val="Heading3Char"/>
          <w:rFonts w:ascii="Times New Roman" w:eastAsia="Calibri" w:hAnsi="Times New Roman"/>
          <w:b/>
          <w:color w:val="auto"/>
        </w:rPr>
        <w:t>3.4.2.4. Monitoring the implementation of the new strategic framework in the field of gender equality</w:t>
      </w:r>
    </w:p>
    <w:p w14:paraId="75B723AD" w14:textId="77777777" w:rsidR="00AF2E38" w:rsidRPr="00B010AE" w:rsidRDefault="00AF2E38" w:rsidP="00AF2E38">
      <w:pPr>
        <w:spacing w:after="0" w:line="240" w:lineRule="atLeast"/>
        <w:rPr>
          <w:lang w:val="en-GB" w:eastAsia="en-GB"/>
        </w:rPr>
      </w:pPr>
    </w:p>
    <w:p w14:paraId="2C030280" w14:textId="77777777" w:rsidR="00202ECA" w:rsidRPr="00B010AE" w:rsidRDefault="00202ECA" w:rsidP="00202ECA">
      <w:pPr>
        <w:pStyle w:val="P68B1DB1-Normal1"/>
        <w:jc w:val="both"/>
        <w:rPr>
          <w:szCs w:val="24"/>
          <w:lang w:val="en-GB"/>
        </w:rPr>
      </w:pPr>
      <w:r w:rsidRPr="00B010AE">
        <w:rPr>
          <w:szCs w:val="24"/>
          <w:lang w:val="en-GB"/>
        </w:rPr>
        <w:lastRenderedPageBreak/>
        <w:t>Timeframe: By IV quarter of 2022.</w:t>
      </w:r>
    </w:p>
    <w:p w14:paraId="0A83B741" w14:textId="6CBA4C4E" w:rsidR="00202ECA" w:rsidRPr="00B010AE" w:rsidRDefault="00FF3E9F" w:rsidP="00202ECA">
      <w:pPr>
        <w:tabs>
          <w:tab w:val="left" w:pos="3483"/>
        </w:tabs>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w:t>
      </w:r>
      <w:r w:rsidR="00202ECA" w:rsidRPr="00B010AE">
        <w:rPr>
          <w:rFonts w:ascii="Times New Roman" w:eastAsia="Calibri" w:hAnsi="Times New Roman" w:cs="Times New Roman"/>
          <w:b/>
          <w:color w:val="92D050"/>
          <w:sz w:val="24"/>
          <w:szCs w:val="24"/>
          <w:lang w:val="en-GB" w:eastAsia="sr-Latn-RS"/>
        </w:rPr>
        <w:t xml:space="preserve">successfully implemented. </w:t>
      </w:r>
    </w:p>
    <w:p w14:paraId="7A19E86A" w14:textId="77777777" w:rsidR="00202ECA" w:rsidRPr="00B010AE" w:rsidRDefault="00202ECA" w:rsidP="00202ECA">
      <w:pPr>
        <w:tabs>
          <w:tab w:val="left" w:pos="3483"/>
        </w:tabs>
        <w:spacing w:after="0"/>
        <w:jc w:val="both"/>
        <w:rPr>
          <w:rFonts w:ascii="Times New Roman" w:eastAsia="Calibri" w:hAnsi="Times New Roman" w:cs="Times New Roman"/>
          <w:sz w:val="24"/>
          <w:szCs w:val="24"/>
          <w:lang w:val="en-GB" w:eastAsia="sr-Latn-RS"/>
        </w:rPr>
      </w:pPr>
    </w:p>
    <w:p w14:paraId="4EF6265D" w14:textId="77777777" w:rsidR="00202ECA" w:rsidRPr="00B010AE" w:rsidRDefault="00202ECA" w:rsidP="00202ECA">
      <w:pPr>
        <w:tabs>
          <w:tab w:val="left" w:pos="3483"/>
        </w:tabs>
        <w:spacing w:after="0"/>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bCs/>
          <w:sz w:val="24"/>
          <w:szCs w:val="24"/>
          <w:lang w:val="en-GB" w:eastAsia="sr-Latn-RS"/>
        </w:rPr>
        <w:t>In the reporting period (July</w:t>
      </w:r>
      <w:r w:rsidRPr="00B010AE">
        <w:rPr>
          <w:rFonts w:ascii="Times New Roman" w:eastAsia="Calibri" w:hAnsi="Times New Roman" w:cs="Times New Roman"/>
          <w:bCs/>
          <w:sz w:val="24"/>
          <w:szCs w:val="24"/>
          <w:lang w:val="en-GB" w:eastAsia="sr-Latn-RS"/>
        </w:rPr>
        <w:sym w:font="Symbol" w:char="F02D"/>
      </w:r>
      <w:r w:rsidRPr="00B010AE">
        <w:rPr>
          <w:rFonts w:ascii="Times New Roman" w:eastAsia="Calibri" w:hAnsi="Times New Roman" w:cs="Times New Roman"/>
          <w:bCs/>
          <w:sz w:val="24"/>
          <w:szCs w:val="24"/>
          <w:lang w:val="en-GB" w:eastAsia="sr-Latn-RS"/>
        </w:rPr>
        <w:t>September 2022) the application and monitoring of the Action Plan (2022</w:t>
      </w:r>
      <w:r w:rsidRPr="00B010AE">
        <w:rPr>
          <w:rFonts w:ascii="Times New Roman" w:eastAsia="Calibri" w:hAnsi="Times New Roman" w:cs="Times New Roman"/>
          <w:bCs/>
          <w:sz w:val="24"/>
          <w:szCs w:val="24"/>
          <w:lang w:val="en-GB" w:eastAsia="sr-Latn-RS"/>
        </w:rPr>
        <w:sym w:font="Symbol" w:char="F02D"/>
      </w:r>
      <w:r w:rsidRPr="00B010AE">
        <w:rPr>
          <w:rFonts w:ascii="Times New Roman" w:eastAsia="Calibri" w:hAnsi="Times New Roman" w:cs="Times New Roman"/>
          <w:bCs/>
          <w:sz w:val="24"/>
          <w:szCs w:val="24"/>
          <w:lang w:val="en-GB" w:eastAsia="sr-Latn-RS"/>
        </w:rPr>
        <w:t>-2023) for Implementation of the Gender Equality Strategy for the period 2021</w:t>
      </w:r>
      <w:r w:rsidRPr="00B010AE">
        <w:rPr>
          <w:rFonts w:ascii="Times New Roman" w:eastAsia="Calibri" w:hAnsi="Times New Roman" w:cs="Times New Roman"/>
          <w:bCs/>
          <w:sz w:val="24"/>
          <w:szCs w:val="24"/>
          <w:lang w:val="en-GB" w:eastAsia="sr-Latn-RS"/>
        </w:rPr>
        <w:sym w:font="Symbol" w:char="F02D"/>
      </w:r>
      <w:r w:rsidRPr="00B010AE">
        <w:rPr>
          <w:rFonts w:ascii="Times New Roman" w:eastAsia="Calibri" w:hAnsi="Times New Roman" w:cs="Times New Roman"/>
          <w:bCs/>
          <w:sz w:val="24"/>
          <w:szCs w:val="24"/>
          <w:lang w:val="en-GB" w:eastAsia="sr-Latn-RS"/>
        </w:rPr>
        <w:t>2030 commenced, in accordance with the provisions of the Law on Gender Equality.</w:t>
      </w:r>
    </w:p>
    <w:p w14:paraId="542AA15D"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bidi="en-US"/>
        </w:rPr>
      </w:pPr>
    </w:p>
    <w:p w14:paraId="027D55FD" w14:textId="73074233" w:rsidR="00202ECA" w:rsidRPr="00B010AE" w:rsidRDefault="00202ECA" w:rsidP="00E205C5">
      <w:pPr>
        <w:pStyle w:val="Heading3"/>
        <w:spacing w:before="0" w:line="240" w:lineRule="atLeast"/>
        <w:jc w:val="both"/>
        <w:rPr>
          <w:rFonts w:ascii="Times New Roman" w:eastAsia="Calibri" w:hAnsi="Times New Roman"/>
          <w:b/>
          <w:color w:val="auto"/>
          <w:lang w:bidi="en-US"/>
        </w:rPr>
      </w:pPr>
      <w:r w:rsidRPr="00B010AE">
        <w:rPr>
          <w:rFonts w:ascii="Times New Roman" w:eastAsia="Calibri" w:hAnsi="Times New Roman"/>
          <w:b/>
          <w:color w:val="auto"/>
          <w:lang w:bidi="en-US"/>
        </w:rPr>
        <w:t>3.4.2.5. Reinforcing the role of the Gender Equality Coordination Body and its role in monitoring the effects of reforms, further policy making and providing adequate resources for effective monitoring of the implementation of action pla</w:t>
      </w:r>
      <w:r w:rsidR="00E205C5" w:rsidRPr="00B010AE">
        <w:rPr>
          <w:rFonts w:ascii="Times New Roman" w:eastAsia="Calibri" w:hAnsi="Times New Roman"/>
          <w:b/>
          <w:color w:val="auto"/>
          <w:lang w:bidi="en-US"/>
        </w:rPr>
        <w:t>ns and strategies on the ground</w:t>
      </w:r>
    </w:p>
    <w:p w14:paraId="788393B6" w14:textId="77777777" w:rsidR="00E205C5" w:rsidRPr="00B010AE" w:rsidRDefault="00E205C5" w:rsidP="00202ECA">
      <w:pPr>
        <w:tabs>
          <w:tab w:val="left" w:pos="3483"/>
        </w:tabs>
        <w:spacing w:after="0"/>
        <w:jc w:val="both"/>
        <w:rPr>
          <w:rFonts w:ascii="Times New Roman" w:eastAsia="Calibri" w:hAnsi="Times New Roman" w:cs="Times New Roman"/>
          <w:b/>
          <w:sz w:val="24"/>
          <w:szCs w:val="24"/>
          <w:lang w:val="en-GB"/>
        </w:rPr>
      </w:pPr>
    </w:p>
    <w:p w14:paraId="1D587F4A"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bidi="en-US"/>
        </w:rPr>
        <w:t>Continuously</w:t>
      </w:r>
    </w:p>
    <w:p w14:paraId="6717EC16"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1BC8ED4C" w14:textId="77777777" w:rsidR="00202ECA" w:rsidRPr="00B010AE" w:rsidRDefault="00202ECA" w:rsidP="00202ECA">
      <w:pPr>
        <w:tabs>
          <w:tab w:val="left" w:pos="3483"/>
        </w:tabs>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6444645" w14:textId="77777777" w:rsidR="00202ECA" w:rsidRPr="00B010AE" w:rsidRDefault="00202ECA" w:rsidP="00202ECA">
      <w:pPr>
        <w:tabs>
          <w:tab w:val="left" w:pos="3483"/>
        </w:tabs>
        <w:spacing w:after="0"/>
        <w:jc w:val="both"/>
        <w:rPr>
          <w:rFonts w:ascii="Times New Roman" w:eastAsia="Calibri" w:hAnsi="Times New Roman" w:cs="Times New Roman"/>
          <w:b/>
          <w:color w:val="92D050"/>
          <w:sz w:val="24"/>
          <w:szCs w:val="24"/>
          <w:lang w:val="en-GB" w:eastAsia="sr-Latn-RS"/>
        </w:rPr>
      </w:pPr>
    </w:p>
    <w:p w14:paraId="04486763" w14:textId="77777777" w:rsidR="00202ECA" w:rsidRPr="00B010AE" w:rsidRDefault="00202ECA" w:rsidP="00ED1100">
      <w:pPr>
        <w:numPr>
          <w:ilvl w:val="0"/>
          <w:numId w:val="57"/>
        </w:numPr>
        <w:spacing w:after="160" w:line="259" w:lineRule="auto"/>
        <w:contextualSpacing/>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Exhibition at the Palace of Serbia to celebrate the fifth anniversary of the initiative "Let's hire 1000 women in rural areas"</w:t>
      </w:r>
    </w:p>
    <w:p w14:paraId="68B2FBC8" w14:textId="77777777" w:rsidR="00202ECA" w:rsidRPr="00B010AE" w:rsidRDefault="00202ECA" w:rsidP="00202ECA">
      <w:pPr>
        <w:spacing w:after="160" w:line="259" w:lineRule="auto"/>
        <w:ind w:left="720"/>
        <w:contextualSpacing/>
        <w:jc w:val="both"/>
        <w:rPr>
          <w:rFonts w:ascii="Times New Roman" w:eastAsia="Times New Roman" w:hAnsi="Times New Roman" w:cs="Times New Roman"/>
          <w:sz w:val="24"/>
          <w:szCs w:val="24"/>
          <w:lang w:val="en-GB"/>
        </w:rPr>
      </w:pPr>
    </w:p>
    <w:p w14:paraId="3572180D" w14:textId="77777777" w:rsidR="00202ECA" w:rsidRPr="00B010AE" w:rsidRDefault="00202ECA" w:rsidP="001151AA">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Thanks to an initiative launched by the Coordination Body for Gender Equality led by Deputy Prime Minister Prof. Dr. Zorana Mihajlovic in cooperation with NALED and the Ethno Network, more than a thousand women (1002 women) from the countryside who make traditional Serbian handicrafts got work. A part of these products was presented at an exhibition at the Palace of Serbia on the occasion of the five-year anniversary of the launch of the initiative. </w:t>
      </w:r>
    </w:p>
    <w:p w14:paraId="2E39E992" w14:textId="77777777" w:rsidR="007D479E" w:rsidRPr="00B010AE" w:rsidRDefault="007D479E" w:rsidP="001151AA">
      <w:pPr>
        <w:spacing w:after="0" w:line="240" w:lineRule="atLeast"/>
        <w:jc w:val="both"/>
        <w:rPr>
          <w:rFonts w:ascii="Times New Roman" w:eastAsia="Times New Roman" w:hAnsi="Times New Roman" w:cs="Times New Roman"/>
          <w:sz w:val="24"/>
          <w:szCs w:val="24"/>
          <w:lang w:val="en-GB"/>
        </w:rPr>
      </w:pPr>
    </w:p>
    <w:p w14:paraId="75116FE1" w14:textId="77777777" w:rsidR="00202ECA" w:rsidRPr="00B010AE" w:rsidRDefault="00202ECA" w:rsidP="00ED1100">
      <w:pPr>
        <w:numPr>
          <w:ilvl w:val="0"/>
          <w:numId w:val="57"/>
        </w:numPr>
        <w:spacing w:after="160" w:line="259" w:lineRule="auto"/>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Other activities</w:t>
      </w:r>
    </w:p>
    <w:p w14:paraId="38FDFDAE" w14:textId="77777777" w:rsidR="00202ECA" w:rsidRPr="00B010AE" w:rsidRDefault="00202ECA" w:rsidP="00202ECA">
      <w:pPr>
        <w:spacing w:after="160" w:line="259" w:lineRule="auto"/>
        <w:ind w:left="720"/>
        <w:contextualSpacing/>
        <w:jc w:val="both"/>
        <w:rPr>
          <w:rFonts w:ascii="Times New Roman" w:eastAsia="Calibri" w:hAnsi="Times New Roman" w:cs="Times New Roman"/>
          <w:sz w:val="24"/>
          <w:szCs w:val="24"/>
          <w:lang w:val="en-GB"/>
        </w:rPr>
      </w:pPr>
    </w:p>
    <w:p w14:paraId="02F9C81E" w14:textId="77777777" w:rsidR="00202ECA" w:rsidRPr="00B010AE" w:rsidRDefault="00202ECA" w:rsidP="001151A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Deputy Prime Minister and President of the Coordination Body for Gender Equality, Prof. PhD Zorana Mihajlovic, talked with Helena Dalli, European Commissioner for Equality, about improving the position of women in Serbia, combating violence against women and girls, economic empowerment of women, the normative framework and the results achieved by the Coordination Body in this area.</w:t>
      </w:r>
    </w:p>
    <w:p w14:paraId="437EDA73" w14:textId="77777777" w:rsidR="00202ECA" w:rsidRPr="00B010AE" w:rsidRDefault="00202ECA" w:rsidP="001151A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CBGE attended the meeting at which the introduction of a register of abusers was discussed, together with representatives of the UNDP, Ministry of Justice, Ministry of the Interior, Ministry of Health, Republic Public Prosecutor's Office, </w:t>
      </w:r>
      <w:proofErr w:type="gramStart"/>
      <w:r w:rsidRPr="00B010AE">
        <w:rPr>
          <w:rFonts w:ascii="Times New Roman" w:eastAsia="Calibri" w:hAnsi="Times New Roman" w:cs="Times New Roman"/>
          <w:sz w:val="24"/>
          <w:szCs w:val="24"/>
          <w:lang w:val="en-GB"/>
        </w:rPr>
        <w:t>Institute</w:t>
      </w:r>
      <w:proofErr w:type="gramEnd"/>
      <w:r w:rsidRPr="00B010AE">
        <w:rPr>
          <w:rFonts w:ascii="Times New Roman" w:eastAsia="Calibri" w:hAnsi="Times New Roman" w:cs="Times New Roman"/>
          <w:sz w:val="24"/>
          <w:szCs w:val="24"/>
          <w:lang w:val="en-GB"/>
        </w:rPr>
        <w:t xml:space="preserve"> for Public Health, and civil society organizations. Expert Biljana Stepanov drafted the baseline study with the aim of drafting a Central Register of Reported and Processed Cases of Domestic Violence. A register like this would consolidate all the information about the abuser. The establishment of the register is an obligation in accordance with the Law on the Prevention of Domestic Violence, and the CBGE has insisted on this since 2017. It is a multisectoral activity that requires the harmonization of the system of several institutions – the Ministry of the Interior, the Ministry of Justice, the Prosecutor's Office, the Ministry of Labour, Employment, Veteran and Social Affairs and the Ministry of Health.</w:t>
      </w:r>
    </w:p>
    <w:p w14:paraId="748F466B" w14:textId="77777777" w:rsidR="00202ECA" w:rsidRPr="00B010AE" w:rsidRDefault="00202ECA" w:rsidP="001151A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CBGE submitted proposals for amendments to two laws: to the Ministry of Justice for amendments to the Criminal Code and introduction of the criminal offense of femicide, and </w:t>
      </w:r>
      <w:r w:rsidRPr="00B010AE">
        <w:rPr>
          <w:rFonts w:ascii="Times New Roman" w:eastAsia="Calibri" w:hAnsi="Times New Roman" w:cs="Times New Roman"/>
          <w:sz w:val="24"/>
          <w:szCs w:val="24"/>
          <w:lang w:val="en-GB"/>
        </w:rPr>
        <w:lastRenderedPageBreak/>
        <w:t>the Ministry of State Administration and Local Self-Government for amendments to the Law on Civil Servants and the Law on Employees in Autonomous Provinces and Units of Local Self-Government, to prohibit the employment of perpetrators convicted of crimes against women in state bodies.</w:t>
      </w:r>
    </w:p>
    <w:p w14:paraId="378D6325" w14:textId="77777777" w:rsidR="00202ECA" w:rsidRPr="00B010AE" w:rsidRDefault="00202ECA" w:rsidP="001151A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representative of CBGE participated in the conference entitled "Strong .Brave. Important" and on that occasion presented the work of the Coordinaton Body for Gender Equality, the position of Serbia in the third Gender Equality Index and spoke about the participation of CBGE in the economic empowerment of women. Entrepreneurs, companies, registered agricultural holdings involved in food production, food supplements or cosmetics, care and beauty products - owned by women – had the right to participate in the competition of the project "Strong. Brave. Important", which aims at economic empowerment of women. The project included 26 participants and 30 of their products that will be included in the permanent Lidl range starting from October 6, 2022. The conference was organised by the company Lidl Serbia.</w:t>
      </w:r>
    </w:p>
    <w:p w14:paraId="7EAA54FF" w14:textId="77777777" w:rsidR="001151AA" w:rsidRPr="00B010AE" w:rsidRDefault="001151AA" w:rsidP="001151AA">
      <w:pPr>
        <w:spacing w:after="0" w:line="240" w:lineRule="atLeast"/>
        <w:jc w:val="both"/>
        <w:rPr>
          <w:rFonts w:ascii="Times New Roman" w:eastAsia="Calibri" w:hAnsi="Times New Roman" w:cs="Times New Roman"/>
          <w:sz w:val="24"/>
          <w:szCs w:val="24"/>
          <w:lang w:val="en-GB"/>
        </w:rPr>
      </w:pPr>
    </w:p>
    <w:p w14:paraId="4621480D" w14:textId="52B61469" w:rsidR="00202ECA" w:rsidRPr="00B010AE" w:rsidRDefault="00202ECA" w:rsidP="00825165">
      <w:pPr>
        <w:pStyle w:val="Heading3"/>
        <w:spacing w:before="0" w:line="240" w:lineRule="atLeast"/>
        <w:jc w:val="both"/>
        <w:rPr>
          <w:rFonts w:ascii="Times New Roman" w:eastAsia="Calibri" w:hAnsi="Times New Roman"/>
          <w:b/>
          <w:color w:val="auto"/>
          <w:lang w:bidi="en-US"/>
        </w:rPr>
      </w:pPr>
      <w:r w:rsidRPr="00B010AE">
        <w:rPr>
          <w:rFonts w:ascii="Times New Roman" w:eastAsia="Calibri" w:hAnsi="Times New Roman"/>
          <w:b/>
          <w:color w:val="auto"/>
          <w:lang w:bidi="en-US"/>
        </w:rPr>
        <w:t>3.4.2.6. Developing the new National strategy and the Action plan for preventing violence against women</w:t>
      </w:r>
      <w:r w:rsidR="007D479E" w:rsidRPr="00B010AE">
        <w:rPr>
          <w:rFonts w:ascii="Times New Roman" w:eastAsia="Calibri" w:hAnsi="Times New Roman"/>
          <w:b/>
          <w:color w:val="auto"/>
          <w:lang w:bidi="en-US"/>
        </w:rPr>
        <w:t xml:space="preserve"> and intimate partner relations</w:t>
      </w:r>
      <w:r w:rsidRPr="00B010AE">
        <w:rPr>
          <w:rFonts w:ascii="Times New Roman" w:eastAsia="Calibri" w:hAnsi="Times New Roman"/>
          <w:b/>
          <w:color w:val="auto"/>
          <w:lang w:bidi="en-US"/>
        </w:rPr>
        <w:t xml:space="preserve">  </w:t>
      </w:r>
    </w:p>
    <w:p w14:paraId="656646D2" w14:textId="77777777" w:rsidR="00825165" w:rsidRPr="00B010AE" w:rsidRDefault="00825165" w:rsidP="00825165">
      <w:pPr>
        <w:spacing w:after="0" w:line="240" w:lineRule="atLeast"/>
        <w:rPr>
          <w:lang w:val="en-GB" w:eastAsia="en-GB" w:bidi="en-US"/>
        </w:rPr>
      </w:pPr>
    </w:p>
    <w:p w14:paraId="05D5EAC0"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Timeframe: IV quarter of 2020.</w:t>
      </w:r>
    </w:p>
    <w:p w14:paraId="7A9B7AEC"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39C7B243" w14:textId="77777777" w:rsidR="00202ECA" w:rsidRPr="00B010AE" w:rsidRDefault="00202ECA" w:rsidP="00202ECA">
      <w:pPr>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3D0E77DA" w14:textId="77777777" w:rsidR="00202ECA" w:rsidRPr="00B010AE" w:rsidRDefault="00202ECA" w:rsidP="00202ECA">
      <w:pPr>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2022</w:t>
      </w:r>
    </w:p>
    <w:p w14:paraId="6F18B2EB" w14:textId="77777777" w:rsidR="00202ECA" w:rsidRPr="00B010AE" w:rsidRDefault="00202ECA" w:rsidP="001F40C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AP was not adopted due to the impossibility of all actors involved in its development agreeing on the financial effects and the possibility of budget planning for the implementation of the proposed activities.</w:t>
      </w:r>
    </w:p>
    <w:p w14:paraId="2194E193" w14:textId="77777777" w:rsidR="00202ECA" w:rsidRDefault="00202ECA" w:rsidP="001F40C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As the contract of the previous expert team for drafting the AP expired, it is necessary to hire new experts who will work with the working group to harmonize the financial effects obtained from the competent authorities in order to finalize the AP, which will be sent to the Ministry of Finance again. We currently do not have the financial resources for this purpose.</w:t>
      </w:r>
    </w:p>
    <w:p w14:paraId="77E4A1A0" w14:textId="77777777" w:rsidR="00C951A1" w:rsidRPr="00B010AE" w:rsidRDefault="00C951A1" w:rsidP="001F40CB">
      <w:pPr>
        <w:spacing w:after="0" w:line="240" w:lineRule="atLeast"/>
        <w:jc w:val="both"/>
        <w:rPr>
          <w:rFonts w:ascii="Times New Roman" w:hAnsi="Times New Roman" w:cs="Times New Roman"/>
          <w:sz w:val="24"/>
          <w:szCs w:val="24"/>
          <w:lang w:val="en-GB"/>
        </w:rPr>
      </w:pPr>
    </w:p>
    <w:p w14:paraId="679E9626" w14:textId="77777777" w:rsidR="00202ECA" w:rsidRPr="00B010AE" w:rsidRDefault="00202ECA" w:rsidP="00202ECA">
      <w:pPr>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49F3102A" w14:textId="77777777" w:rsidR="00202ECA" w:rsidRPr="00B010AE" w:rsidRDefault="00202ECA" w:rsidP="001F40C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National Strategy for Prevention and </w:t>
      </w:r>
      <w:proofErr w:type="gramStart"/>
      <w:r w:rsidRPr="00B010AE">
        <w:rPr>
          <w:rFonts w:ascii="Times New Roman" w:hAnsi="Times New Roman" w:cs="Times New Roman"/>
          <w:sz w:val="24"/>
          <w:szCs w:val="24"/>
          <w:lang w:val="en-GB"/>
        </w:rPr>
        <w:t>Combating Gender-Based Violence Against</w:t>
      </w:r>
      <w:proofErr w:type="gramEnd"/>
      <w:r w:rsidRPr="00B010AE">
        <w:rPr>
          <w:rFonts w:ascii="Times New Roman" w:hAnsi="Times New Roman" w:cs="Times New Roman"/>
          <w:sz w:val="24"/>
          <w:szCs w:val="24"/>
          <w:lang w:val="en-GB"/>
        </w:rPr>
        <w:t xml:space="preserve"> Women and Domestic Violence 2021-2025</w:t>
      </w:r>
      <w:r w:rsidRPr="00B010AE">
        <w:rPr>
          <w:rFonts w:ascii="Times New Roman" w:hAnsi="Times New Roman" w:cs="Times New Roman"/>
          <w:b/>
          <w:sz w:val="24"/>
          <w:szCs w:val="24"/>
          <w:lang w:val="en-GB"/>
        </w:rPr>
        <w:t xml:space="preserve"> </w:t>
      </w:r>
      <w:r w:rsidRPr="00B010AE">
        <w:rPr>
          <w:rFonts w:ascii="Times New Roman" w:hAnsi="Times New Roman" w:cs="Times New Roman"/>
          <w:sz w:val="24"/>
          <w:szCs w:val="24"/>
          <w:lang w:val="en-GB"/>
        </w:rPr>
        <w:t>was adopted at the Government session on April 22, 2021.</w:t>
      </w:r>
    </w:p>
    <w:p w14:paraId="6FBE2E42" w14:textId="77777777" w:rsidR="001F40CB" w:rsidRPr="00B010AE" w:rsidRDefault="001F40CB" w:rsidP="001F40CB">
      <w:pPr>
        <w:spacing w:after="0" w:line="240" w:lineRule="atLeast"/>
        <w:jc w:val="both"/>
        <w:rPr>
          <w:rFonts w:ascii="Times New Roman" w:hAnsi="Times New Roman" w:cs="Times New Roman"/>
          <w:sz w:val="24"/>
          <w:szCs w:val="24"/>
          <w:lang w:val="en-GB"/>
        </w:rPr>
      </w:pPr>
    </w:p>
    <w:p w14:paraId="0CBFE55E" w14:textId="77777777" w:rsidR="00202ECA" w:rsidRPr="00B010AE" w:rsidRDefault="00202ECA" w:rsidP="00AE5AFC">
      <w:pPr>
        <w:pStyle w:val="Heading3"/>
        <w:spacing w:before="0" w:line="240" w:lineRule="atLeast"/>
        <w:jc w:val="both"/>
        <w:rPr>
          <w:rFonts w:ascii="Times New Roman" w:eastAsia="Calibri" w:hAnsi="Times New Roman"/>
          <w:b/>
          <w:color w:val="auto"/>
          <w:lang w:bidi="en-US"/>
        </w:rPr>
      </w:pPr>
      <w:r w:rsidRPr="00B010AE">
        <w:rPr>
          <w:rFonts w:ascii="Times New Roman" w:eastAsia="Calibri" w:hAnsi="Times New Roman"/>
          <w:b/>
          <w:color w:val="auto"/>
          <w:lang w:bidi="en-US"/>
        </w:rPr>
        <w:t xml:space="preserve">3.4.2.7. Monitoring the implementation of the new National Strategy and the Action Plan for preventing domestic violence against women and in intimate partner relations violence </w:t>
      </w:r>
    </w:p>
    <w:p w14:paraId="1D46C51B" w14:textId="77777777" w:rsidR="00AE5AFC" w:rsidRPr="00B010AE" w:rsidRDefault="00AE5AFC" w:rsidP="00AE5AFC">
      <w:pPr>
        <w:spacing w:after="0" w:line="240" w:lineRule="atLeast"/>
        <w:rPr>
          <w:lang w:val="en-GB" w:eastAsia="en-GB" w:bidi="en-US"/>
        </w:rPr>
      </w:pPr>
    </w:p>
    <w:p w14:paraId="38CEECEA"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 xml:space="preserve">Timeframe: Continuously, commencing </w:t>
      </w:r>
      <w:proofErr w:type="gramStart"/>
      <w:r w:rsidRPr="00B010AE">
        <w:rPr>
          <w:rFonts w:ascii="Times New Roman" w:eastAsia="Calibri" w:hAnsi="Times New Roman" w:cs="Times New Roman"/>
          <w:b/>
          <w:sz w:val="24"/>
          <w:szCs w:val="24"/>
          <w:lang w:val="en-GB" w:bidi="en-US"/>
        </w:rPr>
        <w:t>from  I</w:t>
      </w:r>
      <w:proofErr w:type="gramEnd"/>
      <w:r w:rsidRPr="00B010AE">
        <w:rPr>
          <w:rFonts w:ascii="Times New Roman" w:eastAsia="Calibri" w:hAnsi="Times New Roman" w:cs="Times New Roman"/>
          <w:b/>
          <w:sz w:val="24"/>
          <w:szCs w:val="24"/>
          <w:lang w:val="en-GB" w:bidi="en-US"/>
        </w:rPr>
        <w:t xml:space="preserve"> quarter of 2021.</w:t>
      </w:r>
    </w:p>
    <w:p w14:paraId="75639576"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0869C283" w14:textId="77777777" w:rsidR="00202ECA" w:rsidRPr="00B010AE" w:rsidRDefault="00202ECA" w:rsidP="00202ECA">
      <w:pPr>
        <w:tabs>
          <w:tab w:val="left" w:pos="3483"/>
        </w:tabs>
        <w:spacing w:after="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5C57CB9E" w14:textId="77777777" w:rsidR="00202ECA" w:rsidRPr="00B010AE" w:rsidRDefault="00202ECA" w:rsidP="00202ECA">
      <w:pPr>
        <w:tabs>
          <w:tab w:val="left" w:pos="3483"/>
        </w:tabs>
        <w:spacing w:after="0"/>
        <w:jc w:val="both"/>
        <w:rPr>
          <w:rFonts w:ascii="Times New Roman" w:eastAsia="Calibri" w:hAnsi="Times New Roman" w:cs="Times New Roman"/>
          <w:b/>
          <w:color w:val="FF0000"/>
          <w:sz w:val="24"/>
          <w:szCs w:val="24"/>
          <w:lang w:val="en-GB" w:eastAsia="sr-Latn-RS"/>
        </w:rPr>
      </w:pPr>
    </w:p>
    <w:p w14:paraId="2F2B56CC" w14:textId="77777777" w:rsidR="00202ECA" w:rsidRPr="00B010AE" w:rsidRDefault="00202ECA" w:rsidP="00583E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monitoring of the Strategy's implementation is entrusted to the Coordination Body for Gender Equality. At the request of the CB, the Ministry of Labour, Employment, Veteran and </w:t>
      </w:r>
      <w:r w:rsidRPr="00B010AE">
        <w:rPr>
          <w:rFonts w:ascii="Times New Roman" w:hAnsi="Times New Roman" w:cs="Times New Roman"/>
          <w:sz w:val="24"/>
          <w:szCs w:val="24"/>
          <w:lang w:val="en-GB"/>
        </w:rPr>
        <w:lastRenderedPageBreak/>
        <w:t xml:space="preserve">Social Affairs submits its contribution to the Coordination Body on activities within the scope of competence of this ministry. </w:t>
      </w:r>
    </w:p>
    <w:p w14:paraId="2CADA741" w14:textId="77777777" w:rsidR="00202ECA" w:rsidRPr="00B010AE" w:rsidRDefault="00202ECA" w:rsidP="00583E98">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For the area of ​​AP Vojvodina, in 2021, an ex-post analysis was carried out of the Program for the Protection of Women from Domestic and Partner Violence and Other Forms of Gender-Based Violence in AP Vojvodina for the period 2015-2020. In March 2022, the Government of Vojvodina formed a working group which, with the support of the United Nations Entity for Gender Equality and the Empowerment of Women (UN Women) and expert support, prepared the first draft of the Program for the Protection of Women from Domestic and Partner Violence, and by August 2022 had the first draft of the Program for the Protection of Women from Domestic and Partner Violence and Other Forms of Gender-Based Violence for the period from 2023 to 2026. Further activities on the development of the Program are ongoing and the adoption of the Program by the Government of AP Vojvodina is expected by the end of 2022.</w:t>
      </w:r>
    </w:p>
    <w:p w14:paraId="489A2C8E" w14:textId="77777777" w:rsidR="00583E98" w:rsidRPr="00B010AE" w:rsidRDefault="00583E98" w:rsidP="00583E98">
      <w:pPr>
        <w:spacing w:after="0" w:line="240" w:lineRule="atLeast"/>
        <w:jc w:val="both"/>
        <w:rPr>
          <w:rFonts w:ascii="Times New Roman" w:hAnsi="Times New Roman" w:cs="Times New Roman"/>
          <w:sz w:val="24"/>
          <w:szCs w:val="24"/>
          <w:lang w:val="en-GB"/>
        </w:rPr>
      </w:pPr>
    </w:p>
    <w:p w14:paraId="1CF6259B" w14:textId="22E63948" w:rsidR="00202ECA" w:rsidRPr="00B010AE" w:rsidRDefault="00202ECA" w:rsidP="001E799E">
      <w:pPr>
        <w:pStyle w:val="Heading3"/>
        <w:spacing w:before="0" w:line="240" w:lineRule="atLeast"/>
        <w:jc w:val="both"/>
        <w:rPr>
          <w:rFonts w:ascii="Times New Roman" w:eastAsia="Calibri" w:hAnsi="Times New Roman"/>
          <w:b/>
          <w:color w:val="auto"/>
          <w:lang w:bidi="en-US"/>
        </w:rPr>
      </w:pPr>
      <w:r w:rsidRPr="00B010AE">
        <w:rPr>
          <w:rFonts w:ascii="Times New Roman" w:eastAsia="Calibri" w:hAnsi="Times New Roman"/>
          <w:b/>
          <w:color w:val="auto"/>
          <w:lang w:bidi="en-US"/>
        </w:rPr>
        <w:t>3.4.2.8. Conducting training of employees in public authorities in the field of gender equality in order to effectively coordinate the implementation and monitoring of the implementation of gender equality policies</w:t>
      </w:r>
    </w:p>
    <w:p w14:paraId="75304EA7" w14:textId="77777777" w:rsidR="00583E98" w:rsidRPr="00B010AE" w:rsidRDefault="00583E98" w:rsidP="00583E98">
      <w:pPr>
        <w:spacing w:after="0" w:line="240" w:lineRule="atLeast"/>
        <w:jc w:val="both"/>
        <w:rPr>
          <w:rFonts w:ascii="Times New Roman" w:eastAsia="Calibri" w:hAnsi="Times New Roman" w:cs="Times New Roman"/>
          <w:b/>
          <w:sz w:val="24"/>
          <w:szCs w:val="24"/>
          <w:lang w:val="en-GB"/>
        </w:rPr>
      </w:pPr>
    </w:p>
    <w:p w14:paraId="2A0D7F9B"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bidi="en-US"/>
        </w:rPr>
        <w:t>Timeframe: Continuously, in line with annual training program</w:t>
      </w:r>
    </w:p>
    <w:p w14:paraId="62E51E0B" w14:textId="77777777" w:rsidR="00202ECA" w:rsidRPr="00B010AE" w:rsidRDefault="00202ECA" w:rsidP="00202ECA">
      <w:pPr>
        <w:tabs>
          <w:tab w:val="left" w:pos="3483"/>
        </w:tabs>
        <w:spacing w:after="0"/>
        <w:jc w:val="both"/>
        <w:rPr>
          <w:rFonts w:ascii="Times New Roman" w:eastAsia="Calibri" w:hAnsi="Times New Roman" w:cs="Times New Roman"/>
          <w:b/>
          <w:sz w:val="24"/>
          <w:szCs w:val="24"/>
          <w:lang w:val="en-GB"/>
        </w:rPr>
      </w:pPr>
    </w:p>
    <w:p w14:paraId="0ABE89CE"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AB95656" w14:textId="77777777" w:rsidR="00202ECA" w:rsidRDefault="00202ECA" w:rsidP="008A6CEF">
      <w:pPr>
        <w:spacing w:after="0" w:line="240" w:lineRule="atLeast"/>
        <w:jc w:val="both"/>
        <w:rPr>
          <w:rFonts w:ascii="Times New Roman" w:hAnsi="Times New Roman" w:cs="Times New Roman"/>
          <w:sz w:val="24"/>
          <w:szCs w:val="24"/>
          <w:lang w:val="en-GB"/>
        </w:rPr>
      </w:pPr>
      <w:r w:rsidRPr="00B010AE">
        <w:rPr>
          <w:rFonts w:ascii="Times New Roman" w:eastAsia="Calibri" w:hAnsi="Times New Roman" w:cs="Times New Roman"/>
          <w:sz w:val="24"/>
          <w:szCs w:val="24"/>
          <w:lang w:val="en-GB"/>
        </w:rPr>
        <w:t>In the reporting period, the</w:t>
      </w:r>
      <w:r w:rsidRPr="00B010AE">
        <w:rPr>
          <w:rFonts w:ascii="Times New Roman" w:hAnsi="Times New Roman" w:cs="Times New Roman"/>
          <w:sz w:val="24"/>
          <w:szCs w:val="24"/>
          <w:lang w:val="en-GB"/>
        </w:rPr>
        <w:t xml:space="preserve"> webinar </w:t>
      </w:r>
      <w:r w:rsidRPr="00B010AE">
        <w:rPr>
          <w:rFonts w:ascii="Times New Roman" w:eastAsia="Calibri" w:hAnsi="Times New Roman" w:cs="Times New Roman"/>
          <w:sz w:val="24"/>
          <w:szCs w:val="24"/>
          <w:lang w:val="en-GB"/>
        </w:rPr>
        <w:t>“Gender Equality” was conducted and 37 participants attended it</w:t>
      </w:r>
      <w:r w:rsidRPr="00B010AE">
        <w:rPr>
          <w:rFonts w:ascii="Times New Roman" w:hAnsi="Times New Roman" w:cs="Times New Roman"/>
          <w:sz w:val="24"/>
          <w:szCs w:val="24"/>
          <w:lang w:val="en-GB"/>
        </w:rPr>
        <w:t>. Online self-paced training “Gender Responsive Budgeting” that was uploaded onto the LMS platform on 1</w:t>
      </w:r>
      <w:r w:rsidRPr="00B010AE">
        <w:rPr>
          <w:rFonts w:ascii="Times New Roman" w:hAnsi="Times New Roman" w:cs="Times New Roman"/>
          <w:sz w:val="24"/>
          <w:szCs w:val="24"/>
          <w:vertAlign w:val="superscript"/>
          <w:lang w:val="en-GB"/>
        </w:rPr>
        <w:t>st</w:t>
      </w:r>
      <w:r w:rsidRPr="00B010AE">
        <w:rPr>
          <w:rFonts w:ascii="Times New Roman" w:hAnsi="Times New Roman" w:cs="Times New Roman"/>
          <w:sz w:val="24"/>
          <w:szCs w:val="24"/>
          <w:lang w:val="en-GB"/>
        </w:rPr>
        <w:t xml:space="preserve"> July 2022 was finished by 5 participants and 14 more have started with it.</w:t>
      </w:r>
    </w:p>
    <w:p w14:paraId="19197BAD" w14:textId="77777777" w:rsidR="00C951A1" w:rsidRPr="00B010AE" w:rsidRDefault="00C951A1" w:rsidP="008A6CEF">
      <w:pPr>
        <w:spacing w:after="0" w:line="240" w:lineRule="atLeast"/>
        <w:jc w:val="both"/>
        <w:rPr>
          <w:rFonts w:ascii="Times New Roman" w:hAnsi="Times New Roman" w:cs="Times New Roman"/>
          <w:color w:val="FF0000"/>
          <w:sz w:val="24"/>
          <w:szCs w:val="24"/>
          <w:lang w:val="en-GB"/>
        </w:rPr>
      </w:pPr>
    </w:p>
    <w:p w14:paraId="43320B6A" w14:textId="4044D610" w:rsidR="00202ECA" w:rsidRPr="00B010AE" w:rsidRDefault="00202ECA" w:rsidP="00D74E23">
      <w:pPr>
        <w:pStyle w:val="Heading3"/>
        <w:jc w:val="both"/>
        <w:rPr>
          <w:rFonts w:ascii="Times New Roman" w:eastAsia="Calibri" w:hAnsi="Times New Roman"/>
          <w:b/>
          <w:color w:val="auto"/>
        </w:rPr>
      </w:pPr>
      <w:r w:rsidRPr="00B010AE">
        <w:rPr>
          <w:rFonts w:ascii="Times New Roman" w:eastAsia="Calibri" w:hAnsi="Times New Roman"/>
          <w:b/>
          <w:color w:val="auto"/>
        </w:rPr>
        <w:t>3.4.2.9. Monitoring of implementation of special law governing prevention of violence against women in the f</w:t>
      </w:r>
      <w:r w:rsidR="00D74E23" w:rsidRPr="00B010AE">
        <w:rPr>
          <w:rFonts w:ascii="Times New Roman" w:eastAsia="Calibri" w:hAnsi="Times New Roman"/>
          <w:b/>
          <w:color w:val="auto"/>
        </w:rPr>
        <w:t>amily and partner relationships</w:t>
      </w:r>
    </w:p>
    <w:p w14:paraId="080AC925" w14:textId="77777777" w:rsidR="00D74E23" w:rsidRPr="00B010AE" w:rsidRDefault="00D74E23" w:rsidP="00D74E23">
      <w:pPr>
        <w:spacing w:after="0" w:line="240" w:lineRule="atLeast"/>
        <w:rPr>
          <w:lang w:val="en-GB" w:eastAsia="en-GB"/>
        </w:rPr>
      </w:pPr>
    </w:p>
    <w:p w14:paraId="71ECCA1B" w14:textId="77777777" w:rsidR="00202ECA" w:rsidRPr="00B010AE" w:rsidRDefault="00202ECA" w:rsidP="00202ECA">
      <w:pPr>
        <w:spacing w:after="12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 xml:space="preserve">Continuously </w:t>
      </w:r>
    </w:p>
    <w:p w14:paraId="24125D87" w14:textId="77777777" w:rsidR="00202ECA" w:rsidRPr="00B010AE" w:rsidRDefault="00202ECA" w:rsidP="00202ECA">
      <w:pPr>
        <w:spacing w:after="120"/>
        <w:jc w:val="both"/>
        <w:rPr>
          <w:rFonts w:ascii="Times New Roman" w:eastAsia="Calibri" w:hAnsi="Times New Roman" w:cs="Times New Roman"/>
          <w:b/>
          <w:bCs/>
          <w:color w:val="92D050"/>
          <w:sz w:val="24"/>
          <w:szCs w:val="24"/>
          <w:lang w:val="en-GB"/>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Calibri" w:hAnsi="Times New Roman" w:cs="Times New Roman"/>
          <w:b/>
          <w:bCs/>
          <w:color w:val="92D050"/>
          <w:sz w:val="24"/>
          <w:szCs w:val="24"/>
          <w:lang w:val="en-GB"/>
        </w:rPr>
        <w:t xml:space="preserve"> is being successfully implemented.  </w:t>
      </w:r>
    </w:p>
    <w:p w14:paraId="6F9AD749" w14:textId="77777777" w:rsidR="00202ECA" w:rsidRPr="00B010AE" w:rsidRDefault="00202ECA" w:rsidP="00D74E23">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In the reporting period from July to August 2022 (July and August 2022), a total of  </w:t>
      </w:r>
      <w:r w:rsidRPr="00B010AE">
        <w:rPr>
          <w:rFonts w:ascii="Times New Roman" w:eastAsia="Calibri" w:hAnsi="Times New Roman" w:cs="Times New Roman"/>
          <w:noProof/>
          <w:sz w:val="24"/>
          <w:szCs w:val="24"/>
          <w:lang w:val="en-GB"/>
        </w:rPr>
        <w:t xml:space="preserve">8.579 </w:t>
      </w:r>
      <w:r w:rsidRPr="00B010AE">
        <w:rPr>
          <w:rFonts w:ascii="Times New Roman" w:eastAsia="Calibri" w:hAnsi="Times New Roman" w:cs="Times New Roman"/>
          <w:bCs/>
          <w:sz w:val="24"/>
          <w:szCs w:val="24"/>
          <w:lang w:val="en-GB"/>
        </w:rPr>
        <w:t xml:space="preserve">cases of domestic violence were considered, in the same period, </w:t>
      </w:r>
      <w:r w:rsidRPr="00B010AE">
        <w:rPr>
          <w:rFonts w:ascii="Times New Roman" w:eastAsia="Calibri" w:hAnsi="Times New Roman" w:cs="Times New Roman"/>
          <w:noProof/>
          <w:sz w:val="24"/>
          <w:szCs w:val="24"/>
          <w:lang w:val="en-GB"/>
        </w:rPr>
        <w:t xml:space="preserve">4.010 </w:t>
      </w:r>
      <w:r w:rsidRPr="00B010AE">
        <w:rPr>
          <w:rFonts w:ascii="Times New Roman" w:eastAsia="Calibri" w:hAnsi="Times New Roman" w:cs="Times New Roman"/>
          <w:bCs/>
          <w:sz w:val="24"/>
          <w:szCs w:val="24"/>
          <w:lang w:val="en-GB"/>
        </w:rPr>
        <w:t xml:space="preserve">proposals for extending emergency measures were submitted, out of which </w:t>
      </w:r>
      <w:r w:rsidRPr="00B010AE">
        <w:rPr>
          <w:rFonts w:ascii="Times New Roman" w:eastAsia="Calibri" w:hAnsi="Times New Roman" w:cs="Times New Roman"/>
          <w:noProof/>
          <w:sz w:val="24"/>
          <w:szCs w:val="24"/>
          <w:lang w:val="en-GB"/>
        </w:rPr>
        <w:t xml:space="preserve">3.909 </w:t>
      </w:r>
      <w:r w:rsidRPr="00B010AE">
        <w:rPr>
          <w:rFonts w:ascii="Times New Roman" w:eastAsia="Calibri" w:hAnsi="Times New Roman" w:cs="Times New Roman"/>
          <w:bCs/>
          <w:sz w:val="24"/>
          <w:szCs w:val="24"/>
          <w:lang w:val="en-GB"/>
        </w:rPr>
        <w:t xml:space="preserve">were adopted. In this period, </w:t>
      </w:r>
      <w:r w:rsidRPr="00B010AE">
        <w:rPr>
          <w:rFonts w:ascii="Times New Roman" w:eastAsia="Calibri" w:hAnsi="Times New Roman" w:cs="Times New Roman"/>
          <w:noProof/>
          <w:sz w:val="24"/>
          <w:szCs w:val="24"/>
          <w:lang w:val="en-GB"/>
        </w:rPr>
        <w:t xml:space="preserve">3.626 </w:t>
      </w:r>
      <w:r w:rsidRPr="00B010AE">
        <w:rPr>
          <w:rFonts w:ascii="Times New Roman" w:eastAsia="Calibri" w:hAnsi="Times New Roman" w:cs="Times New Roman"/>
          <w:bCs/>
          <w:sz w:val="24"/>
          <w:szCs w:val="24"/>
          <w:lang w:val="en-GB"/>
        </w:rPr>
        <w:t xml:space="preserve">individual protection plans were drawn up. A total </w:t>
      </w:r>
      <w:proofErr w:type="gramStart"/>
      <w:r w:rsidRPr="00B010AE">
        <w:rPr>
          <w:rFonts w:ascii="Times New Roman" w:eastAsia="Calibri" w:hAnsi="Times New Roman" w:cs="Times New Roman"/>
          <w:bCs/>
          <w:sz w:val="24"/>
          <w:szCs w:val="24"/>
          <w:lang w:val="en-GB"/>
        </w:rPr>
        <w:t xml:space="preserve">of  </w:t>
      </w:r>
      <w:r w:rsidRPr="00B010AE">
        <w:rPr>
          <w:rFonts w:ascii="Times New Roman" w:eastAsia="Calibri" w:hAnsi="Times New Roman" w:cs="Times New Roman"/>
          <w:noProof/>
          <w:sz w:val="24"/>
          <w:szCs w:val="24"/>
          <w:lang w:val="en-GB"/>
        </w:rPr>
        <w:t>43</w:t>
      </w:r>
      <w:proofErr w:type="gramEnd"/>
      <w:r w:rsidRPr="00B010AE">
        <w:rPr>
          <w:rFonts w:ascii="Times New Roman" w:eastAsia="Calibri" w:hAnsi="Times New Roman" w:cs="Times New Roman"/>
          <w:noProof/>
          <w:sz w:val="24"/>
          <w:szCs w:val="24"/>
          <w:lang w:val="en-GB"/>
        </w:rPr>
        <w:t xml:space="preserve"> </w:t>
      </w:r>
      <w:r w:rsidRPr="00B010AE">
        <w:rPr>
          <w:rFonts w:ascii="Times New Roman" w:eastAsia="Calibri" w:hAnsi="Times New Roman" w:cs="Times New Roman"/>
          <w:bCs/>
          <w:sz w:val="24"/>
          <w:szCs w:val="24"/>
          <w:lang w:val="en-GB"/>
        </w:rPr>
        <w:t>lawsuits were filed.</w:t>
      </w:r>
    </w:p>
    <w:p w14:paraId="24A44CFA" w14:textId="77777777" w:rsidR="00D74E23" w:rsidRPr="00B010AE" w:rsidRDefault="00D74E23" w:rsidP="00D74E23">
      <w:pPr>
        <w:spacing w:after="0" w:line="240" w:lineRule="atLeast"/>
        <w:jc w:val="both"/>
        <w:rPr>
          <w:rFonts w:ascii="Times New Roman" w:eastAsia="Calibri" w:hAnsi="Times New Roman" w:cs="Times New Roman"/>
          <w:bCs/>
          <w:sz w:val="24"/>
          <w:szCs w:val="24"/>
          <w:lang w:val="en-GB"/>
        </w:rPr>
      </w:pPr>
    </w:p>
    <w:p w14:paraId="22420428" w14:textId="33BEF2F5" w:rsidR="00202ECA" w:rsidRPr="00B010AE" w:rsidRDefault="00202ECA" w:rsidP="005760B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3.4.2.10. Conduct training of judges, public prosecutors and deputy public prosecutors focused on acting in the cases of violence against women in the family, partner relation</w:t>
      </w:r>
      <w:r w:rsidR="005760B1" w:rsidRPr="00B010AE">
        <w:rPr>
          <w:rFonts w:ascii="Times New Roman" w:eastAsia="Calibri" w:hAnsi="Times New Roman"/>
          <w:b/>
          <w:color w:val="auto"/>
        </w:rPr>
        <w:t>ships and gender based violence</w:t>
      </w:r>
    </w:p>
    <w:p w14:paraId="60C37DEE" w14:textId="77777777" w:rsidR="005760B1" w:rsidRPr="00B010AE" w:rsidRDefault="005760B1" w:rsidP="005760B1">
      <w:pPr>
        <w:spacing w:after="0" w:line="240" w:lineRule="atLeast"/>
        <w:rPr>
          <w:lang w:val="en-GB" w:eastAsia="en-GB"/>
        </w:rPr>
      </w:pPr>
    </w:p>
    <w:p w14:paraId="59A636F1" w14:textId="77777777" w:rsidR="00202ECA" w:rsidRPr="00B010AE" w:rsidRDefault="00202ECA" w:rsidP="00202ECA">
      <w:pPr>
        <w:spacing w:after="12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in line with the annual program of the Judicial Academy</w:t>
      </w:r>
    </w:p>
    <w:p w14:paraId="58968F2B" w14:textId="77777777" w:rsidR="00202ECA" w:rsidRPr="00B010AE" w:rsidRDefault="00202ECA" w:rsidP="00202ECA">
      <w:pPr>
        <w:spacing w:after="12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2FF59BC" w14:textId="77777777" w:rsidR="00202ECA" w:rsidRPr="00B010AE" w:rsidRDefault="00202ECA" w:rsidP="00D1146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reporting period, 1 one-day training on the topic of domestic violence (Phase 1), was conducted, which includes topics such as risk assessment, decisions of the participants in the procedure (order, proposal and decision), emergency measures (types, imposition and duration), cooperation among the institutions in the prevention of domestic violence- the </w:t>
      </w:r>
      <w:r w:rsidRPr="00B010AE">
        <w:rPr>
          <w:rFonts w:ascii="Times New Roman" w:hAnsi="Times New Roman" w:cs="Times New Roman"/>
          <w:sz w:val="24"/>
          <w:szCs w:val="24"/>
          <w:lang w:val="en-GB"/>
        </w:rPr>
        <w:lastRenderedPageBreak/>
        <w:t xml:space="preserve">group for coordination and cooperation and protection and support to victims. The training was attended by 14 participants from the ranks of deputy basic public prosecutors and prosecutorial associates. </w:t>
      </w:r>
    </w:p>
    <w:p w14:paraId="23009B82" w14:textId="77777777" w:rsidR="007D7D89" w:rsidRPr="00B010AE" w:rsidRDefault="007D7D89" w:rsidP="007D7D89">
      <w:pPr>
        <w:spacing w:after="0" w:line="240" w:lineRule="atLeast"/>
        <w:jc w:val="both"/>
        <w:rPr>
          <w:rFonts w:ascii="Times New Roman" w:hAnsi="Times New Roman" w:cs="Times New Roman"/>
          <w:sz w:val="24"/>
          <w:szCs w:val="24"/>
          <w:lang w:val="en-GB"/>
        </w:rPr>
      </w:pPr>
    </w:p>
    <w:p w14:paraId="39225777" w14:textId="3D8B424E" w:rsidR="00202ECA" w:rsidRPr="00B010AE" w:rsidRDefault="00192DAF" w:rsidP="00D1146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3.4.3.1. </w:t>
      </w:r>
      <w:r w:rsidR="00202ECA" w:rsidRPr="00B010AE">
        <w:rPr>
          <w:rFonts w:ascii="Times New Roman" w:eastAsia="Calibri" w:hAnsi="Times New Roman"/>
          <w:b/>
          <w:color w:val="auto"/>
        </w:rPr>
        <w:t>Adopt the Law aiming at protecting persons with mental disabilities in institutions of social welfare in line with international standards</w:t>
      </w:r>
    </w:p>
    <w:p w14:paraId="6BFFE043" w14:textId="77777777" w:rsidR="00D1146F" w:rsidRPr="00B010AE" w:rsidRDefault="00D1146F" w:rsidP="00D1146F">
      <w:pPr>
        <w:spacing w:after="0" w:line="240" w:lineRule="atLeast"/>
        <w:rPr>
          <w:lang w:val="en-GB" w:eastAsia="en-GB"/>
        </w:rPr>
      </w:pPr>
    </w:p>
    <w:p w14:paraId="758245B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21B9ADB7"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6B4A0159" w14:textId="77777777" w:rsidR="00202ECA" w:rsidRPr="00B010AE" w:rsidRDefault="00202ECA" w:rsidP="0036070A">
      <w:pPr>
        <w:spacing w:after="0" w:line="240" w:lineRule="atLeast"/>
        <w:jc w:val="both"/>
        <w:rPr>
          <w:rFonts w:ascii="Times New Roman" w:eastAsia="Calibri" w:hAnsi="Times New Roman" w:cs="Times New Roman"/>
          <w:b/>
          <w:sz w:val="24"/>
          <w:szCs w:val="24"/>
          <w:lang w:val="en-GB" w:eastAsia="sr-Latn-RS"/>
        </w:rPr>
      </w:pPr>
      <w:r w:rsidRPr="00B010AE">
        <w:rPr>
          <w:rFonts w:ascii="Times New Roman" w:eastAsia="Calibri" w:hAnsi="Times New Roman" w:cs="Times New Roman"/>
          <w:b/>
          <w:i/>
          <w:sz w:val="24"/>
          <w:szCs w:val="24"/>
          <w:lang w:val="en-GB" w:eastAsia="sr-Latn-RS"/>
        </w:rPr>
        <w:t>The Law on Temporary Social Care Residents</w:t>
      </w:r>
      <w:r w:rsidRPr="00B010AE">
        <w:rPr>
          <w:rFonts w:ascii="Times New Roman" w:eastAsia="Calibri" w:hAnsi="Times New Roman" w:cs="Times New Roman"/>
          <w:i/>
          <w:sz w:val="24"/>
          <w:szCs w:val="24"/>
          <w:lang w:val="en-GB" w:eastAsia="sr-Latn-RS"/>
        </w:rPr>
        <w:t xml:space="preserve"> </w:t>
      </w:r>
      <w:r w:rsidRPr="00B010AE">
        <w:rPr>
          <w:rFonts w:ascii="Times New Roman" w:eastAsia="Calibri" w:hAnsi="Times New Roman" w:cs="Times New Roman"/>
          <w:sz w:val="24"/>
          <w:szCs w:val="24"/>
          <w:lang w:val="en-GB" w:eastAsia="sr-Latn-RS"/>
        </w:rPr>
        <w:t>was adopted in December 2021 (</w:t>
      </w:r>
      <w:r w:rsidRPr="00B010AE">
        <w:rPr>
          <w:rFonts w:ascii="Times New Roman" w:eastAsia="Calibri" w:hAnsi="Times New Roman" w:cs="Times New Roman"/>
          <w:i/>
          <w:sz w:val="24"/>
          <w:szCs w:val="24"/>
          <w:lang w:val="en-GB" w:eastAsia="sr-Latn-RS"/>
        </w:rPr>
        <w:t>Official Gazette of RS</w:t>
      </w:r>
      <w:r w:rsidRPr="00B010AE">
        <w:rPr>
          <w:rFonts w:ascii="Times New Roman" w:eastAsia="Calibri" w:hAnsi="Times New Roman" w:cs="Times New Roman"/>
          <w:sz w:val="24"/>
          <w:szCs w:val="24"/>
          <w:lang w:val="en-GB" w:eastAsia="sr-Latn-RS"/>
        </w:rPr>
        <w:t>, No. 126/2021). It has been in force since 31 December 2021. This law regulates the manner of exercising the rights of beneficiaries of temporary accommodation services in social protection, as well as the rights of beneficiaries of temporary accommodation services in social protection institutions that are in the process of deinstitutionalization, and principles, accommodation procedure, preparation procedure for community living, protection against exploitation and neglect, as well as other rights and obligations of beneficiaries when using temporary accommodation services until the time when living conditions in the community can be provided, and ways of dealing with incidents of imminent danger to life or safety of the beneficiaries or other persons.</w:t>
      </w:r>
      <w:r w:rsidRPr="00B010AE">
        <w:rPr>
          <w:rFonts w:ascii="Times New Roman" w:eastAsia="Calibri" w:hAnsi="Times New Roman" w:cs="Times New Roman"/>
          <w:b/>
          <w:sz w:val="24"/>
          <w:szCs w:val="24"/>
          <w:lang w:val="en-GB" w:eastAsia="sr-Latn-RS"/>
        </w:rPr>
        <w:t xml:space="preserve"> </w:t>
      </w:r>
    </w:p>
    <w:p w14:paraId="57A6E1C3" w14:textId="77777777" w:rsidR="00AA26A6" w:rsidRPr="00B010AE" w:rsidRDefault="00AA26A6" w:rsidP="0036070A">
      <w:pPr>
        <w:spacing w:after="0" w:line="240" w:lineRule="atLeast"/>
        <w:jc w:val="both"/>
        <w:rPr>
          <w:rFonts w:ascii="Times New Roman" w:eastAsia="Calibri" w:hAnsi="Times New Roman" w:cs="Times New Roman"/>
          <w:b/>
          <w:color w:val="92D050"/>
          <w:sz w:val="24"/>
          <w:szCs w:val="24"/>
          <w:lang w:val="en-GB" w:eastAsia="sr-Latn-RS"/>
        </w:rPr>
      </w:pPr>
    </w:p>
    <w:p w14:paraId="11229232" w14:textId="42488842" w:rsidR="00202ECA" w:rsidRPr="00B010AE" w:rsidRDefault="00AA26A6" w:rsidP="00AA26A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3.4.3.2. </w:t>
      </w:r>
      <w:r w:rsidR="00202ECA" w:rsidRPr="00B010AE">
        <w:rPr>
          <w:rFonts w:ascii="Times New Roman" w:eastAsia="Calibri" w:hAnsi="Times New Roman"/>
          <w:b/>
          <w:color w:val="auto"/>
        </w:rPr>
        <w:t>Strengthen the oversight of living conditions in psychiatric hospitals, in line with the Program for the protection of mental health in th</w:t>
      </w:r>
      <w:r w:rsidRPr="00B010AE">
        <w:rPr>
          <w:rFonts w:ascii="Times New Roman" w:eastAsia="Calibri" w:hAnsi="Times New Roman"/>
          <w:b/>
          <w:color w:val="auto"/>
        </w:rPr>
        <w:t>e Republic of Serbia 2019- 2026</w:t>
      </w:r>
    </w:p>
    <w:p w14:paraId="1982366A" w14:textId="77777777" w:rsidR="00AA26A6" w:rsidRPr="00B010AE" w:rsidRDefault="00AA26A6" w:rsidP="00AA26A6">
      <w:pPr>
        <w:spacing w:after="0" w:line="240" w:lineRule="atLeast"/>
        <w:rPr>
          <w:lang w:val="en-GB" w:eastAsia="en-GB"/>
        </w:rPr>
      </w:pPr>
    </w:p>
    <w:p w14:paraId="764F39FD"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Commencing from </w:t>
      </w:r>
      <w:proofErr w:type="gramStart"/>
      <w:r w:rsidRPr="00B010AE">
        <w:rPr>
          <w:rFonts w:ascii="Times New Roman" w:eastAsia="Calibri" w:hAnsi="Times New Roman" w:cs="Times New Roman"/>
          <w:b/>
          <w:sz w:val="24"/>
          <w:szCs w:val="24"/>
          <w:lang w:val="en-GB"/>
        </w:rPr>
        <w:t>I</w:t>
      </w:r>
      <w:proofErr w:type="gramEnd"/>
      <w:r w:rsidRPr="00B010AE">
        <w:rPr>
          <w:rFonts w:ascii="Times New Roman" w:eastAsia="Calibri" w:hAnsi="Times New Roman" w:cs="Times New Roman"/>
          <w:b/>
          <w:sz w:val="24"/>
          <w:szCs w:val="24"/>
          <w:lang w:val="en-GB"/>
        </w:rPr>
        <w:t xml:space="preserve"> quarter 2020.</w:t>
      </w:r>
    </w:p>
    <w:p w14:paraId="58709718"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not implemented. </w:t>
      </w:r>
    </w:p>
    <w:p w14:paraId="72615B0B" w14:textId="77777777" w:rsidR="00202ECA" w:rsidRPr="00B010AE" w:rsidRDefault="00202ECA" w:rsidP="000B313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No changes in the reporting period. </w:t>
      </w:r>
    </w:p>
    <w:p w14:paraId="1BEEA158" w14:textId="77777777" w:rsidR="00202ECA" w:rsidRPr="00B010AE" w:rsidRDefault="00202ECA" w:rsidP="000B313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Regardless of the current epidemiological situation, in the period from 2019 until today, a total of 3 (three) psychiatric health institutions have been accredited in the city of Belgrade "Clinic for Psychiatric Diseases" Dr. Laza Lazarevic", Institute of Mental Health and Special Hospital for Addiction Diseases) by the Agency for Accreditation of Health Institutions of Serbia. Namely, the fulfillment of all general medical and special psychiatric accreditation standards by the Agency for Accreditation of Health Institutions of Serbia provided verification of the achieved quality of treatment, patient safety, living conditions, as well as working conditions for employees in psychiatric health care.</w:t>
      </w:r>
    </w:p>
    <w:p w14:paraId="2CB07979" w14:textId="77777777" w:rsidR="00202ECA" w:rsidRPr="00B010AE" w:rsidRDefault="00202ECA" w:rsidP="000B3132">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 Also, the Republic Expert Commission for Mental Health of the Serbian Ministry of Health has launched an initiative for accreditation of all major psychiatric institutions in the Republic of Serbia, in order to improve quality standards defined by the European certified body that will monitor the living conditions of patients in these health institutions. All large psychiatric healthcare institutions on the territory of the Republic of Serbia are currently getting ready for external evaluation by the Agency for Accreditation of Health Care Institutions of Serbia, which is expected to take place in the first half of 2022. The preliminary report of the Agency for Accreditation of Health Institutions of Serbia to the Republic Expert Commission for Mental Health of the Serbian Ministry of Health speaks in favor of the successful application of quality standards in all special hospitals for psychiatric diseases in Serbia.</w:t>
      </w:r>
    </w:p>
    <w:p w14:paraId="33E66967" w14:textId="77777777" w:rsidR="000F3472" w:rsidRPr="00B010AE" w:rsidRDefault="000F3472" w:rsidP="000B3132">
      <w:pPr>
        <w:spacing w:after="0" w:line="240" w:lineRule="atLeast"/>
        <w:jc w:val="both"/>
        <w:rPr>
          <w:rFonts w:ascii="Times New Roman" w:eastAsia="Calibri" w:hAnsi="Times New Roman" w:cs="Times New Roman"/>
          <w:sz w:val="24"/>
          <w:szCs w:val="24"/>
          <w:lang w:val="en-GB"/>
        </w:rPr>
      </w:pPr>
    </w:p>
    <w:p w14:paraId="0930DBE5" w14:textId="52F43614" w:rsidR="00202ECA" w:rsidRPr="00B010AE" w:rsidRDefault="000F3472" w:rsidP="000F347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3.4.3.3. </w:t>
      </w:r>
      <w:r w:rsidR="00202ECA" w:rsidRPr="00B010AE">
        <w:rPr>
          <w:rFonts w:ascii="Times New Roman" w:eastAsia="Calibri" w:hAnsi="Times New Roman"/>
          <w:b/>
          <w:color w:val="auto"/>
        </w:rPr>
        <w:t>Drafting and adoption of the Strategy for Improving the Position of Persons with Disabilities in the Republic of Serbia for the period until 2024 and the Action Plan for Implement</w:t>
      </w:r>
      <w:r w:rsidRPr="00B010AE">
        <w:rPr>
          <w:rFonts w:ascii="Times New Roman" w:eastAsia="Calibri" w:hAnsi="Times New Roman"/>
          <w:b/>
          <w:color w:val="auto"/>
        </w:rPr>
        <w:t>ation for the period until 2022</w:t>
      </w:r>
    </w:p>
    <w:p w14:paraId="7C8F9CE9" w14:textId="77777777" w:rsidR="00D314F4" w:rsidRPr="00B010AE" w:rsidRDefault="00D314F4" w:rsidP="00D314F4">
      <w:pPr>
        <w:spacing w:after="0" w:line="240" w:lineRule="atLeast"/>
        <w:rPr>
          <w:lang w:val="en-GB" w:eastAsia="en-GB"/>
        </w:rPr>
      </w:pPr>
    </w:p>
    <w:p w14:paraId="327097DD"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247ED18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3039E704" w14:textId="77777777" w:rsidR="00202ECA" w:rsidRPr="00B010AE" w:rsidRDefault="00202ECA" w:rsidP="00B8287A">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eastAsia="sr-Latn-RS"/>
        </w:rPr>
        <w:t>The Strategy for improving the position of persons with disabilities in the Republic of Serbia for the period from 2020 to 2024 was adopted on March 5, 2020 and published in the Official Gazette ("Official Gazette of RS", No. 44/20</w:t>
      </w:r>
      <w:r w:rsidRPr="00B010AE">
        <w:rPr>
          <w:rFonts w:ascii="Times New Roman" w:eastAsia="Calibri" w:hAnsi="Times New Roman" w:cs="Times New Roman"/>
          <w:b/>
          <w:sz w:val="24"/>
          <w:szCs w:val="24"/>
          <w:lang w:val="en-GB" w:eastAsia="sr-Latn-RS"/>
        </w:rPr>
        <w:t>).</w:t>
      </w:r>
      <w:r w:rsidRPr="00B010AE">
        <w:rPr>
          <w:rFonts w:ascii="Times New Roman" w:eastAsia="Calibri" w:hAnsi="Times New Roman" w:cs="Times New Roman"/>
          <w:bCs/>
          <w:sz w:val="24"/>
          <w:szCs w:val="24"/>
          <w:lang w:val="en-GB"/>
        </w:rPr>
        <w:t xml:space="preserve">The two-year </w:t>
      </w:r>
      <w:r w:rsidRPr="00B010AE">
        <w:rPr>
          <w:rFonts w:ascii="Times New Roman" w:eastAsia="Calibri" w:hAnsi="Times New Roman" w:cs="Times New Roman"/>
          <w:b/>
          <w:bCs/>
          <w:sz w:val="24"/>
          <w:szCs w:val="24"/>
          <w:lang w:val="en-GB"/>
        </w:rPr>
        <w:t>Action Plan for the implementation of the Strategy for Improving the Position of Persons with Disabilities in the Republic of Serbia was adopted</w:t>
      </w:r>
      <w:r w:rsidRPr="00B010AE">
        <w:rPr>
          <w:rFonts w:ascii="Times New Roman" w:eastAsia="Calibri" w:hAnsi="Times New Roman" w:cs="Times New Roman"/>
          <w:bCs/>
          <w:sz w:val="24"/>
          <w:szCs w:val="24"/>
          <w:lang w:val="en-GB"/>
        </w:rPr>
        <w:t xml:space="preserve"> at the Government session on 8 April 2021, and published in the Official Gazette on 14 April 2021.</w:t>
      </w:r>
    </w:p>
    <w:p w14:paraId="5B70D964" w14:textId="77777777" w:rsidR="00B8287A" w:rsidRPr="00B010AE" w:rsidRDefault="00B8287A" w:rsidP="00B8287A">
      <w:pPr>
        <w:spacing w:after="0" w:line="240" w:lineRule="atLeast"/>
        <w:jc w:val="both"/>
        <w:rPr>
          <w:rFonts w:ascii="Times New Roman" w:eastAsia="Calibri" w:hAnsi="Times New Roman" w:cs="Times New Roman"/>
          <w:bCs/>
          <w:sz w:val="24"/>
          <w:szCs w:val="24"/>
          <w:lang w:val="en-GB"/>
        </w:rPr>
      </w:pPr>
    </w:p>
    <w:p w14:paraId="3860414C" w14:textId="3EBBBFC0" w:rsidR="00202ECA" w:rsidRPr="00B010AE" w:rsidRDefault="00B8287A" w:rsidP="00B8287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3.4.3.4. </w:t>
      </w:r>
      <w:r w:rsidR="00202ECA" w:rsidRPr="00B010AE">
        <w:rPr>
          <w:rFonts w:ascii="Times New Roman" w:eastAsia="Calibri" w:hAnsi="Times New Roman"/>
          <w:b/>
          <w:color w:val="auto"/>
        </w:rPr>
        <w:t>Monitoring implementation of the Strategy for Improving the Position of Persons with Disabilities in the Republic of Serbia for the period until 2024 and the Action Plan for Implement</w:t>
      </w:r>
      <w:r w:rsidRPr="00B010AE">
        <w:rPr>
          <w:rFonts w:ascii="Times New Roman" w:eastAsia="Calibri" w:hAnsi="Times New Roman"/>
          <w:b/>
          <w:color w:val="auto"/>
        </w:rPr>
        <w:t>ation for the period until 2022</w:t>
      </w:r>
    </w:p>
    <w:p w14:paraId="4682A1DC" w14:textId="77777777" w:rsidR="00B8287A" w:rsidRPr="00B010AE" w:rsidRDefault="00B8287A" w:rsidP="00B8287A">
      <w:pPr>
        <w:spacing w:after="0" w:line="240" w:lineRule="atLeast"/>
        <w:rPr>
          <w:lang w:val="en-GB" w:eastAsia="en-GB"/>
        </w:rPr>
      </w:pPr>
    </w:p>
    <w:p w14:paraId="5FB5C6F7"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the expiry of the Strategy</w:t>
      </w:r>
    </w:p>
    <w:p w14:paraId="5B9EE113"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92D6C97"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5EABE320" w14:textId="77777777" w:rsidR="00202ECA" w:rsidRPr="00B010AE" w:rsidRDefault="00202ECA" w:rsidP="00F550A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Annual Report for 2021 on the implementation of the Action Plan for the period until 2022 for the implementation of the Strategy for the Improvement of the Position of Persons with Disabilities was adopted. In the Annual Report on the implementation of the aforementioned 2021 Action Plan, all planned activities and the degree of their implementation are presented. Given that the outcome indicators at the level of specific objectives are to be measured by the end of 2021, the same being true for the result indicators at the level of measures, the impact of the implementation of measures on specific objectives and the general objective will be measured and presented in the next Report on the implementation of the Action Plan in 2022.</w:t>
      </w:r>
    </w:p>
    <w:p w14:paraId="35D36C6C" w14:textId="77777777" w:rsidR="00F550A8" w:rsidRPr="00B010AE" w:rsidRDefault="00F550A8" w:rsidP="00F550A8">
      <w:pPr>
        <w:spacing w:after="0" w:line="240" w:lineRule="atLeast"/>
        <w:jc w:val="both"/>
        <w:rPr>
          <w:rFonts w:ascii="Times New Roman" w:eastAsia="Calibri" w:hAnsi="Times New Roman" w:cs="Times New Roman"/>
          <w:sz w:val="24"/>
          <w:szCs w:val="24"/>
          <w:lang w:val="en-GB"/>
        </w:rPr>
      </w:pPr>
    </w:p>
    <w:p w14:paraId="03352FA6" w14:textId="1AA1132A" w:rsidR="00202ECA" w:rsidRPr="00B010AE" w:rsidRDefault="00F550A8" w:rsidP="00F550A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3.4.3.5. </w:t>
      </w:r>
      <w:r w:rsidR="00202ECA" w:rsidRPr="00B010AE">
        <w:rPr>
          <w:rFonts w:ascii="Times New Roman" w:eastAsia="Calibri" w:hAnsi="Times New Roman"/>
          <w:b/>
          <w:color w:val="auto"/>
        </w:rPr>
        <w:t>Adoption of the Law on Amendments to the Family Law, aimed at abolishing the existing system of complete deprivation of legal capacity with the introduction of a model of</w:t>
      </w:r>
      <w:r w:rsidRPr="00B010AE">
        <w:rPr>
          <w:rFonts w:ascii="Times New Roman" w:eastAsia="Calibri" w:hAnsi="Times New Roman"/>
          <w:b/>
          <w:color w:val="auto"/>
        </w:rPr>
        <w:t xml:space="preserve"> “decision making with support”</w:t>
      </w:r>
    </w:p>
    <w:p w14:paraId="3F331C5A" w14:textId="77777777" w:rsidR="00F550A8" w:rsidRPr="00B010AE" w:rsidRDefault="00F550A8" w:rsidP="00F550A8">
      <w:pPr>
        <w:spacing w:after="0" w:line="240" w:lineRule="atLeast"/>
        <w:rPr>
          <w:lang w:val="en-GB" w:eastAsia="en-GB"/>
        </w:rPr>
      </w:pPr>
    </w:p>
    <w:p w14:paraId="2A71B1CC"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II quarter of 2021.</w:t>
      </w:r>
    </w:p>
    <w:p w14:paraId="66BEA551" w14:textId="77777777" w:rsidR="00202ECA" w:rsidRPr="00B010AE" w:rsidRDefault="00202ECA" w:rsidP="00202ECA">
      <w:pPr>
        <w:tabs>
          <w:tab w:val="center" w:pos="4680"/>
        </w:tabs>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3AD90CD6" w14:textId="77777777" w:rsidR="00202ECA" w:rsidRPr="00B010AE" w:rsidRDefault="00202ECA" w:rsidP="00F550A8">
      <w:pPr>
        <w:suppressAutoHyphen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No new information in the reporting period. The </w:t>
      </w:r>
      <w:r w:rsidRPr="00B010AE">
        <w:rPr>
          <w:rFonts w:ascii="Times New Roman" w:eastAsia="Calibri" w:hAnsi="Times New Roman" w:cs="Times New Roman"/>
          <w:bCs/>
          <w:sz w:val="24"/>
          <w:szCs w:val="24"/>
          <w:lang w:val="en-GB"/>
        </w:rPr>
        <w:t>Law on Amendments to the Family Law, the objective of which is to abolish the existing system of complete deprivation of working capacity through the introduction of the "supported decision-making" model, was not adopted</w:t>
      </w:r>
      <w:r w:rsidRPr="00B010AE">
        <w:rPr>
          <w:rFonts w:ascii="Times New Roman" w:eastAsia="Calibri" w:hAnsi="Times New Roman" w:cs="Times New Roman"/>
          <w:sz w:val="24"/>
          <w:szCs w:val="24"/>
          <w:lang w:val="en-GB"/>
        </w:rPr>
        <w:t xml:space="preserve">. The Special Working Group for drafting amendments to the Family Law prepared a preliminary draft </w:t>
      </w:r>
      <w:r w:rsidRPr="00B010AE">
        <w:rPr>
          <w:rFonts w:ascii="Times New Roman" w:eastAsia="Calibri" w:hAnsi="Times New Roman" w:cs="Times New Roman"/>
          <w:bCs/>
          <w:sz w:val="24"/>
          <w:szCs w:val="24"/>
          <w:lang w:val="en-GB"/>
        </w:rPr>
        <w:t xml:space="preserve">of the Law on Amendments to the Family Law at the end of 2021, and </w:t>
      </w:r>
      <w:r w:rsidRPr="00B010AE">
        <w:rPr>
          <w:rFonts w:ascii="Times New Roman" w:eastAsia="Calibri" w:hAnsi="Times New Roman" w:cs="Times New Roman"/>
          <w:sz w:val="24"/>
          <w:szCs w:val="24"/>
          <w:lang w:val="en-GB"/>
        </w:rPr>
        <w:t>one of the changes defined by the Special Working Group is the cancellation of the institute of complete deprivation of working capacity and the introduction of the institute of limitation of working capacity and the "</w:t>
      </w:r>
      <w:r w:rsidRPr="00B010AE">
        <w:rPr>
          <w:rFonts w:ascii="Times New Roman" w:eastAsia="Calibri" w:hAnsi="Times New Roman" w:cs="Times New Roman"/>
          <w:bCs/>
          <w:sz w:val="24"/>
          <w:szCs w:val="24"/>
          <w:lang w:val="en-GB"/>
        </w:rPr>
        <w:t>supported decision-making" model. For procedural reasons, the public hearing was not conducted. After the formation of the new Government, the process for passing the Law on Amendments to the Family Law will continue.</w:t>
      </w:r>
    </w:p>
    <w:p w14:paraId="33CE439C" w14:textId="77777777" w:rsidR="00202ECA" w:rsidRPr="00B010AE" w:rsidRDefault="00202ECA" w:rsidP="00202ECA">
      <w:pPr>
        <w:suppressAutoHyphens/>
        <w:spacing w:after="0" w:line="240" w:lineRule="auto"/>
        <w:jc w:val="both"/>
        <w:rPr>
          <w:rFonts w:ascii="Times New Roman" w:eastAsia="Calibri" w:hAnsi="Times New Roman" w:cs="Times New Roman"/>
          <w:sz w:val="24"/>
          <w:szCs w:val="24"/>
          <w:lang w:val="en-GB"/>
        </w:rPr>
      </w:pPr>
    </w:p>
    <w:p w14:paraId="0B0497A9" w14:textId="67ECF6D9" w:rsidR="00202ECA" w:rsidRPr="00B010AE" w:rsidRDefault="00202ECA" w:rsidP="0092274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3.4.3.6</w:t>
      </w:r>
      <w:r w:rsidRPr="00B010AE">
        <w:rPr>
          <w:rFonts w:ascii="Times New Roman" w:eastAsia="Calibri" w:hAnsi="Times New Roman"/>
          <w:b/>
          <w:color w:val="auto"/>
        </w:rPr>
        <w:tab/>
        <w:t xml:space="preserve"> Adoption of the Law on Amendments to the Law</w:t>
      </w:r>
      <w:r w:rsidR="0092274B" w:rsidRPr="00B010AE">
        <w:rPr>
          <w:rFonts w:ascii="Times New Roman" w:eastAsia="Calibri" w:hAnsi="Times New Roman"/>
          <w:b/>
          <w:color w:val="auto"/>
        </w:rPr>
        <w:t xml:space="preserve"> on Non-contentious Proceedings</w:t>
      </w:r>
    </w:p>
    <w:p w14:paraId="7D79D941" w14:textId="77777777" w:rsidR="0092274B" w:rsidRPr="00B010AE" w:rsidRDefault="0092274B" w:rsidP="0092274B">
      <w:pPr>
        <w:spacing w:after="0" w:line="240" w:lineRule="atLeast"/>
        <w:rPr>
          <w:lang w:val="en-GB" w:eastAsia="en-GB"/>
        </w:rPr>
      </w:pPr>
    </w:p>
    <w:p w14:paraId="4A3AD5A8" w14:textId="77777777" w:rsidR="00202ECA" w:rsidRPr="00B010AE" w:rsidRDefault="00202ECA" w:rsidP="00202ECA">
      <w:pPr>
        <w:tabs>
          <w:tab w:val="center" w:pos="4680"/>
        </w:tabs>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II quarter of 2021.</w:t>
      </w:r>
    </w:p>
    <w:p w14:paraId="4E236EC3" w14:textId="77777777" w:rsidR="00202ECA" w:rsidRPr="00B010AE" w:rsidRDefault="00202ECA" w:rsidP="00202ECA">
      <w:pPr>
        <w:tabs>
          <w:tab w:val="center" w:pos="4680"/>
        </w:tabs>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405D1BC9" w14:textId="77777777" w:rsidR="00202ECA" w:rsidRPr="00B010AE" w:rsidRDefault="00202ECA" w:rsidP="0092274B">
      <w:pPr>
        <w:tabs>
          <w:tab w:val="center" w:pos="4680"/>
        </w:tabs>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sz w:val="24"/>
          <w:szCs w:val="24"/>
          <w:lang w:val="en-GB"/>
        </w:rPr>
        <w:t xml:space="preserve">No new information in the reporting period. </w:t>
      </w:r>
      <w:r w:rsidRPr="00B010AE">
        <w:rPr>
          <w:rFonts w:ascii="Times New Roman" w:eastAsia="Calibri" w:hAnsi="Times New Roman" w:cs="Times New Roman"/>
          <w:bCs/>
          <w:sz w:val="24"/>
          <w:szCs w:val="24"/>
          <w:lang w:val="en-GB"/>
        </w:rPr>
        <w:t>The activity is related to changes in the Family Law that have not yet been implemented.</w:t>
      </w:r>
    </w:p>
    <w:p w14:paraId="2AA61219" w14:textId="77777777" w:rsidR="0092274B" w:rsidRPr="00B010AE" w:rsidRDefault="0092274B" w:rsidP="0092274B">
      <w:pPr>
        <w:tabs>
          <w:tab w:val="center" w:pos="4680"/>
        </w:tabs>
        <w:spacing w:after="0" w:line="240" w:lineRule="atLeast"/>
        <w:jc w:val="both"/>
        <w:rPr>
          <w:rFonts w:ascii="Times New Roman" w:eastAsia="Calibri" w:hAnsi="Times New Roman" w:cs="Times New Roman"/>
          <w:b/>
          <w:color w:val="FF0000"/>
          <w:sz w:val="24"/>
          <w:szCs w:val="24"/>
          <w:lang w:val="en-GB" w:eastAsia="sr-Latn-RS"/>
        </w:rPr>
      </w:pPr>
    </w:p>
    <w:p w14:paraId="4EFFCBE7" w14:textId="143121AD" w:rsidR="00202ECA" w:rsidRPr="00B010AE" w:rsidRDefault="0092274B" w:rsidP="00DD00B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3.4.3.7. </w:t>
      </w:r>
      <w:r w:rsidR="00202ECA" w:rsidRPr="00B010AE">
        <w:rPr>
          <w:rFonts w:ascii="Times New Roman" w:eastAsia="Calibri" w:hAnsi="Times New Roman"/>
          <w:b/>
          <w:color w:val="auto"/>
        </w:rPr>
        <w:t>Strengthen supervision of living conditions in social welfare institutions in accor</w:t>
      </w:r>
      <w:r w:rsidRPr="00B010AE">
        <w:rPr>
          <w:rFonts w:ascii="Times New Roman" w:eastAsia="Calibri" w:hAnsi="Times New Roman"/>
          <w:b/>
          <w:color w:val="auto"/>
        </w:rPr>
        <w:t>dance with relevant regulations</w:t>
      </w:r>
    </w:p>
    <w:p w14:paraId="4DF2E5BB" w14:textId="77777777" w:rsidR="00DD00B0" w:rsidRPr="00B010AE" w:rsidRDefault="00DD00B0" w:rsidP="00DD00B0">
      <w:pPr>
        <w:spacing w:after="0" w:line="240" w:lineRule="atLeast"/>
        <w:rPr>
          <w:lang w:val="en-GB" w:eastAsia="en-GB"/>
        </w:rPr>
      </w:pPr>
    </w:p>
    <w:p w14:paraId="463E4D9C" w14:textId="77777777" w:rsidR="00202ECA" w:rsidRPr="00B010AE" w:rsidRDefault="00202ECA" w:rsidP="00202ECA">
      <w:pPr>
        <w:spacing w:after="160"/>
        <w:jc w:val="both"/>
        <w:rPr>
          <w:rFonts w:ascii="Times New Roman" w:eastAsia="Calibri" w:hAnsi="Times New Roman" w:cs="Times New Roman"/>
          <w:b/>
          <w:sz w:val="24"/>
          <w:szCs w:val="24"/>
          <w:lang w:val="en-GB"/>
        </w:rPr>
      </w:pPr>
      <w:bookmarkStart w:id="11" w:name="_Hlk76372842"/>
      <w:r w:rsidRPr="00B010AE">
        <w:rPr>
          <w:rFonts w:ascii="Times New Roman" w:eastAsia="Calibri" w:hAnsi="Times New Roman" w:cs="Times New Roman"/>
          <w:b/>
          <w:sz w:val="24"/>
          <w:szCs w:val="24"/>
          <w:lang w:val="en-GB"/>
        </w:rPr>
        <w:t>Timeframe: Continuously</w:t>
      </w:r>
    </w:p>
    <w:bookmarkEnd w:id="11"/>
    <w:p w14:paraId="5F343AB4" w14:textId="77777777" w:rsidR="00202ECA" w:rsidRPr="00B010AE" w:rsidRDefault="00202ECA" w:rsidP="00202ECA">
      <w:pPr>
        <w:spacing w:after="0"/>
        <w:jc w:val="both"/>
        <w:rPr>
          <w:rFonts w:ascii="Times New Roman" w:eastAsia="Calibri"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eastAsia="Calibri" w:hAnsi="Times New Roman" w:cs="Times New Roman"/>
          <w:color w:val="0070C0"/>
          <w:sz w:val="24"/>
          <w:szCs w:val="24"/>
          <w:lang w:val="en-GB"/>
        </w:rPr>
        <w:t xml:space="preserve"> </w:t>
      </w:r>
      <w:r w:rsidRPr="00B010AE">
        <w:rPr>
          <w:rFonts w:ascii="Times New Roman" w:eastAsia="Calibri" w:hAnsi="Times New Roman" w:cs="Times New Roman"/>
          <w:sz w:val="24"/>
          <w:szCs w:val="24"/>
          <w:lang w:val="en-GB"/>
        </w:rPr>
        <w:t xml:space="preserve"> </w:t>
      </w:r>
    </w:p>
    <w:p w14:paraId="71BCEDD8"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eastAsia="ja-JP"/>
        </w:rPr>
      </w:pPr>
    </w:p>
    <w:p w14:paraId="77FD6B3B" w14:textId="77777777" w:rsidR="00202ECA" w:rsidRPr="00B010AE" w:rsidRDefault="00202ECA" w:rsidP="009B1983">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Inspections are carried out regularly and, if necessary, extraordinarily. Each inspection was accompanied by a report with an order of measures to eliminate irregularities. The Annual Report on the Work of the Social Protection Inspection for 2021 is also available on the Ministry's website at the following link </w:t>
      </w:r>
      <w:hyperlink r:id="rId36" w:history="1">
        <w:r w:rsidRPr="00B010AE">
          <w:rPr>
            <w:rStyle w:val="Hyperlink"/>
            <w:rFonts w:ascii="Times New Roman" w:eastAsia="Calibri" w:hAnsi="Times New Roman" w:cs="Times New Roman"/>
            <w:sz w:val="24"/>
            <w:szCs w:val="24"/>
            <w:lang w:val="en-GB"/>
          </w:rPr>
          <w:t>https://www.minrzs.gov.rs/sites/default/files/2022-04/Godisni%20izvestaj%20o%20radu%20inspekcije%20socijalne%20zastite%20za%202021.%20godinu%20sken.pdf</w:t>
        </w:r>
      </w:hyperlink>
    </w:p>
    <w:p w14:paraId="5007A8B3" w14:textId="77777777" w:rsidR="00202ECA" w:rsidRPr="00B010AE" w:rsidRDefault="00202ECA" w:rsidP="009B1983">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Activities of the Ministry and a group of interested civil society organizations are underway regarding the implementation of Article 38 of the </w:t>
      </w:r>
      <w:r w:rsidRPr="00B010AE">
        <w:rPr>
          <w:rFonts w:ascii="Times New Roman" w:eastAsia="Calibri" w:hAnsi="Times New Roman" w:cs="Times New Roman"/>
          <w:bCs/>
          <w:i/>
          <w:sz w:val="24"/>
          <w:szCs w:val="24"/>
          <w:lang w:val="en-GB"/>
        </w:rPr>
        <w:t>Law on Temporary Social Care Residents</w:t>
      </w:r>
      <w:r w:rsidRPr="00B010AE">
        <w:rPr>
          <w:rFonts w:ascii="Times New Roman" w:eastAsia="Calibri" w:hAnsi="Times New Roman" w:cs="Times New Roman"/>
          <w:bCs/>
          <w:sz w:val="24"/>
          <w:szCs w:val="24"/>
          <w:lang w:val="en-GB"/>
        </w:rPr>
        <w:t xml:space="preserve"> (2021), which defines a </w:t>
      </w:r>
      <w:r w:rsidRPr="00B010AE">
        <w:rPr>
          <w:rFonts w:ascii="Times New Roman" w:eastAsia="Calibri" w:hAnsi="Times New Roman" w:cs="Times New Roman"/>
          <w:b/>
          <w:bCs/>
          <w:sz w:val="24"/>
          <w:szCs w:val="24"/>
          <w:lang w:val="en-GB"/>
        </w:rPr>
        <w:t xml:space="preserve">mechanism for quality control </w:t>
      </w:r>
      <w:r w:rsidRPr="00B010AE">
        <w:rPr>
          <w:rFonts w:ascii="Times New Roman" w:eastAsia="Calibri" w:hAnsi="Times New Roman" w:cs="Times New Roman"/>
          <w:bCs/>
          <w:sz w:val="24"/>
          <w:szCs w:val="24"/>
          <w:lang w:val="en-GB"/>
        </w:rPr>
        <w:t xml:space="preserve">of services in order to establish independent monitoring. According to the provisions of this Law, inspections of the residential social institutions in the process of deinstitutionalization shall be performed, if possible, once a year. Independent monitoring will also be provided to civil society organizations, and they have the obligation to report the findings of this independent monitoring to the competent ministry within 60 days of the monitoring.  It was agreed to jointly make a </w:t>
      </w:r>
      <w:r w:rsidRPr="00B010AE">
        <w:rPr>
          <w:rFonts w:ascii="Times New Roman" w:eastAsia="Calibri" w:hAnsi="Times New Roman" w:cs="Times New Roman"/>
          <w:b/>
          <w:bCs/>
          <w:sz w:val="24"/>
          <w:szCs w:val="24"/>
          <w:lang w:val="en-GB"/>
        </w:rPr>
        <w:t>proposal for a Quality Control Mechanism (QCM)</w:t>
      </w:r>
      <w:r w:rsidRPr="00B010AE">
        <w:rPr>
          <w:rFonts w:ascii="Times New Roman" w:eastAsia="Calibri" w:hAnsi="Times New Roman" w:cs="Times New Roman"/>
          <w:bCs/>
          <w:sz w:val="24"/>
          <w:szCs w:val="24"/>
          <w:lang w:val="en-GB"/>
        </w:rPr>
        <w:t xml:space="preserve">, which will be reported on in the coming period. </w:t>
      </w:r>
    </w:p>
    <w:p w14:paraId="50DFB504" w14:textId="77777777" w:rsidR="00202ECA" w:rsidRPr="00B010AE" w:rsidRDefault="00202ECA" w:rsidP="00202ECA">
      <w:pPr>
        <w:spacing w:after="0"/>
        <w:jc w:val="both"/>
        <w:rPr>
          <w:rFonts w:ascii="Times New Roman" w:eastAsia="Calibri" w:hAnsi="Times New Roman" w:cs="Times New Roman"/>
          <w:sz w:val="24"/>
          <w:szCs w:val="24"/>
          <w:lang w:val="en-GB"/>
        </w:rPr>
      </w:pPr>
    </w:p>
    <w:p w14:paraId="31303A10" w14:textId="0FBF1223" w:rsidR="00202ECA" w:rsidRPr="00B010AE" w:rsidRDefault="00F0240D" w:rsidP="00F0240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3.4.4.1. </w:t>
      </w:r>
      <w:r w:rsidR="00202ECA" w:rsidRPr="00B010AE">
        <w:rPr>
          <w:rFonts w:ascii="Times New Roman" w:eastAsia="Calibri" w:hAnsi="Times New Roman"/>
          <w:b/>
          <w:color w:val="auto"/>
        </w:rPr>
        <w:t xml:space="preserve">Strengthening the Council for the Rights of the Child and ensure its role in monitoring the effects of the reforms and further policy making, including through adequate resources to effectively monitor and track implementation of the action plans and strategies in </w:t>
      </w:r>
      <w:r w:rsidRPr="00B010AE">
        <w:rPr>
          <w:rFonts w:ascii="Times New Roman" w:eastAsia="Calibri" w:hAnsi="Times New Roman"/>
          <w:b/>
          <w:color w:val="auto"/>
        </w:rPr>
        <w:t>the area of rights of the child</w:t>
      </w:r>
    </w:p>
    <w:p w14:paraId="5148A2B9" w14:textId="77777777" w:rsidR="00F0240D" w:rsidRPr="00B010AE" w:rsidRDefault="00F0240D" w:rsidP="00F0240D">
      <w:pPr>
        <w:spacing w:after="0" w:line="240" w:lineRule="atLeast"/>
        <w:rPr>
          <w:lang w:val="en-GB" w:eastAsia="en-GB"/>
        </w:rPr>
      </w:pPr>
    </w:p>
    <w:p w14:paraId="223048F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316BD458"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10BDF8AE" w14:textId="77777777" w:rsidR="00202ECA" w:rsidRPr="00B010AE" w:rsidRDefault="00202ECA" w:rsidP="00202ECA">
      <w:pPr>
        <w:spacing w:after="0" w:line="240" w:lineRule="auto"/>
        <w:jc w:val="both"/>
        <w:rPr>
          <w:rFonts w:ascii="Times New Roman" w:eastAsia="Times New Roman" w:hAnsi="Times New Roman" w:cs="Times New Roman"/>
          <w:b/>
          <w:sz w:val="24"/>
          <w:szCs w:val="24"/>
          <w:u w:val="single"/>
          <w:lang w:val="en-GB" w:eastAsia="ja-JP"/>
        </w:rPr>
      </w:pPr>
      <w:r w:rsidRPr="00B010AE">
        <w:rPr>
          <w:rFonts w:ascii="Times New Roman" w:eastAsia="Times New Roman" w:hAnsi="Times New Roman" w:cs="Times New Roman"/>
          <w:b/>
          <w:sz w:val="24"/>
          <w:szCs w:val="24"/>
          <w:u w:val="single"/>
          <w:lang w:val="en-GB" w:eastAsia="ja-JP"/>
        </w:rPr>
        <w:t>III quarter 2022</w:t>
      </w:r>
    </w:p>
    <w:p w14:paraId="62F9F457" w14:textId="77777777" w:rsidR="00202ECA" w:rsidRPr="00B010AE" w:rsidRDefault="00202ECA" w:rsidP="00202ECA">
      <w:pPr>
        <w:spacing w:after="0" w:line="240" w:lineRule="auto"/>
        <w:jc w:val="both"/>
        <w:rPr>
          <w:rFonts w:ascii="Times New Roman" w:eastAsia="Times New Roman" w:hAnsi="Times New Roman" w:cs="Times New Roman"/>
          <w:b/>
          <w:sz w:val="24"/>
          <w:szCs w:val="24"/>
          <w:u w:val="single"/>
          <w:lang w:val="en-GB" w:eastAsia="ja-JP"/>
        </w:rPr>
      </w:pPr>
    </w:p>
    <w:p w14:paraId="2A1F923C" w14:textId="77777777" w:rsidR="00202ECA" w:rsidRPr="00B010AE" w:rsidRDefault="00202ECA" w:rsidP="00202ECA">
      <w:pPr>
        <w:suppressAutoHyphens/>
        <w:spacing w:after="0" w:line="240" w:lineRule="auto"/>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No new information.</w:t>
      </w:r>
    </w:p>
    <w:p w14:paraId="1839DF77" w14:textId="77777777" w:rsidR="00202ECA" w:rsidRPr="00B010AE" w:rsidRDefault="00202ECA" w:rsidP="00202ECA">
      <w:pPr>
        <w:suppressAutoHyphens/>
        <w:spacing w:after="0" w:line="240" w:lineRule="auto"/>
        <w:jc w:val="both"/>
        <w:rPr>
          <w:rFonts w:ascii="Times New Roman" w:eastAsia="Calibri" w:hAnsi="Times New Roman" w:cs="Times New Roman"/>
          <w:sz w:val="24"/>
          <w:szCs w:val="24"/>
          <w:lang w:val="en-GB"/>
        </w:rPr>
      </w:pPr>
    </w:p>
    <w:p w14:paraId="7F3E9FA2" w14:textId="77777777" w:rsidR="00202ECA" w:rsidRPr="00B010AE" w:rsidRDefault="00202ECA" w:rsidP="00202ECA">
      <w:pPr>
        <w:suppressAutoHyphens/>
        <w:spacing w:after="0" w:line="240" w:lineRule="auto"/>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 xml:space="preserve">Earlier reports </w:t>
      </w:r>
    </w:p>
    <w:p w14:paraId="207F0E07" w14:textId="77777777" w:rsidR="00202ECA" w:rsidRPr="00B010AE" w:rsidRDefault="00202ECA" w:rsidP="00202ECA">
      <w:pPr>
        <w:suppressAutoHyphens/>
        <w:spacing w:after="0" w:line="240" w:lineRule="auto"/>
        <w:jc w:val="both"/>
        <w:rPr>
          <w:rFonts w:ascii="Times New Roman" w:eastAsia="Calibri" w:hAnsi="Times New Roman" w:cs="Times New Roman"/>
          <w:sz w:val="24"/>
          <w:szCs w:val="24"/>
          <w:lang w:val="en-GB"/>
        </w:rPr>
      </w:pPr>
      <w:r w:rsidRPr="00B010AE">
        <w:rPr>
          <w:rFonts w:ascii="Times New Roman" w:eastAsia="Calibri" w:hAnsi="Times New Roman" w:cs="Times New Roman"/>
          <w:b/>
          <w:bCs/>
          <w:color w:val="70AD47"/>
          <w:sz w:val="24"/>
          <w:szCs w:val="24"/>
          <w:lang w:val="en-GB"/>
        </w:rPr>
        <w:t xml:space="preserve">                 </w:t>
      </w:r>
    </w:p>
    <w:p w14:paraId="4549E5E7" w14:textId="77777777" w:rsidR="00202ECA" w:rsidRPr="00B010AE" w:rsidRDefault="00202ECA" w:rsidP="008C7B4F">
      <w:pPr>
        <w:suppressAutoHyphen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eastAsia="sr-Latn-RS"/>
        </w:rPr>
        <w:lastRenderedPageBreak/>
        <w:t>At its 113th session on February 10, 2022, the Government adopted a Conclusion adopting the General Protocol for the Protection of Children from Violence.</w:t>
      </w:r>
      <w:r w:rsidRPr="00B010AE">
        <w:rPr>
          <w:rFonts w:ascii="Times New Roman" w:eastAsia="Calibri" w:hAnsi="Times New Roman" w:cs="Times New Roman"/>
          <w:sz w:val="24"/>
          <w:szCs w:val="24"/>
          <w:lang w:val="en-GB"/>
        </w:rPr>
        <w:t xml:space="preserve"> The Council for the Rights of the Child in the new convocation was established by the decision of the Government on 01.04.2021. In the period since the formation of the Council for the Rights of the Child, two sessions of the Council were held. After both sessions, the Council submitted reports from the sessions to the Government and the Committee on the Rights of the Child of the National Assembly. After the formation of the Government, a new Council will be formed and work will continue on harmonizing activities with impact indicators and the results of benchmark implementation.</w:t>
      </w:r>
    </w:p>
    <w:p w14:paraId="3F05B412" w14:textId="77777777" w:rsidR="00202ECA" w:rsidRPr="00B010AE" w:rsidRDefault="00202ECA" w:rsidP="00202ECA">
      <w:pPr>
        <w:suppressAutoHyphens/>
        <w:spacing w:after="0" w:line="240" w:lineRule="auto"/>
        <w:jc w:val="both"/>
        <w:rPr>
          <w:rFonts w:ascii="Times New Roman" w:eastAsia="Calibri" w:hAnsi="Times New Roman" w:cs="Times New Roman"/>
          <w:sz w:val="24"/>
          <w:szCs w:val="24"/>
          <w:lang w:val="en-GB"/>
        </w:rPr>
      </w:pPr>
    </w:p>
    <w:p w14:paraId="58D9F89E" w14:textId="39E58050" w:rsidR="00202ECA" w:rsidRPr="00B010AE" w:rsidRDefault="00D9738C" w:rsidP="00D9738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3.4.4.2. </w:t>
      </w:r>
      <w:r w:rsidR="00202ECA" w:rsidRPr="00B010AE">
        <w:rPr>
          <w:rFonts w:ascii="Times New Roman" w:eastAsia="Calibri" w:hAnsi="Times New Roman"/>
          <w:b/>
          <w:color w:val="auto"/>
        </w:rPr>
        <w:t xml:space="preserve">Improvement of support services for children, adults and older people with intellectual disabilities and their families, in order to prevent institutionalization by: </w:t>
      </w:r>
    </w:p>
    <w:p w14:paraId="3D23BCAF" w14:textId="3478588D" w:rsidR="00202ECA" w:rsidRPr="00B010AE" w:rsidRDefault="00202ECA" w:rsidP="00ED1100">
      <w:pPr>
        <w:pStyle w:val="ListParagraph"/>
        <w:numPr>
          <w:ilvl w:val="0"/>
          <w:numId w:val="7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Organization of day care </w:t>
      </w:r>
    </w:p>
    <w:p w14:paraId="1F0A6602" w14:textId="07E9EAC0" w:rsidR="00202ECA" w:rsidRPr="00B010AE" w:rsidRDefault="00202ECA" w:rsidP="00ED1100">
      <w:pPr>
        <w:pStyle w:val="ListParagraph"/>
        <w:numPr>
          <w:ilvl w:val="0"/>
          <w:numId w:val="7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Organization of inclusive workshops </w:t>
      </w:r>
    </w:p>
    <w:p w14:paraId="6CF82BCC" w14:textId="33DF6CD7" w:rsidR="00202ECA" w:rsidRPr="00B010AE" w:rsidRDefault="00202ECA" w:rsidP="00ED1100">
      <w:pPr>
        <w:pStyle w:val="ListParagraph"/>
        <w:numPr>
          <w:ilvl w:val="0"/>
          <w:numId w:val="7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Inclusion of children with developmental disabilities who are at risk of separation from families in existing services in the community</w:t>
      </w:r>
    </w:p>
    <w:p w14:paraId="07B51F7C" w14:textId="1D5F4A93" w:rsidR="00202ECA" w:rsidRPr="00B010AE" w:rsidRDefault="00202ECA" w:rsidP="00ED1100">
      <w:pPr>
        <w:pStyle w:val="ListParagraph"/>
        <w:numPr>
          <w:ilvl w:val="0"/>
          <w:numId w:val="7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Organization of services for the early rehabilitation of children with disabilities and provision of support to remain in family </w:t>
      </w:r>
    </w:p>
    <w:p w14:paraId="4A857A97" w14:textId="6BBCB467" w:rsidR="00202ECA" w:rsidRPr="00B010AE" w:rsidRDefault="00202ECA" w:rsidP="00ED1100">
      <w:pPr>
        <w:pStyle w:val="ListParagraph"/>
        <w:numPr>
          <w:ilvl w:val="0"/>
          <w:numId w:val="7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Organization of a network of clubs with inclusive content in local communities for children, adults and elderly people with intellectual disabilities and their parents </w:t>
      </w:r>
    </w:p>
    <w:p w14:paraId="7DBCC293" w14:textId="307973AA" w:rsidR="00202ECA" w:rsidRPr="00B010AE" w:rsidRDefault="00202ECA" w:rsidP="00ED1100">
      <w:pPr>
        <w:pStyle w:val="ListParagraph"/>
        <w:numPr>
          <w:ilvl w:val="0"/>
          <w:numId w:val="7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Organization of workshops for parents focusing on responsible parenthood and participation in the rehabilitatio</w:t>
      </w:r>
      <w:r w:rsidR="00D9738C" w:rsidRPr="00B010AE">
        <w:rPr>
          <w:rFonts w:ascii="Times New Roman" w:eastAsia="Calibri" w:hAnsi="Times New Roman" w:cs="Times New Roman"/>
          <w:b/>
          <w:sz w:val="24"/>
          <w:szCs w:val="24"/>
          <w:lang w:val="en-GB"/>
        </w:rPr>
        <w:t>n of children with disabilities</w:t>
      </w:r>
    </w:p>
    <w:p w14:paraId="4F90C5FC" w14:textId="77777777" w:rsidR="00D9738C" w:rsidRPr="00B010AE" w:rsidRDefault="00D9738C" w:rsidP="00D9738C">
      <w:pPr>
        <w:pStyle w:val="ListParagraph"/>
        <w:spacing w:after="0" w:line="240" w:lineRule="atLeast"/>
        <w:jc w:val="both"/>
        <w:rPr>
          <w:rFonts w:ascii="Times New Roman" w:eastAsia="Calibri" w:hAnsi="Times New Roman" w:cs="Times New Roman"/>
          <w:b/>
          <w:sz w:val="24"/>
          <w:szCs w:val="24"/>
          <w:lang w:val="en-GB"/>
        </w:rPr>
      </w:pPr>
    </w:p>
    <w:p w14:paraId="4D818BC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by III quarter of 2021.</w:t>
      </w:r>
    </w:p>
    <w:p w14:paraId="7DDCD777" w14:textId="77777777" w:rsidR="00202ECA" w:rsidRPr="00B010AE" w:rsidRDefault="00202ECA" w:rsidP="00202ECA">
      <w:pPr>
        <w:spacing w:after="0" w:line="240" w:lineRule="auto"/>
        <w:jc w:val="both"/>
        <w:rPr>
          <w:rFonts w:ascii="Times New Roman" w:eastAsia="Times New Roman"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w:t>
      </w:r>
      <w:r w:rsidRPr="00B010AE">
        <w:rPr>
          <w:rFonts w:ascii="Times New Roman" w:eastAsia="Times New Roman" w:hAnsi="Times New Roman" w:cs="Times New Roman"/>
          <w:b/>
          <w:color w:val="FFFF00"/>
          <w:sz w:val="24"/>
          <w:szCs w:val="24"/>
          <w:highlight w:val="lightGray"/>
          <w:lang w:val="en-GB" w:eastAsia="sr-Latn-RS"/>
        </w:rPr>
        <w:t xml:space="preserve"> is partially implemented.</w:t>
      </w:r>
      <w:r w:rsidRPr="00B010AE">
        <w:rPr>
          <w:rFonts w:ascii="Times New Roman" w:eastAsia="Times New Roman" w:hAnsi="Times New Roman" w:cs="Times New Roman"/>
          <w:b/>
          <w:color w:val="FFFF00"/>
          <w:sz w:val="24"/>
          <w:szCs w:val="24"/>
          <w:lang w:val="en-GB" w:eastAsia="sr-Latn-RS"/>
        </w:rPr>
        <w:t xml:space="preserve"> </w:t>
      </w:r>
    </w:p>
    <w:p w14:paraId="1C42DF94" w14:textId="77777777" w:rsidR="00202ECA" w:rsidRPr="00B010AE" w:rsidRDefault="00202ECA" w:rsidP="00202ECA">
      <w:pPr>
        <w:spacing w:after="0"/>
        <w:jc w:val="both"/>
        <w:rPr>
          <w:rFonts w:ascii="Times New Roman" w:hAnsi="Times New Roman" w:cs="Times New Roman"/>
          <w:color w:val="0070C0"/>
          <w:sz w:val="24"/>
          <w:szCs w:val="24"/>
          <w:lang w:val="en-GB"/>
        </w:rPr>
      </w:pPr>
    </w:p>
    <w:p w14:paraId="4C87E118" w14:textId="0AD1EB03" w:rsidR="00202ECA" w:rsidRPr="00B010AE" w:rsidRDefault="00202ECA" w:rsidP="0062473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January 2022, at the proposal of the Ministry of Labour, Employment, Veteran and Social Affairs, the Government of the Republic of Serbia adopted the Strategy for Deinstitutionalization and Development of Community-Based Social Protection Services 2022-2026 ("Official Gazette of RS" No. 12/2022 of 1 February 2022). The Strategy should contribute to the improvement of the social protection system through a harmonized system of measures, conditions and public policy instruments that the Republic of Serbia should implement in order to prevent </w:t>
      </w:r>
      <w:r w:rsidR="00624734" w:rsidRPr="00B010AE">
        <w:rPr>
          <w:rFonts w:ascii="Times New Roman" w:eastAsia="Calibri" w:hAnsi="Times New Roman" w:cs="Times New Roman"/>
          <w:sz w:val="24"/>
          <w:szCs w:val="24"/>
          <w:lang w:val="en-GB"/>
        </w:rPr>
        <w:t>institutionalization</w:t>
      </w:r>
      <w:r w:rsidRPr="00B010AE">
        <w:rPr>
          <w:rFonts w:ascii="Times New Roman" w:eastAsia="Calibri" w:hAnsi="Times New Roman" w:cs="Times New Roman"/>
          <w:sz w:val="24"/>
          <w:szCs w:val="24"/>
          <w:lang w:val="en-GB"/>
        </w:rPr>
        <w:t xml:space="preserve"> i.e. reduce the number of citizens using residential social protection services and enable the development of community-based services. This will contribute to the wellbeing of beneficiaries of the social protection system who need more intensive support to meet most of their needs in the natural environment. It is primarily aimed at people with intellectual and mental disabilities who are at the highest risk of institutionalization and social exclusion. </w:t>
      </w:r>
    </w:p>
    <w:p w14:paraId="13D335A1" w14:textId="77777777" w:rsidR="00202ECA" w:rsidRPr="00B010AE" w:rsidRDefault="00202ECA" w:rsidP="0062473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June 2022, a Working Group was formed to draft the AP for the period 2022-2023, which will operationalize the activities of the Strategy.  </w:t>
      </w:r>
    </w:p>
    <w:p w14:paraId="28BD2826" w14:textId="77777777" w:rsidR="00202ECA" w:rsidRPr="00B010AE" w:rsidRDefault="00202ECA" w:rsidP="0062473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Republic Institute for Social Protection collects data on an annual basis, within the annual reports on the work of licensed providers of local social services. Data from the report of the Republic Institute for Social Protection on the provision of social protection services at the local level by licensed providers in the period 2016-2020, show that the most widespread service in Serbia is home help (43.5%) while the day care service comes second (24.2%). These are services that have been provided for many years. The personal companion/attendant service for a child had a great expansion, where the number of licensed providers increased from 4 (2016) to 33 (2020), as well as the telephone help line service </w:t>
      </w:r>
      <w:r w:rsidRPr="00B010AE">
        <w:rPr>
          <w:rFonts w:ascii="Times New Roman" w:eastAsia="Calibri" w:hAnsi="Times New Roman" w:cs="Times New Roman"/>
          <w:sz w:val="24"/>
          <w:szCs w:val="24"/>
          <w:lang w:val="en-GB"/>
        </w:rPr>
        <w:lastRenderedPageBreak/>
        <w:t xml:space="preserve">from 1 (2018) to 10 providers (2020). Other services: drop-in centre, personal assistance, supported housing, shelter and respite accommodation are characterized by a smaller number of providers and a slight increase in the number of providers. In 2020, only the drop-in centre and the respite service are not administratively present in every district in Serbia. Only 13 municipalities in Serbia have not established any community-based social protection service provided by licensed providers. In the period 2016-2020, the number of municipalities without any community-based social protection services was reduced by 77%. However, the analysis of the number of services present in individual municipalities indicates a weak diversity of services. In 2020, in half of the RS municipalities, only one service continues to be available to beneficiaries. Only 14.9% of municipalities in Serbia have more than four services. Therefore, the next important task of the social protection system is to expand the range of services that would be available to beneficiaries, as well as the standardization of new services, primarily counselling and therapeutic, and socio-educational services that are still provided in more municipalities but without quality control due to lack of standards. In the coming period, the Ministry will work on the development of new community-based services and their standardization. In that sense, the standardization of intensive family support services and family assistant service is very important, including the service of outreach assistant, which we will also standardize in the near future. </w:t>
      </w:r>
    </w:p>
    <w:p w14:paraId="7BB9F84B" w14:textId="77777777" w:rsidR="00202ECA" w:rsidRPr="00B010AE" w:rsidRDefault="00202ECA" w:rsidP="0062473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total number of licenses issued for services that prevent institutionalization and provide support for independent living, such as: day care, home help, shelter, personal companion to a child, personal assistant, drop-in centre, telephone helpline, supported housing, respite accommodation, etc. is constantly increasing and has a positive trend from the very beginning of the licensing process, but is still not sufficient in relation to the needs of the beneficiaries. It is a continuous process. These services are provided by the local self-governments, and the Republic of Serbia supports their financing through earmarked transfers. The list of all licensed social protection service providers is publicly available on the Ministry's website. There are currently about 780 licensed providers of social protection services (of which 400 are providers of home accommodation services - private and state). </w:t>
      </w:r>
    </w:p>
    <w:p w14:paraId="287741D2" w14:textId="77777777" w:rsidR="00202ECA" w:rsidRPr="00B010AE" w:rsidRDefault="00202ECA" w:rsidP="0062473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Amounts for earmarked transfers (funds transferred from the budget of the Republic to local self-government units for the development of community-based social protection services) have been significantly reduced compared to previous years. Namely, for 2022, a total of 500 million dinars has been allocated in the budget, while in previous years about 700 million dinars were allocated for these purposes. These will certainly have negative effects on the further process of deinstitutionalization in Serbia.              </w:t>
      </w:r>
    </w:p>
    <w:p w14:paraId="0224D069" w14:textId="77777777" w:rsidR="00202ECA" w:rsidRPr="00B010AE" w:rsidRDefault="00202ECA" w:rsidP="0062473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September 2022, the second meeting of the WG was held for the preparation of the AP for the implementation of the Deinstitutionalization Strategy, and the adoption of the AP is expected by the end of this year.</w:t>
      </w:r>
    </w:p>
    <w:p w14:paraId="5F4B5909" w14:textId="77777777" w:rsidR="0076799D" w:rsidRPr="00B010AE" w:rsidRDefault="0076799D" w:rsidP="00624734">
      <w:pPr>
        <w:spacing w:after="0" w:line="240" w:lineRule="atLeast"/>
        <w:jc w:val="both"/>
        <w:rPr>
          <w:rFonts w:ascii="Times New Roman" w:eastAsia="Calibri" w:hAnsi="Times New Roman" w:cs="Times New Roman"/>
          <w:sz w:val="24"/>
          <w:szCs w:val="24"/>
          <w:lang w:val="en-GB"/>
        </w:rPr>
      </w:pPr>
    </w:p>
    <w:p w14:paraId="595C0BAF" w14:textId="5DC9BE89" w:rsidR="00202ECA" w:rsidRPr="00B010AE" w:rsidRDefault="0076799D" w:rsidP="0076799D">
      <w:pPr>
        <w:pStyle w:val="Heading3"/>
        <w:jc w:val="both"/>
        <w:rPr>
          <w:rFonts w:ascii="Times New Roman" w:eastAsia="Calibri" w:hAnsi="Times New Roman"/>
          <w:b/>
          <w:color w:val="auto"/>
        </w:rPr>
      </w:pPr>
      <w:r w:rsidRPr="00B010AE">
        <w:rPr>
          <w:rFonts w:ascii="Times New Roman" w:eastAsia="Calibri" w:hAnsi="Times New Roman"/>
          <w:b/>
          <w:color w:val="auto"/>
        </w:rPr>
        <w:t xml:space="preserve">3.4.4.3. </w:t>
      </w:r>
      <w:r w:rsidR="00202ECA" w:rsidRPr="00B010AE">
        <w:rPr>
          <w:rFonts w:ascii="Times New Roman" w:eastAsia="Calibri" w:hAnsi="Times New Roman"/>
          <w:b/>
          <w:color w:val="auto"/>
        </w:rPr>
        <w:t xml:space="preserve">Establishment of the </w:t>
      </w:r>
      <w:r w:rsidRPr="00B010AE">
        <w:rPr>
          <w:rFonts w:ascii="Times New Roman" w:eastAsia="Calibri" w:hAnsi="Times New Roman"/>
          <w:b/>
          <w:color w:val="auto"/>
        </w:rPr>
        <w:t>centres</w:t>
      </w:r>
      <w:r w:rsidR="00202ECA" w:rsidRPr="00B010AE">
        <w:rPr>
          <w:rFonts w:ascii="Times New Roman" w:eastAsia="Calibri" w:hAnsi="Times New Roman"/>
          <w:b/>
          <w:color w:val="auto"/>
        </w:rPr>
        <w:t xml:space="preserve"> for children, young people and families in order to target the population from multiple deprivation environments (paying special attention to the availability for Roma families and children) in order to:</w:t>
      </w:r>
    </w:p>
    <w:p w14:paraId="3B39139D" w14:textId="1F9F7805" w:rsidR="00202ECA" w:rsidRPr="00B010AE" w:rsidRDefault="00202ECA" w:rsidP="00ED1100">
      <w:pPr>
        <w:pStyle w:val="ListParagraph"/>
        <w:numPr>
          <w:ilvl w:val="0"/>
          <w:numId w:val="7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Support a parent who suffers domestic violence </w:t>
      </w:r>
    </w:p>
    <w:p w14:paraId="17B2531E" w14:textId="43CC2105" w:rsidR="00202ECA" w:rsidRPr="00B010AE" w:rsidRDefault="00202ECA" w:rsidP="00ED1100">
      <w:pPr>
        <w:pStyle w:val="ListParagraph"/>
        <w:numPr>
          <w:ilvl w:val="0"/>
          <w:numId w:val="7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Support children at risk of dropping out of school </w:t>
      </w:r>
    </w:p>
    <w:p w14:paraId="2F2B5AA6" w14:textId="091BA86B" w:rsidR="00202ECA" w:rsidRPr="00B010AE" w:rsidRDefault="00202ECA" w:rsidP="00ED1100">
      <w:pPr>
        <w:pStyle w:val="ListParagraph"/>
        <w:numPr>
          <w:ilvl w:val="0"/>
          <w:numId w:val="7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Support families at risk of separation (children and parents) </w:t>
      </w:r>
    </w:p>
    <w:p w14:paraId="2D41675A" w14:textId="0518BE0F" w:rsidR="00202ECA" w:rsidRPr="00B010AE" w:rsidRDefault="00202ECA" w:rsidP="00ED1100">
      <w:pPr>
        <w:pStyle w:val="ListParagraph"/>
        <w:numPr>
          <w:ilvl w:val="0"/>
          <w:numId w:val="7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Support children victims of crime </w:t>
      </w:r>
    </w:p>
    <w:p w14:paraId="4126A164" w14:textId="355F484F" w:rsidR="00202ECA" w:rsidRPr="00B010AE" w:rsidRDefault="00202ECA" w:rsidP="00ED1100">
      <w:pPr>
        <w:pStyle w:val="ListParagraph"/>
        <w:numPr>
          <w:ilvl w:val="0"/>
          <w:numId w:val="7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Support children with disabilities from vulnerable families and at r</w:t>
      </w:r>
      <w:r w:rsidR="0076799D" w:rsidRPr="00B010AE">
        <w:rPr>
          <w:rFonts w:ascii="Times New Roman" w:eastAsia="Calibri" w:hAnsi="Times New Roman" w:cs="Times New Roman"/>
          <w:b/>
          <w:sz w:val="24"/>
          <w:szCs w:val="24"/>
          <w:lang w:val="en-GB"/>
        </w:rPr>
        <w:t>isk of placement in institution</w:t>
      </w:r>
    </w:p>
    <w:p w14:paraId="7E7F92DF" w14:textId="77777777" w:rsidR="008812CD" w:rsidRPr="00B010AE" w:rsidRDefault="008812CD" w:rsidP="008812CD">
      <w:pPr>
        <w:pStyle w:val="ListParagraph"/>
        <w:spacing w:after="0" w:line="240" w:lineRule="atLeast"/>
        <w:jc w:val="both"/>
        <w:rPr>
          <w:rFonts w:ascii="Times New Roman" w:eastAsia="Calibri" w:hAnsi="Times New Roman" w:cs="Times New Roman"/>
          <w:b/>
          <w:sz w:val="24"/>
          <w:szCs w:val="24"/>
          <w:lang w:val="en-GB"/>
        </w:rPr>
      </w:pPr>
    </w:p>
    <w:p w14:paraId="020A4DED"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Timeframe: For establishment of legal framework: II quarter of 2021. For the start of implementation: I quarter of 2022</w:t>
      </w:r>
    </w:p>
    <w:p w14:paraId="605C3358" w14:textId="77777777"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4C2AA44B" w14:textId="30B2C5E5" w:rsidR="00202ECA" w:rsidRPr="00B010AE" w:rsidRDefault="00202ECA" w:rsidP="007532E0">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No changes in the reporting period. </w:t>
      </w:r>
      <w:r w:rsidR="00C951A1">
        <w:rPr>
          <w:rFonts w:ascii="Times New Roman" w:hAnsi="Times New Roman" w:cs="Times New Roman"/>
          <w:sz w:val="24"/>
          <w:szCs w:val="24"/>
          <w:lang w:val="en-GB"/>
        </w:rPr>
        <w:t>Cent</w:t>
      </w:r>
      <w:r w:rsidR="008812CD" w:rsidRPr="00B010AE">
        <w:rPr>
          <w:rFonts w:ascii="Times New Roman" w:hAnsi="Times New Roman" w:cs="Times New Roman"/>
          <w:sz w:val="24"/>
          <w:szCs w:val="24"/>
          <w:lang w:val="en-GB"/>
        </w:rPr>
        <w:t>r</w:t>
      </w:r>
      <w:r w:rsidR="00C951A1">
        <w:rPr>
          <w:rFonts w:ascii="Times New Roman" w:hAnsi="Times New Roman" w:cs="Times New Roman"/>
          <w:sz w:val="24"/>
          <w:szCs w:val="24"/>
          <w:lang w:val="en-GB"/>
        </w:rPr>
        <w:t>e</w:t>
      </w:r>
      <w:r w:rsidR="008812CD" w:rsidRPr="00B010AE">
        <w:rPr>
          <w:rFonts w:ascii="Times New Roman" w:hAnsi="Times New Roman" w:cs="Times New Roman"/>
          <w:sz w:val="24"/>
          <w:szCs w:val="24"/>
          <w:lang w:val="en-GB"/>
        </w:rPr>
        <w:t>s</w:t>
      </w:r>
      <w:r w:rsidRPr="00B010AE">
        <w:rPr>
          <w:rFonts w:ascii="Times New Roman" w:hAnsi="Times New Roman" w:cs="Times New Roman"/>
          <w:sz w:val="24"/>
          <w:szCs w:val="24"/>
          <w:lang w:val="en-GB"/>
        </w:rPr>
        <w:t xml:space="preserve"> for children, youth and family have not been established yet, considering that it is necessary to create a legal basis for their establishment, which is the Law amending the Law on Social Protection. The reason for the delay in the adoption is the lack of financial resources in the budget allocated for social protection, needed for all the necessary changes that would be regulated by the Law.</w:t>
      </w:r>
    </w:p>
    <w:p w14:paraId="1AED9C40" w14:textId="77777777" w:rsidR="00202ECA" w:rsidRPr="00B010AE" w:rsidRDefault="00202ECA" w:rsidP="00B567A5">
      <w:pPr>
        <w:spacing w:after="0" w:line="240" w:lineRule="atLeast"/>
        <w:rPr>
          <w:lang w:val="en-GB"/>
        </w:rPr>
      </w:pPr>
    </w:p>
    <w:p w14:paraId="28901646" w14:textId="040B7BF7" w:rsidR="00202ECA" w:rsidRPr="00B010AE" w:rsidRDefault="003D00AD" w:rsidP="003D00AD">
      <w:pPr>
        <w:pStyle w:val="Heading3"/>
        <w:jc w:val="both"/>
        <w:rPr>
          <w:rFonts w:ascii="Times New Roman" w:eastAsia="Calibri" w:hAnsi="Times New Roman"/>
          <w:b/>
          <w:color w:val="auto"/>
        </w:rPr>
      </w:pPr>
      <w:r w:rsidRPr="00B010AE">
        <w:rPr>
          <w:rFonts w:ascii="Times New Roman" w:eastAsia="Calibri" w:hAnsi="Times New Roman"/>
          <w:b/>
          <w:color w:val="auto"/>
        </w:rPr>
        <w:t xml:space="preserve">3.4.4.4. </w:t>
      </w:r>
      <w:r w:rsidR="00202ECA" w:rsidRPr="00B010AE">
        <w:rPr>
          <w:rFonts w:ascii="Times New Roman" w:eastAsia="Calibri" w:hAnsi="Times New Roman"/>
          <w:b/>
          <w:color w:val="auto"/>
        </w:rPr>
        <w:t xml:space="preserve">Improvement of the system of cash benefits for vulnerable families of children with disabilities in accordance with the principles of social inclusion, through amendments to the Law on social protection, as well as through the adoption of the new Social </w:t>
      </w:r>
      <w:r w:rsidRPr="00B010AE">
        <w:rPr>
          <w:rFonts w:ascii="Times New Roman" w:eastAsia="Calibri" w:hAnsi="Times New Roman"/>
          <w:b/>
          <w:color w:val="auto"/>
        </w:rPr>
        <w:t>Protection Development Strategy</w:t>
      </w:r>
    </w:p>
    <w:p w14:paraId="036FEBD4" w14:textId="77777777" w:rsidR="003D00AD" w:rsidRPr="00B010AE" w:rsidRDefault="003D00AD" w:rsidP="003D00AD">
      <w:pPr>
        <w:spacing w:after="0" w:line="240" w:lineRule="atLeast"/>
        <w:rPr>
          <w:lang w:val="en-GB" w:eastAsia="en-GB"/>
        </w:rPr>
      </w:pPr>
    </w:p>
    <w:p w14:paraId="3AB338CC"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IV quarter of 2020.</w:t>
      </w:r>
    </w:p>
    <w:p w14:paraId="0896BAE3" w14:textId="77777777" w:rsidR="00202ECA" w:rsidRPr="00B010AE" w:rsidRDefault="00202ECA" w:rsidP="00202ECA">
      <w:pPr>
        <w:spacing w:after="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198C429A" w14:textId="77777777" w:rsidR="00202ECA" w:rsidRPr="00B010AE" w:rsidRDefault="00202ECA" w:rsidP="00202ECA">
      <w:pPr>
        <w:spacing w:after="0"/>
        <w:jc w:val="both"/>
        <w:rPr>
          <w:rFonts w:ascii="Times New Roman" w:eastAsia="Times New Roman" w:hAnsi="Times New Roman" w:cs="Times New Roman"/>
          <w:sz w:val="24"/>
          <w:szCs w:val="24"/>
          <w:lang w:val="en-GB"/>
        </w:rPr>
      </w:pPr>
    </w:p>
    <w:p w14:paraId="206BFED0" w14:textId="693C7C4E" w:rsidR="00202ECA" w:rsidRPr="00B010AE" w:rsidRDefault="00202ECA" w:rsidP="00985DB1">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Work on amendments of the Law on Social Protection will continue after the formation of the new Government. Anticipated changes, among others, those related to the improvement of cash benefits for children with disabilities, require a significant increase in the budget allocated for social protection.</w:t>
      </w:r>
    </w:p>
    <w:p w14:paraId="6A1B416F" w14:textId="77777777" w:rsidR="00202ECA" w:rsidRPr="00B010AE" w:rsidRDefault="00202ECA" w:rsidP="00985DB1">
      <w:pPr>
        <w:spacing w:after="0" w:line="240" w:lineRule="atLeast"/>
        <w:jc w:val="both"/>
        <w:rPr>
          <w:rFonts w:ascii="Times New Roman" w:eastAsia="Times New Roman" w:hAnsi="Times New Roman" w:cs="Times New Roman"/>
          <w:b/>
          <w:bCs/>
          <w:sz w:val="24"/>
          <w:szCs w:val="24"/>
          <w:lang w:val="en-GB"/>
        </w:rPr>
      </w:pPr>
      <w:r w:rsidRPr="00B010AE">
        <w:rPr>
          <w:rFonts w:ascii="Times New Roman" w:eastAsia="Times New Roman" w:hAnsi="Times New Roman" w:cs="Times New Roman"/>
          <w:sz w:val="24"/>
          <w:szCs w:val="24"/>
          <w:lang w:val="en-GB"/>
        </w:rPr>
        <w:t xml:space="preserve">When it comes to the new </w:t>
      </w:r>
      <w:r w:rsidRPr="00B010AE">
        <w:rPr>
          <w:rFonts w:ascii="Times New Roman" w:eastAsia="Times New Roman" w:hAnsi="Times New Roman" w:cs="Times New Roman"/>
          <w:b/>
          <w:sz w:val="24"/>
          <w:szCs w:val="24"/>
          <w:lang w:val="en-GB"/>
        </w:rPr>
        <w:t>Social Protection Strategy</w:t>
      </w:r>
      <w:r w:rsidRPr="00B010AE">
        <w:rPr>
          <w:rFonts w:ascii="Times New Roman" w:eastAsia="Times New Roman" w:hAnsi="Times New Roman" w:cs="Times New Roman"/>
          <w:sz w:val="24"/>
          <w:szCs w:val="24"/>
          <w:lang w:val="en-GB"/>
        </w:rPr>
        <w:t xml:space="preserve">, in September 2022, the </w:t>
      </w:r>
      <w:r w:rsidRPr="00B010AE">
        <w:rPr>
          <w:rFonts w:ascii="Times New Roman" w:eastAsia="Times New Roman" w:hAnsi="Times New Roman" w:cs="Times New Roman"/>
          <w:b/>
          <w:i/>
          <w:sz w:val="24"/>
          <w:szCs w:val="24"/>
          <w:lang w:val="en-GB"/>
        </w:rPr>
        <w:t>ex</w:t>
      </w:r>
      <w:r w:rsidRPr="00B010AE">
        <w:rPr>
          <w:rFonts w:ascii="Times New Roman" w:eastAsia="Times New Roman" w:hAnsi="Times New Roman" w:cs="Times New Roman"/>
          <w:i/>
          <w:sz w:val="24"/>
          <w:szCs w:val="24"/>
          <w:lang w:val="en-GB"/>
        </w:rPr>
        <w:t xml:space="preserve"> </w:t>
      </w:r>
      <w:r w:rsidRPr="00B010AE">
        <w:rPr>
          <w:rFonts w:ascii="Times New Roman" w:eastAsia="Times New Roman" w:hAnsi="Times New Roman" w:cs="Times New Roman"/>
          <w:b/>
          <w:i/>
          <w:sz w:val="24"/>
          <w:szCs w:val="24"/>
          <w:lang w:val="en-GB"/>
        </w:rPr>
        <w:t>ante</w:t>
      </w:r>
      <w:r w:rsidRPr="00B010AE">
        <w:rPr>
          <w:rFonts w:ascii="Times New Roman" w:eastAsia="Times New Roman" w:hAnsi="Times New Roman" w:cs="Times New Roman"/>
          <w:b/>
          <w:sz w:val="24"/>
          <w:szCs w:val="24"/>
          <w:lang w:val="en-GB"/>
        </w:rPr>
        <w:t xml:space="preserve"> analysis of the effects of the new Strategy</w:t>
      </w:r>
      <w:r w:rsidRPr="00B010AE">
        <w:rPr>
          <w:rFonts w:ascii="Times New Roman" w:eastAsia="Times New Roman" w:hAnsi="Times New Roman" w:cs="Times New Roman"/>
          <w:sz w:val="24"/>
          <w:szCs w:val="24"/>
          <w:lang w:val="en-GB"/>
        </w:rPr>
        <w:t xml:space="preserve"> was completed, and thus after the formation of the new Government, the working group that will work on the draft of the Strategy will be initiated.</w:t>
      </w:r>
    </w:p>
    <w:p w14:paraId="32AA314B" w14:textId="77777777" w:rsidR="00202ECA" w:rsidRPr="00B010AE" w:rsidRDefault="00202ECA" w:rsidP="00202ECA">
      <w:pPr>
        <w:spacing w:after="0"/>
        <w:jc w:val="both"/>
        <w:rPr>
          <w:rFonts w:ascii="Times New Roman" w:eastAsia="Calibri" w:hAnsi="Times New Roman" w:cs="Times New Roman"/>
          <w:b/>
          <w:sz w:val="24"/>
          <w:szCs w:val="24"/>
          <w:lang w:val="en-GB"/>
        </w:rPr>
      </w:pPr>
    </w:p>
    <w:p w14:paraId="4631C849" w14:textId="758428BD" w:rsidR="00202ECA" w:rsidRPr="00B010AE" w:rsidRDefault="00B946CD" w:rsidP="00E14611">
      <w:pPr>
        <w:pStyle w:val="Heading3"/>
        <w:jc w:val="both"/>
        <w:rPr>
          <w:rFonts w:ascii="Times New Roman" w:eastAsia="Calibri" w:hAnsi="Times New Roman"/>
          <w:b/>
          <w:color w:val="auto"/>
        </w:rPr>
      </w:pPr>
      <w:r w:rsidRPr="00B010AE">
        <w:rPr>
          <w:rFonts w:ascii="Times New Roman" w:eastAsia="Calibri" w:hAnsi="Times New Roman"/>
          <w:b/>
          <w:color w:val="auto"/>
        </w:rPr>
        <w:t xml:space="preserve">3.4.4.5. </w:t>
      </w:r>
      <w:r w:rsidR="00202ECA" w:rsidRPr="00B010AE">
        <w:rPr>
          <w:rFonts w:ascii="Times New Roman" w:eastAsia="Calibri" w:hAnsi="Times New Roman"/>
          <w:b/>
          <w:color w:val="auto"/>
        </w:rPr>
        <w:t>Improving foster care system by increasing the availability and quality of services for children with disabilities and their families through full implementation of procedures and guidelines for foster care as shared care between</w:t>
      </w:r>
      <w:r w:rsidR="00E14611" w:rsidRPr="00B010AE">
        <w:rPr>
          <w:rFonts w:ascii="Times New Roman" w:eastAsia="Calibri" w:hAnsi="Times New Roman"/>
          <w:b/>
          <w:color w:val="auto"/>
        </w:rPr>
        <w:t xml:space="preserve"> foster and biological families</w:t>
      </w:r>
    </w:p>
    <w:p w14:paraId="4FA234BF" w14:textId="77777777" w:rsidR="00B946CD" w:rsidRPr="00B010AE" w:rsidRDefault="00B946CD" w:rsidP="00202ECA">
      <w:pPr>
        <w:spacing w:after="0"/>
        <w:jc w:val="both"/>
        <w:rPr>
          <w:rFonts w:ascii="Times New Roman" w:eastAsia="Calibri" w:hAnsi="Times New Roman" w:cs="Times New Roman"/>
          <w:b/>
          <w:sz w:val="24"/>
          <w:szCs w:val="24"/>
          <w:lang w:val="en-GB"/>
        </w:rPr>
      </w:pPr>
    </w:p>
    <w:p w14:paraId="7EDD81A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 by 2021.</w:t>
      </w:r>
    </w:p>
    <w:p w14:paraId="12C36AB7" w14:textId="77777777" w:rsidR="00202ECA" w:rsidRPr="00B010AE" w:rsidRDefault="00202ECA" w:rsidP="00202ECA">
      <w:pPr>
        <w:spacing w:after="0"/>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6DE1A4CD" w14:textId="77777777" w:rsidR="00202ECA" w:rsidRPr="00B010AE" w:rsidRDefault="00202ECA" w:rsidP="00202ECA">
      <w:pPr>
        <w:spacing w:after="0" w:line="240" w:lineRule="auto"/>
        <w:jc w:val="both"/>
        <w:rPr>
          <w:rFonts w:ascii="Times New Roman" w:hAnsi="Times New Roman" w:cs="Times New Roman"/>
          <w:sz w:val="24"/>
          <w:szCs w:val="24"/>
          <w:lang w:val="en-GB"/>
        </w:rPr>
      </w:pPr>
    </w:p>
    <w:p w14:paraId="047C40C4" w14:textId="77777777" w:rsidR="00202ECA" w:rsidRPr="00B010AE" w:rsidRDefault="00202ECA" w:rsidP="00F152F0">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Cs/>
          <w:sz w:val="24"/>
          <w:szCs w:val="24"/>
          <w:lang w:val="en-GB"/>
        </w:rPr>
        <w:t>No new information in the reporting period.</w:t>
      </w:r>
      <w:r w:rsidRPr="00B010AE">
        <w:rPr>
          <w:rFonts w:ascii="Times New Roman" w:hAnsi="Times New Roman" w:cs="Times New Roman"/>
          <w:b/>
          <w:bCs/>
          <w:sz w:val="24"/>
          <w:szCs w:val="24"/>
          <w:lang w:val="en-GB"/>
        </w:rPr>
        <w:t xml:space="preserve"> Ministry of Family Welfare and Demography - </w:t>
      </w:r>
      <w:r w:rsidRPr="00B010AE">
        <w:rPr>
          <w:rFonts w:ascii="Times New Roman" w:eastAsia="Calibri" w:hAnsi="Times New Roman" w:cs="Times New Roman"/>
          <w:sz w:val="24"/>
          <w:szCs w:val="24"/>
          <w:lang w:val="en-GB"/>
        </w:rPr>
        <w:t xml:space="preserve">A new Rulebook on Foster Care was adopted (published in "Official Gazette of the RS", No. 66/2022 dated 10.06.2022, and entered into force on 18.06.2022.). The Rulebook improved the standards and procedures of foster care, including foster care for children with developmental disabilities. However, a very important matter is fees for foster care (including specialized ones). The Ministry of Family Welfare and Demography is not responsible for determining the fees for foster care, but it is the responsibility of the Ministry of Labor, Employment, Veteran and Social Affairs, which is regulated by the Rulebook adopted by that ministry and which must be changed if we want higher fees for foster parents who deal with specialized foster care. </w:t>
      </w:r>
      <w:r w:rsidRPr="00B010AE">
        <w:rPr>
          <w:rFonts w:ascii="Times New Roman" w:eastAsia="Times New Roman" w:hAnsi="Times New Roman" w:cs="Times New Roman"/>
          <w:sz w:val="24"/>
          <w:szCs w:val="24"/>
          <w:lang w:val="en-GB"/>
        </w:rPr>
        <w:t xml:space="preserve">Guidelines for temporary family placement are available to family </w:t>
      </w:r>
      <w:r w:rsidRPr="00B010AE">
        <w:rPr>
          <w:rFonts w:ascii="Times New Roman" w:eastAsia="Times New Roman" w:hAnsi="Times New Roman" w:cs="Times New Roman"/>
          <w:sz w:val="24"/>
          <w:szCs w:val="24"/>
          <w:lang w:val="en-GB"/>
        </w:rPr>
        <w:lastRenderedPageBreak/>
        <w:t>placement and adoption centers and social work centers, to support working with children with developmental disabilities and their families.</w:t>
      </w:r>
      <w:r w:rsidRPr="00B010AE">
        <w:rPr>
          <w:rFonts w:ascii="Times New Roman" w:eastAsia="Calibri" w:hAnsi="Times New Roman" w:cs="Times New Roman"/>
          <w:b/>
          <w:bCs/>
          <w:color w:val="70AD47"/>
          <w:sz w:val="24"/>
          <w:szCs w:val="24"/>
          <w:lang w:val="en-GB"/>
        </w:rPr>
        <w:t xml:space="preserve">   </w:t>
      </w:r>
    </w:p>
    <w:p w14:paraId="2DCD4F15" w14:textId="77777777" w:rsidR="00202ECA" w:rsidRPr="00B010AE" w:rsidRDefault="00202ECA" w:rsidP="00202ECA">
      <w:pPr>
        <w:spacing w:after="0"/>
        <w:jc w:val="both"/>
        <w:rPr>
          <w:rFonts w:ascii="Times New Roman" w:eastAsia="Calibri" w:hAnsi="Times New Roman" w:cs="Times New Roman"/>
          <w:sz w:val="24"/>
          <w:szCs w:val="24"/>
          <w:lang w:val="en-GB"/>
        </w:rPr>
      </w:pPr>
    </w:p>
    <w:p w14:paraId="4AB312BD" w14:textId="6E79D64B" w:rsidR="00202ECA" w:rsidRPr="00B010AE" w:rsidRDefault="004B08CA" w:rsidP="004B08C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3.4.4.6. </w:t>
      </w:r>
      <w:r w:rsidR="00202ECA" w:rsidRPr="00B010AE">
        <w:rPr>
          <w:rFonts w:ascii="Times New Roman" w:eastAsia="Calibri" w:hAnsi="Times New Roman"/>
          <w:b/>
          <w:color w:val="auto"/>
        </w:rPr>
        <w:t xml:space="preserve">Improve the quality of work with inpatient service </w:t>
      </w:r>
      <w:proofErr w:type="gramStart"/>
      <w:r w:rsidR="00202ECA" w:rsidRPr="00B010AE">
        <w:rPr>
          <w:rFonts w:ascii="Times New Roman" w:eastAsia="Calibri" w:hAnsi="Times New Roman"/>
          <w:b/>
          <w:color w:val="auto"/>
        </w:rPr>
        <w:t>users  to</w:t>
      </w:r>
      <w:proofErr w:type="gramEnd"/>
      <w:r w:rsidR="00202ECA" w:rsidRPr="00B010AE">
        <w:rPr>
          <w:rFonts w:ascii="Times New Roman" w:eastAsia="Calibri" w:hAnsi="Times New Roman"/>
          <w:b/>
          <w:color w:val="auto"/>
        </w:rPr>
        <w:t xml:space="preserve"> enable more efficient engageme</w:t>
      </w:r>
      <w:r w:rsidRPr="00B010AE">
        <w:rPr>
          <w:rFonts w:ascii="Times New Roman" w:eastAsia="Calibri" w:hAnsi="Times New Roman"/>
          <w:b/>
          <w:color w:val="auto"/>
        </w:rPr>
        <w:t xml:space="preserve">nt in the community through: </w:t>
      </w:r>
    </w:p>
    <w:p w14:paraId="52E2BF44" w14:textId="0BB0E04A" w:rsidR="00202ECA" w:rsidRPr="00B010AE" w:rsidRDefault="00202ECA" w:rsidP="00ED1100">
      <w:pPr>
        <w:pStyle w:val="ListParagraph"/>
        <w:numPr>
          <w:ilvl w:val="0"/>
          <w:numId w:val="75"/>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Provision of psychosocial support for social reintegration;</w:t>
      </w:r>
    </w:p>
    <w:p w14:paraId="38FA3843" w14:textId="435D4C2F" w:rsidR="00135B88" w:rsidRPr="00B010AE" w:rsidRDefault="00202ECA" w:rsidP="00ED1100">
      <w:pPr>
        <w:pStyle w:val="ListParagraph"/>
        <w:numPr>
          <w:ilvl w:val="0"/>
          <w:numId w:val="75"/>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Organization of contacts outside of the institution and participation in local support services such as day care centres and clubs;</w:t>
      </w:r>
    </w:p>
    <w:p w14:paraId="5A40BC95" w14:textId="00807370" w:rsidR="00202ECA" w:rsidRPr="00B010AE" w:rsidRDefault="00202ECA" w:rsidP="00ED1100">
      <w:pPr>
        <w:pStyle w:val="ListParagraph"/>
        <w:numPr>
          <w:ilvl w:val="0"/>
          <w:numId w:val="75"/>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Participation in cultural and </w:t>
      </w:r>
      <w:r w:rsidR="004B08CA" w:rsidRPr="00B010AE">
        <w:rPr>
          <w:rFonts w:ascii="Times New Roman" w:eastAsia="Calibri" w:hAnsi="Times New Roman" w:cs="Times New Roman"/>
          <w:b/>
          <w:sz w:val="24"/>
          <w:szCs w:val="24"/>
          <w:lang w:val="en-GB"/>
        </w:rPr>
        <w:t>sporting events and camps</w:t>
      </w:r>
      <w:r w:rsidRPr="00B010AE">
        <w:rPr>
          <w:rFonts w:ascii="Times New Roman" w:eastAsia="Calibri" w:hAnsi="Times New Roman" w:cs="Times New Roman"/>
          <w:b/>
          <w:sz w:val="24"/>
          <w:szCs w:val="24"/>
          <w:lang w:val="en-GB"/>
        </w:rPr>
        <w:tab/>
      </w:r>
    </w:p>
    <w:p w14:paraId="6D4073E0" w14:textId="77777777" w:rsidR="00135B88" w:rsidRPr="00B010AE" w:rsidRDefault="00135B88" w:rsidP="00135B88">
      <w:pPr>
        <w:pStyle w:val="ListParagraph"/>
        <w:spacing w:after="0" w:line="240" w:lineRule="atLeast"/>
        <w:jc w:val="both"/>
        <w:rPr>
          <w:rFonts w:ascii="Times New Roman" w:eastAsia="Calibri" w:hAnsi="Times New Roman" w:cs="Times New Roman"/>
          <w:b/>
          <w:sz w:val="24"/>
          <w:szCs w:val="24"/>
          <w:lang w:val="en-GB"/>
        </w:rPr>
      </w:pPr>
    </w:p>
    <w:p w14:paraId="008F73D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A5B3B5F"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9017D8F" w14:textId="77777777" w:rsidR="00202ECA" w:rsidRPr="00B010AE" w:rsidRDefault="00202ECA" w:rsidP="00202ECA">
      <w:pPr>
        <w:spacing w:after="0" w:line="240" w:lineRule="auto"/>
        <w:jc w:val="both"/>
        <w:rPr>
          <w:rFonts w:ascii="Times New Roman" w:hAnsi="Times New Roman" w:cs="Times New Roman"/>
          <w:sz w:val="24"/>
          <w:szCs w:val="24"/>
          <w:lang w:val="en-GB"/>
        </w:rPr>
      </w:pPr>
    </w:p>
    <w:p w14:paraId="093AB852" w14:textId="77777777" w:rsidR="00202ECA" w:rsidRPr="00B010AE" w:rsidRDefault="00202ECA" w:rsidP="006B7C6A">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No changes in the reporting period.  The Law on Temporary Social Care Residents also regulates: Time limit of accommodation; Introducing beneficiaries to their rights and obligations; Statement of consent to accommodation; Selection of a person of trust; Review of the decision on accommodation; Termination of accommodation; Appeal against the decision on accommodation. The Law also covers protection against abuse, exploitation and neglect, the rights and obligations of beneficiaries when using the accommodation service; actions in incident situations and also regulates the quality control mechanism for services, implemented by the Ministry responsible for social protection.</w:t>
      </w:r>
    </w:p>
    <w:p w14:paraId="2CBDEA19" w14:textId="77777777" w:rsidR="00202ECA" w:rsidRPr="00B010AE" w:rsidRDefault="00202ECA" w:rsidP="00202ECA">
      <w:pPr>
        <w:spacing w:after="0" w:line="240" w:lineRule="auto"/>
        <w:jc w:val="both"/>
        <w:rPr>
          <w:rFonts w:ascii="Times New Roman" w:hAnsi="Times New Roman" w:cs="Times New Roman"/>
          <w:b/>
          <w:sz w:val="24"/>
          <w:szCs w:val="24"/>
          <w:u w:val="single"/>
          <w:lang w:val="en-GB"/>
        </w:rPr>
      </w:pPr>
    </w:p>
    <w:p w14:paraId="5BF54E35" w14:textId="77777777" w:rsidR="00131D20" w:rsidRPr="00B010AE" w:rsidRDefault="00131D20" w:rsidP="00131D2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3.4.4.7. </w:t>
      </w:r>
      <w:r w:rsidR="00202ECA" w:rsidRPr="00B010AE">
        <w:rPr>
          <w:rFonts w:ascii="Times New Roman" w:eastAsia="Calibri" w:hAnsi="Times New Roman"/>
          <w:b/>
          <w:color w:val="auto"/>
        </w:rPr>
        <w:t xml:space="preserve">Improvement of existing resources in large and small residential institutions for children and drafting recommendations on the methods of their use in the process of transition from institutional to community care through the adoption of the Strategy of de-institutionalization and </w:t>
      </w:r>
      <w:r w:rsidRPr="00B010AE">
        <w:rPr>
          <w:rFonts w:ascii="Times New Roman" w:eastAsia="Calibri" w:hAnsi="Times New Roman"/>
          <w:b/>
          <w:color w:val="auto"/>
        </w:rPr>
        <w:t xml:space="preserve">development of community-based </w:t>
      </w:r>
      <w:r w:rsidR="00202ECA" w:rsidRPr="00B010AE">
        <w:rPr>
          <w:rFonts w:ascii="Times New Roman" w:eastAsia="Calibri" w:hAnsi="Times New Roman"/>
          <w:b/>
          <w:color w:val="auto"/>
        </w:rPr>
        <w:t>service</w:t>
      </w:r>
    </w:p>
    <w:p w14:paraId="0CCA7F6D" w14:textId="6CC63C4A" w:rsidR="00202ECA" w:rsidRPr="00B010AE" w:rsidRDefault="00202ECA" w:rsidP="004557EF">
      <w:pPr>
        <w:spacing w:after="0" w:line="240" w:lineRule="atLeast"/>
        <w:rPr>
          <w:lang w:val="en-GB"/>
        </w:rPr>
      </w:pPr>
      <w:r w:rsidRPr="00B010AE">
        <w:rPr>
          <w:lang w:val="en-GB"/>
        </w:rPr>
        <w:tab/>
      </w:r>
    </w:p>
    <w:p w14:paraId="4F8730DE"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IV quarter of 2020.</w:t>
      </w:r>
    </w:p>
    <w:p w14:paraId="106A9E4D" w14:textId="77777777" w:rsidR="00202ECA" w:rsidRPr="00B010AE" w:rsidRDefault="00202ECA" w:rsidP="00202ECA">
      <w:pPr>
        <w:spacing w:after="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6547A7CB" w14:textId="77777777" w:rsidR="00202ECA" w:rsidRPr="00B010AE" w:rsidRDefault="00202ECA" w:rsidP="001E4552">
      <w:pPr>
        <w:spacing w:after="0" w:line="240" w:lineRule="exac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Development of plans for the transformation of institutions in accordance with the newly adopted </w:t>
      </w:r>
      <w:r w:rsidRPr="00B010AE">
        <w:rPr>
          <w:rFonts w:ascii="Times New Roman" w:eastAsia="Times New Roman" w:hAnsi="Times New Roman" w:cs="Times New Roman"/>
          <w:i/>
          <w:sz w:val="24"/>
          <w:szCs w:val="24"/>
          <w:lang w:val="en-GB"/>
        </w:rPr>
        <w:t>Strategy for Deinstitutionalization and Development of Development of Community-Based Social Protection Services 2022-2026</w:t>
      </w:r>
      <w:r w:rsidRPr="00B010AE">
        <w:rPr>
          <w:rFonts w:ascii="Times New Roman" w:eastAsia="Times New Roman" w:hAnsi="Times New Roman" w:cs="Times New Roman"/>
          <w:sz w:val="24"/>
          <w:szCs w:val="24"/>
          <w:lang w:val="en-GB"/>
        </w:rPr>
        <w:t xml:space="preserve"> as well as the accompanying AP for its implementation (not yet adopted), is planned through IPA 2020 by first adopting the General Plan and on the basis of which each institution will adopt its own transformation plan. Through IPA 2020, 5 pilot plans will be made for 5 institutions in which persons with disabilities are accommodated.</w:t>
      </w:r>
    </w:p>
    <w:p w14:paraId="08FCFCF4" w14:textId="77777777" w:rsidR="00202ECA" w:rsidRPr="00B010AE" w:rsidRDefault="00202ECA" w:rsidP="001E4552">
      <w:pPr>
        <w:spacing w:after="0" w:line="240" w:lineRule="exac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When it comes to children, the largest number of children without parental care in Serbia is not accommodated in residential institutions, but in foster families (90%). There are about 600 children in the homes. Serbia is still among the countries with the lowest level of institutionalization of children. Recently, however, there has been an obvious lack of foster families, which is partly a consequence of the lack of media campaigns to promote foster care. </w:t>
      </w:r>
    </w:p>
    <w:p w14:paraId="6C80C6D3" w14:textId="77777777" w:rsidR="00202ECA" w:rsidRPr="00B010AE" w:rsidRDefault="00202ECA" w:rsidP="001E4552">
      <w:pPr>
        <w:spacing w:after="0" w:line="240" w:lineRule="exac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Work is underway on the AP for the implementation of the Strategy of Deinstitutionalization and Development of Community-Based Social Protection Services 2022-2026 and its adoption is expected by the end of 2022. </w:t>
      </w:r>
    </w:p>
    <w:p w14:paraId="2358709C" w14:textId="77777777" w:rsidR="00202ECA" w:rsidRPr="00B010AE" w:rsidRDefault="00202ECA" w:rsidP="00202ECA">
      <w:pPr>
        <w:spacing w:after="0"/>
        <w:jc w:val="both"/>
        <w:rPr>
          <w:rFonts w:ascii="Times New Roman" w:eastAsia="Calibri" w:hAnsi="Times New Roman" w:cs="Times New Roman"/>
          <w:b/>
          <w:sz w:val="24"/>
          <w:szCs w:val="24"/>
          <w:lang w:val="en-GB"/>
        </w:rPr>
      </w:pPr>
    </w:p>
    <w:p w14:paraId="12E4CFFD" w14:textId="5BB16803" w:rsidR="00202ECA" w:rsidRPr="00B010AE" w:rsidRDefault="00202ECA" w:rsidP="0057740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3.4.4.8. Strengthen capacity of providers of social services in accordance with the processes of deinstitutionalization and system decentralization by organizing staff training for the provision of psychosocial support f</w:t>
      </w:r>
      <w:r w:rsidR="00577400" w:rsidRPr="00B010AE">
        <w:rPr>
          <w:rFonts w:ascii="Times New Roman" w:eastAsia="Calibri" w:hAnsi="Times New Roman"/>
          <w:b/>
          <w:color w:val="auto"/>
        </w:rPr>
        <w:t>or service users’ reintegration</w:t>
      </w:r>
    </w:p>
    <w:p w14:paraId="35024617" w14:textId="77777777" w:rsidR="007E6AD8" w:rsidRPr="00B010AE" w:rsidRDefault="007E6AD8" w:rsidP="00202ECA">
      <w:pPr>
        <w:spacing w:after="0"/>
        <w:jc w:val="both"/>
        <w:rPr>
          <w:rFonts w:ascii="Times New Roman" w:eastAsia="Calibri" w:hAnsi="Times New Roman" w:cs="Times New Roman"/>
          <w:b/>
          <w:sz w:val="24"/>
          <w:szCs w:val="24"/>
          <w:lang w:val="en-GB"/>
        </w:rPr>
      </w:pPr>
    </w:p>
    <w:p w14:paraId="6F0BE30A"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 xml:space="preserve">Timeframe: Continuously </w:t>
      </w:r>
    </w:p>
    <w:p w14:paraId="3611F76F" w14:textId="77777777" w:rsidR="00202ECA" w:rsidRPr="00B010AE" w:rsidRDefault="00202ECA" w:rsidP="00202ECA">
      <w:pPr>
        <w:pStyle w:val="NoSpacing"/>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6A4E4074" w14:textId="77777777" w:rsidR="00202ECA" w:rsidRPr="00B010AE" w:rsidRDefault="00202ECA" w:rsidP="00202ECA">
      <w:pPr>
        <w:pStyle w:val="NoSpacing"/>
        <w:jc w:val="both"/>
        <w:rPr>
          <w:rFonts w:ascii="Times New Roman" w:eastAsia="Calibri" w:hAnsi="Times New Roman" w:cs="Times New Roman"/>
          <w:b/>
          <w:color w:val="FF0000"/>
          <w:sz w:val="24"/>
          <w:szCs w:val="24"/>
          <w:lang w:val="en-GB" w:eastAsia="sr-Latn-RS"/>
        </w:rPr>
      </w:pPr>
    </w:p>
    <w:p w14:paraId="570B87E4" w14:textId="77777777" w:rsidR="00202ECA" w:rsidRPr="00B010AE" w:rsidRDefault="00202ECA" w:rsidP="00202ECA">
      <w:pPr>
        <w:pStyle w:val="NoSpacing"/>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of 2022</w:t>
      </w:r>
    </w:p>
    <w:p w14:paraId="7069294A" w14:textId="77777777" w:rsidR="00202ECA" w:rsidRPr="00B010AE" w:rsidRDefault="00202ECA" w:rsidP="00202ECA">
      <w:pPr>
        <w:pStyle w:val="NoSpacing"/>
        <w:jc w:val="both"/>
        <w:rPr>
          <w:rFonts w:ascii="Times New Roman" w:hAnsi="Times New Roman" w:cs="Times New Roman"/>
          <w:b/>
          <w:sz w:val="24"/>
          <w:szCs w:val="24"/>
          <w:u w:val="single"/>
          <w:lang w:val="en-GB"/>
        </w:rPr>
      </w:pPr>
    </w:p>
    <w:p w14:paraId="0D61F891" w14:textId="77777777" w:rsidR="00202ECA" w:rsidRPr="00B010AE" w:rsidRDefault="00202ECA" w:rsidP="00577400">
      <w:pPr>
        <w:pStyle w:val="NoSpacing"/>
        <w:spacing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This is a continuous process. The Republic Institute for Social Protection prepared "Identification of needs and planning of professional development of employees in the social protection system."</w:t>
      </w:r>
    </w:p>
    <w:p w14:paraId="02898FBF" w14:textId="77777777" w:rsidR="00202ECA" w:rsidRPr="00B010AE" w:rsidRDefault="00202ECA" w:rsidP="00202ECA">
      <w:pPr>
        <w:pStyle w:val="NoSpacing"/>
        <w:jc w:val="both"/>
        <w:rPr>
          <w:rFonts w:ascii="Times New Roman" w:hAnsi="Times New Roman" w:cs="Times New Roman"/>
          <w:sz w:val="24"/>
          <w:szCs w:val="24"/>
          <w:lang w:val="en-GB"/>
        </w:rPr>
      </w:pPr>
    </w:p>
    <w:p w14:paraId="725C4749" w14:textId="77777777" w:rsidR="00202ECA" w:rsidRPr="00B010AE" w:rsidRDefault="00202ECA" w:rsidP="00202ECA">
      <w:pPr>
        <w:pStyle w:val="NoSpacing"/>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59279E80" w14:textId="77777777" w:rsidR="00202ECA" w:rsidRPr="00B010AE" w:rsidRDefault="00202ECA" w:rsidP="00202ECA">
      <w:pPr>
        <w:pStyle w:val="NoSpacing"/>
        <w:jc w:val="both"/>
        <w:rPr>
          <w:rFonts w:ascii="Times New Roman" w:hAnsi="Times New Roman" w:cs="Times New Roman"/>
          <w:sz w:val="24"/>
          <w:szCs w:val="24"/>
          <w:lang w:val="en-GB"/>
        </w:rPr>
      </w:pPr>
    </w:p>
    <w:p w14:paraId="5FF88351" w14:textId="77777777" w:rsidR="00202ECA" w:rsidRPr="00B010AE" w:rsidRDefault="00202ECA" w:rsidP="00577400">
      <w:pPr>
        <w:pStyle w:val="NoSpacing"/>
        <w:spacing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Register of Accredited Programmes at the Republic Institute for Social Protection, there are three programmes whose contents relate to the above issues: "Support Programme to Young People Leaving Protection for Independence and Family Life", "Towards Deinstitutionalization and Transformation of Institutions", and "Reintegration of Juveniles in the Social Environment". These programmes did not have any realization since the beginning of 2022 until today.</w:t>
      </w:r>
    </w:p>
    <w:p w14:paraId="5BD2AD11" w14:textId="77777777" w:rsidR="00202ECA" w:rsidRPr="00B010AE" w:rsidRDefault="00202ECA" w:rsidP="00202ECA">
      <w:pPr>
        <w:pStyle w:val="NoSpacing"/>
        <w:jc w:val="both"/>
        <w:rPr>
          <w:rFonts w:ascii="Times New Roman" w:hAnsi="Times New Roman" w:cs="Times New Roman"/>
          <w:sz w:val="24"/>
          <w:szCs w:val="24"/>
          <w:lang w:val="en-GB"/>
        </w:rPr>
      </w:pPr>
    </w:p>
    <w:p w14:paraId="3C463B92" w14:textId="77777777" w:rsidR="00202ECA" w:rsidRPr="00B010AE" w:rsidRDefault="00202ECA" w:rsidP="0023564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3.4.4.9. Analysis of the effects of the applied organizational model in the centers for social work and on this basis, an introduction of the necessary changes in the normative framework that prescribes the organization of professional work in the centers for social work</w:t>
      </w:r>
    </w:p>
    <w:p w14:paraId="21985B93" w14:textId="77777777" w:rsidR="00235646" w:rsidRPr="00B010AE" w:rsidRDefault="00235646" w:rsidP="00235646">
      <w:pPr>
        <w:spacing w:after="0" w:line="240" w:lineRule="atLeast"/>
        <w:rPr>
          <w:lang w:val="en-GB" w:eastAsia="en-GB"/>
        </w:rPr>
      </w:pPr>
    </w:p>
    <w:p w14:paraId="6D681412"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 quarter of 2020</w:t>
      </w:r>
    </w:p>
    <w:p w14:paraId="4CD6F40B" w14:textId="77777777" w:rsidR="00202ECA" w:rsidRPr="00B010AE" w:rsidRDefault="00202ECA" w:rsidP="00202ECA">
      <w:pPr>
        <w:spacing w:after="160"/>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6D5D2D6C" w14:textId="77777777" w:rsidR="00202ECA" w:rsidRPr="00B010AE" w:rsidRDefault="00202ECA" w:rsidP="003A43A4">
      <w:pPr>
        <w:spacing w:after="0" w:line="240" w:lineRule="atLeast"/>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bCs/>
          <w:sz w:val="24"/>
          <w:szCs w:val="24"/>
          <w:lang w:val="en-GB" w:eastAsia="sr-Latn-RS"/>
        </w:rPr>
        <w:t>No changes in this reporting period. The analysis of the effects of the applied organizational model in centers for social work has not been done. Through the Association of Centers for Social Work, a memo was sent to all centers for social work, in order for them to provide proposals and comments on the current Rulebook, which will serve as material for creating an analysis of the effects and the start of the working group's work on amendments to the Rulebook on Organization, Norms and Standards of the Work of the Center for Social Work.</w:t>
      </w:r>
    </w:p>
    <w:p w14:paraId="56042219" w14:textId="77777777" w:rsidR="006559CD" w:rsidRPr="00B010AE" w:rsidRDefault="006559CD" w:rsidP="003A43A4">
      <w:pPr>
        <w:spacing w:after="0" w:line="240" w:lineRule="atLeast"/>
        <w:jc w:val="both"/>
        <w:rPr>
          <w:rFonts w:ascii="Times New Roman" w:eastAsia="Calibri" w:hAnsi="Times New Roman" w:cs="Times New Roman"/>
          <w:bCs/>
          <w:sz w:val="24"/>
          <w:szCs w:val="24"/>
          <w:lang w:val="en-GB" w:eastAsia="sr-Latn-RS"/>
        </w:rPr>
      </w:pPr>
    </w:p>
    <w:p w14:paraId="2AA489DD" w14:textId="1C225526" w:rsidR="00202ECA" w:rsidRPr="00B010AE" w:rsidRDefault="00202ECA" w:rsidP="00DD7DE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3.4.4.10. Adopt amendments and supplements to the Law on Juveniles in order to: -Review the type and system of criminal sanctions for juveniles: -Introduce a broader spectrum of specific obligations; -</w:t>
      </w:r>
      <w:proofErr w:type="gramStart"/>
      <w:r w:rsidRPr="00B010AE">
        <w:rPr>
          <w:rFonts w:ascii="Times New Roman" w:eastAsia="Calibri" w:hAnsi="Times New Roman"/>
          <w:b/>
          <w:color w:val="auto"/>
        </w:rPr>
        <w:t>Introduce  the</w:t>
      </w:r>
      <w:proofErr w:type="gramEnd"/>
      <w:r w:rsidRPr="00B010AE">
        <w:rPr>
          <w:rFonts w:ascii="Times New Roman" w:eastAsia="Calibri" w:hAnsi="Times New Roman"/>
          <w:b/>
          <w:color w:val="auto"/>
        </w:rPr>
        <w:t xml:space="preserve"> new diversion orders; -Comply with the provisions of the new Criminal Procedure Code - (primarily in relation to the stage of the procedure and the altered role of the officials in the procedure in </w:t>
      </w:r>
      <w:r w:rsidR="00DD7DE3" w:rsidRPr="00B010AE">
        <w:rPr>
          <w:rFonts w:ascii="Times New Roman" w:eastAsia="Calibri" w:hAnsi="Times New Roman"/>
          <w:b/>
          <w:color w:val="auto"/>
        </w:rPr>
        <w:t>the specific procedural stages)</w:t>
      </w:r>
    </w:p>
    <w:p w14:paraId="6C294AC6" w14:textId="77777777" w:rsidR="00DD7DE3" w:rsidRPr="00B010AE" w:rsidRDefault="00DD7DE3" w:rsidP="00DD7DE3">
      <w:pPr>
        <w:spacing w:after="0" w:line="240" w:lineRule="atLeast"/>
        <w:rPr>
          <w:lang w:val="en-GB" w:eastAsia="en-GB"/>
        </w:rPr>
      </w:pPr>
    </w:p>
    <w:p w14:paraId="05499FE8"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748838BB"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is not implemented. </w:t>
      </w:r>
    </w:p>
    <w:p w14:paraId="28F559A4" w14:textId="77777777" w:rsidR="00202ECA" w:rsidRPr="00B010AE" w:rsidRDefault="00202ECA" w:rsidP="00DD6B70">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Cs/>
          <w:sz w:val="24"/>
          <w:szCs w:val="24"/>
          <w:lang w:val="en-GB"/>
        </w:rPr>
        <w:t xml:space="preserve">No changes in the reporting period. </w:t>
      </w:r>
      <w:r w:rsidRPr="00B010AE">
        <w:rPr>
          <w:rFonts w:ascii="Times New Roman" w:eastAsia="Times New Roman" w:hAnsi="Times New Roman" w:cs="Times New Roman"/>
          <w:sz w:val="24"/>
          <w:szCs w:val="24"/>
          <w:lang w:val="en-GB"/>
        </w:rPr>
        <w:t>The working group of the Ministry of Justice has prepared a draft of amendments to the Law, which was sent to the European Commission for an opinion. The work on the Draft needs to continue for the purpose of alignment with the comments of the EC.</w:t>
      </w:r>
    </w:p>
    <w:p w14:paraId="4DBECC26" w14:textId="77777777" w:rsidR="00DD6B70" w:rsidRPr="00B010AE" w:rsidRDefault="00DD6B70" w:rsidP="00DD6B70">
      <w:pPr>
        <w:spacing w:after="0" w:line="240" w:lineRule="atLeast"/>
        <w:jc w:val="both"/>
        <w:rPr>
          <w:rFonts w:ascii="Times New Roman" w:eastAsia="Times New Roman" w:hAnsi="Times New Roman" w:cs="Times New Roman"/>
          <w:bCs/>
          <w:sz w:val="24"/>
          <w:szCs w:val="24"/>
          <w:lang w:val="en-GB"/>
        </w:rPr>
      </w:pPr>
    </w:p>
    <w:p w14:paraId="677CBE38" w14:textId="4134C74C" w:rsidR="00202ECA" w:rsidRPr="00B010AE" w:rsidRDefault="00F8206D" w:rsidP="00F8206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3.4.4.11. </w:t>
      </w:r>
      <w:r w:rsidR="00202ECA" w:rsidRPr="00B010AE">
        <w:rPr>
          <w:rFonts w:ascii="Times New Roman" w:eastAsia="Calibri" w:hAnsi="Times New Roman"/>
          <w:b/>
          <w:color w:val="auto"/>
        </w:rPr>
        <w:t xml:space="preserve">Improve the work of the Juvenile Justice Council in order to achieve the coordination of state bodies, the judiciary and the non-governmental sector in dealing with juvenile offenders by: holding regular meetings of the Council; holding regular meetings of the Council with other relevant agencies and non-governmental sector; launching initiatives for amendments of the normative framework, the adoption of best practices and other steps necessary for the development </w:t>
      </w:r>
      <w:r w:rsidRPr="00B010AE">
        <w:rPr>
          <w:rFonts w:ascii="Times New Roman" w:eastAsia="Calibri" w:hAnsi="Times New Roman"/>
          <w:b/>
          <w:color w:val="auto"/>
        </w:rPr>
        <w:t>of the child friendly judiciary</w:t>
      </w:r>
    </w:p>
    <w:p w14:paraId="2446EBAD" w14:textId="77777777" w:rsidR="001B097D" w:rsidRPr="00B010AE" w:rsidRDefault="001B097D" w:rsidP="001B097D">
      <w:pPr>
        <w:spacing w:after="0" w:line="240" w:lineRule="atLeast"/>
        <w:rPr>
          <w:lang w:val="en-GB" w:eastAsia="en-GB"/>
        </w:rPr>
      </w:pPr>
    </w:p>
    <w:p w14:paraId="379A5BC9" w14:textId="77777777" w:rsidR="00202ECA" w:rsidRPr="00B010AE" w:rsidRDefault="00202ECA" w:rsidP="00202ECA">
      <w:pPr>
        <w:spacing w:after="160" w:line="259"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37C00802" w14:textId="77777777" w:rsidR="00202ECA" w:rsidRPr="00B010AE" w:rsidRDefault="00202ECA" w:rsidP="00202ECA">
      <w:pPr>
        <w:spacing w:after="160" w:line="259"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5D001455" w14:textId="77777777" w:rsidR="00202ECA" w:rsidRPr="00B010AE" w:rsidRDefault="00202ECA" w:rsidP="00202ECA">
      <w:pPr>
        <w:spacing w:after="160" w:line="259" w:lineRule="auto"/>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III quarter 2022</w:t>
      </w:r>
    </w:p>
    <w:p w14:paraId="6718F863" w14:textId="77777777" w:rsidR="00202ECA" w:rsidRPr="00B010AE" w:rsidRDefault="00202ECA" w:rsidP="004D33B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There were no meetings of the Council within the reporting period.  The continuation of cooperation with UNICEF and a non-governmental organisation ASTRA was discussed, with regards to the improvement of the status of minor victims and witnesses of crime as well as minor offenders.</w:t>
      </w:r>
    </w:p>
    <w:p w14:paraId="3E66C73D" w14:textId="77777777" w:rsidR="004D33BB" w:rsidRPr="00B010AE" w:rsidRDefault="004D33BB" w:rsidP="004D33BB">
      <w:pPr>
        <w:spacing w:after="0" w:line="240" w:lineRule="atLeast"/>
        <w:jc w:val="both"/>
        <w:rPr>
          <w:rFonts w:ascii="Times New Roman" w:eastAsia="Calibri" w:hAnsi="Times New Roman" w:cs="Times New Roman"/>
          <w:sz w:val="24"/>
          <w:szCs w:val="24"/>
          <w:lang w:val="en-GB"/>
        </w:rPr>
      </w:pPr>
    </w:p>
    <w:p w14:paraId="43FDE34D" w14:textId="77777777" w:rsidR="00202ECA" w:rsidRPr="00B010AE" w:rsidRDefault="00202ECA" w:rsidP="00202ECA">
      <w:pPr>
        <w:spacing w:after="160" w:line="259" w:lineRule="auto"/>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Earlier reports</w:t>
      </w:r>
    </w:p>
    <w:p w14:paraId="7E05EC0B" w14:textId="77777777" w:rsidR="00202ECA" w:rsidRPr="00B010AE" w:rsidRDefault="00202ECA" w:rsidP="004D33B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During reporting period, the Council continued its activities and held two sessions during the second quarter of 2022. The council is being chaired by the Justice Biljana Sinanović, from the Supreme Court of Cassation. A conference was held on February 24, 2022, organized by the Council for Monitoring and Improving the Work of Criminal Procedure Bodies and Execution of Criminal Sanctions against Juveniles ("Juvenile Council") and the UNICEF - "Children in contact with the law - improving the exercise of rights, prevention and protection." The conference was opened by the President of the Supreme Court of Cassation, Jasmina Vasović. </w:t>
      </w:r>
    </w:p>
    <w:p w14:paraId="443D517D" w14:textId="77777777" w:rsidR="00202ECA" w:rsidRPr="00B010AE" w:rsidRDefault="00202ECA" w:rsidP="004D33BB">
      <w:pPr>
        <w:spacing w:after="0" w:line="240" w:lineRule="atLeast"/>
        <w:ind w:right="-27"/>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This gathering was dedicated to the promotion of the rights of children - perpetrators and victims and witnesses of crimes. Special attention was paid to improving the implementation of rehabilitation order and improving the program of work with juvenile offenders, especially those who had mental health problems. The aim of the conference was to get acquainted with the progress made in the field of child justice in the previous period and planned initiatives, and to exchange experiences of experts in order to strengthen cross-sectoral cooperation.</w:t>
      </w:r>
    </w:p>
    <w:p w14:paraId="41AE6895" w14:textId="77777777" w:rsidR="004D33BB" w:rsidRPr="00B010AE" w:rsidRDefault="004D33BB" w:rsidP="004D33BB">
      <w:pPr>
        <w:spacing w:after="0" w:line="240" w:lineRule="atLeast"/>
        <w:ind w:right="-27"/>
        <w:jc w:val="both"/>
        <w:rPr>
          <w:rFonts w:ascii="Times New Roman" w:eastAsia="Calibri" w:hAnsi="Times New Roman" w:cs="Times New Roman"/>
          <w:sz w:val="24"/>
          <w:szCs w:val="24"/>
          <w:lang w:val="en-GB"/>
        </w:rPr>
      </w:pPr>
    </w:p>
    <w:p w14:paraId="7F6C0D09" w14:textId="7E71BD05" w:rsidR="00202ECA" w:rsidRPr="00B010AE" w:rsidRDefault="00891174" w:rsidP="0089117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3.4.4.12. </w:t>
      </w:r>
      <w:r w:rsidR="00202ECA" w:rsidRPr="00B010AE">
        <w:rPr>
          <w:rFonts w:ascii="Times New Roman" w:eastAsia="Calibri" w:hAnsi="Times New Roman"/>
          <w:b/>
          <w:color w:val="auto"/>
        </w:rPr>
        <w:t xml:space="preserve">Increasing use of diversionary schemes and prioritizing restorative approach to juvenile offenders to ensure their social reintegration and reduce recidivism rates, by: </w:t>
      </w:r>
    </w:p>
    <w:p w14:paraId="6F3D104C" w14:textId="6FD9635B" w:rsidR="00202ECA" w:rsidRPr="00B010AE" w:rsidRDefault="00202ECA" w:rsidP="00ED1100">
      <w:pPr>
        <w:pStyle w:val="ListParagraph"/>
        <w:numPr>
          <w:ilvl w:val="0"/>
          <w:numId w:val="76"/>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Pilot</w:t>
      </w:r>
      <w:r w:rsidR="00891174" w:rsidRPr="00B010AE">
        <w:rPr>
          <w:rFonts w:ascii="Times New Roman" w:eastAsia="Calibri" w:hAnsi="Times New Roman" w:cs="Times New Roman"/>
          <w:b/>
          <w:sz w:val="24"/>
          <w:szCs w:val="24"/>
          <w:lang w:val="en-GB"/>
        </w:rPr>
        <w:t xml:space="preserve">ing the draft by-law governing </w:t>
      </w:r>
      <w:r w:rsidRPr="00B010AE">
        <w:rPr>
          <w:rFonts w:ascii="Times New Roman" w:eastAsia="Calibri" w:hAnsi="Times New Roman" w:cs="Times New Roman"/>
          <w:b/>
          <w:sz w:val="24"/>
          <w:szCs w:val="24"/>
          <w:lang w:val="en-GB"/>
        </w:rPr>
        <w:t xml:space="preserve">implementation of diversionary schemes in Belgrade, Nis, Novi Sad and Kragujevac </w:t>
      </w:r>
    </w:p>
    <w:p w14:paraId="14A72162" w14:textId="4D822ABB" w:rsidR="00202ECA" w:rsidRPr="00B010AE" w:rsidRDefault="00202ECA" w:rsidP="00ED1100">
      <w:pPr>
        <w:pStyle w:val="ListParagraph"/>
        <w:numPr>
          <w:ilvl w:val="0"/>
          <w:numId w:val="76"/>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Defining the role of the guardianship authority as the organization responsible for the implementation of diversionary schemes;</w:t>
      </w:r>
    </w:p>
    <w:p w14:paraId="6AB8641F" w14:textId="423C0DB6" w:rsidR="00202ECA" w:rsidRPr="00B010AE" w:rsidRDefault="00202ECA" w:rsidP="00ED1100">
      <w:pPr>
        <w:pStyle w:val="ListParagraph"/>
        <w:numPr>
          <w:ilvl w:val="0"/>
          <w:numId w:val="76"/>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Defining mechanisms for long-term funding of diversionary schemes;</w:t>
      </w:r>
    </w:p>
    <w:p w14:paraId="3EE5E9F4" w14:textId="62D9771C" w:rsidR="00202ECA" w:rsidRPr="00B010AE" w:rsidRDefault="00202ECA" w:rsidP="00ED1100">
      <w:pPr>
        <w:pStyle w:val="ListParagraph"/>
        <w:numPr>
          <w:ilvl w:val="0"/>
          <w:numId w:val="76"/>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Improving the use of alternative sanctions;</w:t>
      </w:r>
    </w:p>
    <w:p w14:paraId="154D16AD" w14:textId="3379E45C" w:rsidR="00202ECA" w:rsidRPr="00B010AE" w:rsidRDefault="00202ECA" w:rsidP="00ED1100">
      <w:pPr>
        <w:pStyle w:val="ListParagraph"/>
        <w:numPr>
          <w:ilvl w:val="0"/>
          <w:numId w:val="76"/>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Better data collection measures implemented with introduction of any new mechanisms to monitor effectiveness over time </w:t>
      </w:r>
      <w:r w:rsidR="00891174" w:rsidRPr="00B010AE">
        <w:rPr>
          <w:rFonts w:ascii="Times New Roman" w:eastAsia="Calibri" w:hAnsi="Times New Roman" w:cs="Times New Roman"/>
          <w:b/>
          <w:sz w:val="24"/>
          <w:szCs w:val="24"/>
          <w:lang w:val="en-GB"/>
        </w:rPr>
        <w:t>and document impact on children</w:t>
      </w:r>
    </w:p>
    <w:p w14:paraId="1BC65B89" w14:textId="77777777" w:rsidR="00891174" w:rsidRPr="00B010AE" w:rsidRDefault="00891174" w:rsidP="00891174">
      <w:pPr>
        <w:pStyle w:val="ListParagraph"/>
        <w:spacing w:after="0" w:line="240" w:lineRule="atLeast"/>
        <w:jc w:val="both"/>
        <w:rPr>
          <w:rFonts w:ascii="Times New Roman" w:eastAsia="Calibri" w:hAnsi="Times New Roman" w:cs="Times New Roman"/>
          <w:b/>
          <w:sz w:val="24"/>
          <w:szCs w:val="24"/>
          <w:lang w:val="en-GB"/>
        </w:rPr>
      </w:pPr>
    </w:p>
    <w:p w14:paraId="496BA6F1"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an adequate rate of application of diversionary schemes is reached.</w:t>
      </w:r>
    </w:p>
    <w:p w14:paraId="41F038F4" w14:textId="77777777" w:rsidR="00202ECA" w:rsidRPr="00B010AE" w:rsidRDefault="00202ECA" w:rsidP="00202ECA">
      <w:pPr>
        <w:spacing w:after="160"/>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37C5B478" w14:textId="77777777" w:rsidR="00202ECA" w:rsidRPr="00B010AE" w:rsidRDefault="00202ECA" w:rsidP="00A52B5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lastRenderedPageBreak/>
        <w:t>The Republic Institute for Social Protection</w:t>
      </w:r>
      <w:r w:rsidRPr="00B010AE">
        <w:rPr>
          <w:rFonts w:ascii="Times New Roman" w:eastAsia="Calibri" w:hAnsi="Times New Roman" w:cs="Times New Roman"/>
          <w:sz w:val="24"/>
          <w:szCs w:val="24"/>
          <w:lang w:val="en-GB"/>
        </w:rPr>
        <w:t xml:space="preserve"> is implementing a project related to the improvement of the application of educational orders in three new places, with the goal to improve the practice of application of educational orders there, respecting the standards and procedures for their implementation and establishing better cooperation in this area at the local level. The Republic Institute wants to implement good practice in these new places, which it developed in previous years to improve the application of educational orders in eleven cities in the Republic of Serbia. </w:t>
      </w:r>
    </w:p>
    <w:p w14:paraId="36A9328A" w14:textId="77777777" w:rsidR="00202ECA" w:rsidRPr="00B010AE" w:rsidRDefault="00202ECA" w:rsidP="00A52B5A">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sz w:val="24"/>
          <w:szCs w:val="24"/>
          <w:lang w:val="en-GB"/>
        </w:rPr>
        <w:t xml:space="preserve">Activities related to the formation of mixed teams (juvenile judge, juvenile prosecutor and case manager from the centre for social work) are underway in three cities in Serbia: Subotica, Užice and Kraljevo. </w:t>
      </w:r>
    </w:p>
    <w:p w14:paraId="1404B4E6" w14:textId="4ECE7049" w:rsidR="00202ECA" w:rsidRPr="00B010AE" w:rsidRDefault="00202ECA" w:rsidP="00A52B5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 meeting was organized at the Higher Public Prosecutor's Office in Subotica on 6 October 2022, where a multi-sector team was constituted and activities for the next period were agreed upon. By the end of October 2022, teams will be</w:t>
      </w:r>
      <w:r w:rsidR="00A52B5A" w:rsidRPr="00B010AE">
        <w:rPr>
          <w:rFonts w:ascii="Times New Roman" w:eastAsia="Calibri" w:hAnsi="Times New Roman" w:cs="Times New Roman"/>
          <w:sz w:val="24"/>
          <w:szCs w:val="24"/>
          <w:lang w:val="en-GB"/>
        </w:rPr>
        <w:t xml:space="preserve"> formed in Kraljevo and Užice.</w:t>
      </w:r>
      <w:r w:rsidRPr="00B010AE">
        <w:rPr>
          <w:rFonts w:ascii="Times New Roman" w:eastAsia="Calibri" w:hAnsi="Times New Roman" w:cs="Times New Roman"/>
          <w:sz w:val="24"/>
          <w:szCs w:val="24"/>
          <w:lang w:val="en-GB"/>
        </w:rPr>
        <w:t xml:space="preserve"> </w:t>
      </w:r>
    </w:p>
    <w:p w14:paraId="1449F73F" w14:textId="77777777" w:rsidR="00A52B5A" w:rsidRPr="00B010AE" w:rsidRDefault="00A52B5A" w:rsidP="00A52B5A">
      <w:pPr>
        <w:spacing w:after="0" w:line="240" w:lineRule="atLeast"/>
        <w:jc w:val="both"/>
        <w:rPr>
          <w:rFonts w:ascii="Times New Roman" w:eastAsia="Calibri" w:hAnsi="Times New Roman" w:cs="Times New Roman"/>
          <w:bCs/>
          <w:sz w:val="24"/>
          <w:szCs w:val="24"/>
          <w:lang w:val="en-GB"/>
        </w:rPr>
      </w:pPr>
    </w:p>
    <w:p w14:paraId="139C8A17" w14:textId="280A5B76" w:rsidR="00202ECA" w:rsidRPr="00B010AE" w:rsidRDefault="00E501E2" w:rsidP="00E501E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3.4.4.13. </w:t>
      </w:r>
      <w:r w:rsidR="00202ECA" w:rsidRPr="00B010AE">
        <w:rPr>
          <w:rFonts w:ascii="Times New Roman" w:eastAsia="Calibri" w:hAnsi="Times New Roman"/>
          <w:b/>
          <w:color w:val="auto"/>
        </w:rPr>
        <w:t>Improving the competencies of professional staff in the field of social pro</w:t>
      </w:r>
      <w:r w:rsidR="00726472" w:rsidRPr="00B010AE">
        <w:rPr>
          <w:rFonts w:ascii="Times New Roman" w:eastAsia="Calibri" w:hAnsi="Times New Roman"/>
          <w:b/>
          <w:color w:val="auto"/>
        </w:rPr>
        <w:t xml:space="preserve">tection for the application of </w:t>
      </w:r>
      <w:r w:rsidR="00202ECA" w:rsidRPr="00B010AE">
        <w:rPr>
          <w:rFonts w:ascii="Times New Roman" w:eastAsia="Calibri" w:hAnsi="Times New Roman"/>
          <w:b/>
          <w:color w:val="auto"/>
        </w:rPr>
        <w:t>diversionary sc</w:t>
      </w:r>
      <w:r w:rsidRPr="00B010AE">
        <w:rPr>
          <w:rFonts w:ascii="Times New Roman" w:eastAsia="Calibri" w:hAnsi="Times New Roman"/>
          <w:b/>
          <w:color w:val="auto"/>
        </w:rPr>
        <w:t>hemes</w:t>
      </w:r>
    </w:p>
    <w:p w14:paraId="14E78A5D" w14:textId="77777777" w:rsidR="00E501E2" w:rsidRPr="00B010AE" w:rsidRDefault="00E501E2" w:rsidP="00E501E2">
      <w:pPr>
        <w:spacing w:after="0" w:line="240" w:lineRule="atLeast"/>
        <w:rPr>
          <w:lang w:val="en-GB" w:eastAsia="en-GB"/>
        </w:rPr>
      </w:pPr>
    </w:p>
    <w:p w14:paraId="776A401C"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22A755F"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1E59972" w14:textId="77777777" w:rsidR="00202ECA" w:rsidRPr="00B010AE" w:rsidRDefault="00202ECA" w:rsidP="00202ECA">
      <w:pPr>
        <w:spacing w:after="0" w:line="259" w:lineRule="auto"/>
        <w:jc w:val="both"/>
        <w:rPr>
          <w:rFonts w:ascii="Times New Roman" w:eastAsia="Times New Roman" w:hAnsi="Times New Roman" w:cs="Times New Roman"/>
          <w:sz w:val="24"/>
          <w:szCs w:val="24"/>
          <w:lang w:val="en-GB" w:eastAsia="ja-JP"/>
        </w:rPr>
      </w:pPr>
    </w:p>
    <w:p w14:paraId="103CA5C0" w14:textId="77777777" w:rsidR="00202ECA" w:rsidRPr="00B010AE" w:rsidRDefault="00202ECA" w:rsidP="00C05441">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There are two programmes in the Register of Accredited Programmes whose contents refer to educational orders: "The role of CSWs and other providers of social protection services in the implementation of educational orders" and "Findings and opinions of the guardianship authority in criminal proceedings against juveniles". Within the project of the Republic Institute for Social Protection, it is planned to realize training in three cities, according to the mentioned accredited programmes, and that these cover professionals of centres for social work from 18 municipalities under the jurisdiction of Higher Courts in Kraljevo, Užice and Subotica.</w:t>
      </w:r>
    </w:p>
    <w:p w14:paraId="01AF697B" w14:textId="77777777" w:rsidR="00202ECA" w:rsidRPr="00B010AE" w:rsidRDefault="00202ECA" w:rsidP="00202ECA">
      <w:pPr>
        <w:spacing w:after="0"/>
        <w:jc w:val="both"/>
        <w:rPr>
          <w:rFonts w:ascii="Times New Roman" w:eastAsia="Times New Roman" w:hAnsi="Times New Roman" w:cs="Times New Roman"/>
          <w:bCs/>
          <w:sz w:val="24"/>
          <w:szCs w:val="24"/>
          <w:lang w:val="en-GB"/>
        </w:rPr>
      </w:pPr>
    </w:p>
    <w:p w14:paraId="416E4609" w14:textId="77777777" w:rsidR="00202ECA" w:rsidRPr="00B010AE" w:rsidRDefault="00202ECA" w:rsidP="00C05441">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In the third quarter of 2022, the planned trainings under the accredited programme "Findings and opinions of the guardianship authority in criminal proceedings against juveniles" were realized as follows:</w:t>
      </w:r>
    </w:p>
    <w:p w14:paraId="3E81A382" w14:textId="77777777" w:rsidR="00202ECA" w:rsidRPr="00B010AE" w:rsidRDefault="00202ECA" w:rsidP="00202ECA">
      <w:pPr>
        <w:spacing w:after="0"/>
        <w:jc w:val="both"/>
        <w:rPr>
          <w:rFonts w:ascii="Times New Roman" w:eastAsia="Times New Roman" w:hAnsi="Times New Roman" w:cs="Times New Roman"/>
          <w:bCs/>
          <w:sz w:val="24"/>
          <w:szCs w:val="24"/>
          <w:lang w:val="en-GB"/>
        </w:rPr>
      </w:pPr>
    </w:p>
    <w:p w14:paraId="0E6A93B6" w14:textId="15B261A7" w:rsidR="00202ECA" w:rsidRPr="00B010AE" w:rsidRDefault="00202ECA" w:rsidP="00ED1100">
      <w:pPr>
        <w:pStyle w:val="ListParagraph"/>
        <w:numPr>
          <w:ilvl w:val="0"/>
          <w:numId w:val="77"/>
        </w:num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The first in the series of planned trainings was realized in Kraljevo on 21 September 2022. There were 24 participants from the centres for social work in Kraljevo and Vrnjačka Banja.</w:t>
      </w:r>
    </w:p>
    <w:p w14:paraId="29B16CA8" w14:textId="7A056E43" w:rsidR="00202ECA" w:rsidRPr="00B010AE" w:rsidRDefault="00202ECA" w:rsidP="00ED1100">
      <w:pPr>
        <w:pStyle w:val="ListParagraph"/>
        <w:numPr>
          <w:ilvl w:val="0"/>
          <w:numId w:val="77"/>
        </w:num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After the training in Kraljevo, training was held in Užice on 28 September. There were 25 participants. In addition to the representatives of the Užice CSW, the training included professionals from the municipalities under the jurisdiction of the High Court in Užice: Prijepolje, Požega, Nova Varoš, Kosjerić, Bajina Bašta and Arilje. The next training will be held in Subotica.</w:t>
      </w:r>
    </w:p>
    <w:p w14:paraId="16A24412" w14:textId="0C474B0F" w:rsidR="00202ECA" w:rsidRPr="00B010AE" w:rsidRDefault="00202ECA" w:rsidP="00ED1100">
      <w:pPr>
        <w:pStyle w:val="ListParagraph"/>
        <w:numPr>
          <w:ilvl w:val="0"/>
          <w:numId w:val="77"/>
        </w:num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 xml:space="preserve">The third training was held on 4 October at CSW Subotica. There were a total of 27 participants from centres for social work in Subotica, Senta, Mali Iđoš, Kanjiža and Bačka Topola. </w:t>
      </w:r>
    </w:p>
    <w:p w14:paraId="6A1A349D" w14:textId="77777777" w:rsidR="00202ECA" w:rsidRPr="00B010AE" w:rsidRDefault="00202ECA" w:rsidP="00202ECA">
      <w:pPr>
        <w:spacing w:after="0"/>
        <w:jc w:val="both"/>
        <w:rPr>
          <w:rFonts w:ascii="Times New Roman" w:eastAsia="Times New Roman" w:hAnsi="Times New Roman" w:cs="Times New Roman"/>
          <w:bCs/>
          <w:sz w:val="24"/>
          <w:szCs w:val="24"/>
          <w:lang w:val="en-GB"/>
        </w:rPr>
      </w:pPr>
    </w:p>
    <w:p w14:paraId="0A614F38" w14:textId="77777777" w:rsidR="00202ECA" w:rsidRPr="00B010AE" w:rsidRDefault="00202ECA" w:rsidP="00771901">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t>This training has completed the first part of the support cycle. 76 professionals from centres for social work improved their competences for drafting findings and opinions of guardianship authorities in criminal proceedings against juveniles.</w:t>
      </w:r>
    </w:p>
    <w:p w14:paraId="5228C533" w14:textId="77777777" w:rsidR="00202ECA" w:rsidRPr="00B010AE" w:rsidRDefault="00202ECA" w:rsidP="00771901">
      <w:pPr>
        <w:spacing w:after="0" w:line="240" w:lineRule="atLeast"/>
        <w:jc w:val="both"/>
        <w:rPr>
          <w:rFonts w:ascii="Times New Roman" w:eastAsia="Times New Roman" w:hAnsi="Times New Roman" w:cs="Times New Roman"/>
          <w:bCs/>
          <w:sz w:val="24"/>
          <w:szCs w:val="24"/>
          <w:lang w:val="en-GB"/>
        </w:rPr>
      </w:pPr>
      <w:r w:rsidRPr="00B010AE">
        <w:rPr>
          <w:rFonts w:ascii="Times New Roman" w:eastAsia="Times New Roman" w:hAnsi="Times New Roman" w:cs="Times New Roman"/>
          <w:bCs/>
          <w:sz w:val="24"/>
          <w:szCs w:val="24"/>
          <w:lang w:val="en-GB"/>
        </w:rPr>
        <w:lastRenderedPageBreak/>
        <w:t>Subsequent trainings planned in Kraljevo, Užice and Subotica will be implemented according to the accredited programme "The role of CSWs and other providers of social protection services in the implementation of educational orders".</w:t>
      </w:r>
    </w:p>
    <w:p w14:paraId="012215AA" w14:textId="77777777" w:rsidR="00202ECA" w:rsidRPr="00B010AE" w:rsidRDefault="00202ECA" w:rsidP="00202ECA">
      <w:pPr>
        <w:spacing w:after="0"/>
        <w:jc w:val="both"/>
        <w:rPr>
          <w:rFonts w:ascii="Times New Roman" w:eastAsia="Times New Roman" w:hAnsi="Times New Roman" w:cs="Times New Roman"/>
          <w:b/>
          <w:bCs/>
          <w:sz w:val="24"/>
          <w:szCs w:val="24"/>
          <w:lang w:val="en-GB"/>
        </w:rPr>
      </w:pPr>
    </w:p>
    <w:p w14:paraId="13A5CFF6" w14:textId="7FDECDB3" w:rsidR="00202ECA" w:rsidRPr="00B010AE" w:rsidRDefault="00202ECA" w:rsidP="00745AF7">
      <w:pPr>
        <w:pStyle w:val="Heading3"/>
        <w:spacing w:before="0" w:line="240" w:lineRule="atLeast"/>
        <w:jc w:val="both"/>
        <w:rPr>
          <w:rFonts w:ascii="Times New Roman" w:hAnsi="Times New Roman"/>
          <w:b/>
          <w:bCs/>
        </w:rPr>
      </w:pPr>
      <w:r w:rsidRPr="00B010AE">
        <w:rPr>
          <w:rFonts w:ascii="Times New Roman" w:eastAsia="Calibri" w:hAnsi="Times New Roman"/>
          <w:b/>
          <w:color w:val="auto"/>
        </w:rPr>
        <w:t>3.4.4.14. Adopt bylaws specifying the implementation of diversionary schemes in line with the approach placing the implementation of diversionary schemes in the cont</w:t>
      </w:r>
      <w:r w:rsidR="00745AF7" w:rsidRPr="00B010AE">
        <w:rPr>
          <w:rFonts w:ascii="Times New Roman" w:eastAsia="Calibri" w:hAnsi="Times New Roman"/>
          <w:b/>
          <w:color w:val="auto"/>
        </w:rPr>
        <w:t>ext of community responsibility</w:t>
      </w:r>
      <w:r w:rsidRPr="00B010AE">
        <w:rPr>
          <w:rFonts w:ascii="Times New Roman" w:hAnsi="Times New Roman"/>
          <w:b/>
          <w:bCs/>
        </w:rPr>
        <w:tab/>
      </w:r>
    </w:p>
    <w:p w14:paraId="5B27C27E" w14:textId="77777777" w:rsidR="00202ECA" w:rsidRPr="00B010AE" w:rsidRDefault="00202ECA" w:rsidP="00202ECA">
      <w:pPr>
        <w:spacing w:after="0"/>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ab/>
      </w:r>
    </w:p>
    <w:p w14:paraId="1F5D54F9" w14:textId="77777777" w:rsidR="00202ECA" w:rsidRPr="00B010AE" w:rsidRDefault="00202ECA" w:rsidP="00202ECA">
      <w:pPr>
        <w:spacing w:after="0"/>
        <w:jc w:val="both"/>
        <w:rPr>
          <w:rFonts w:ascii="Times New Roman" w:eastAsia="Times New Roman" w:hAnsi="Times New Roman" w:cs="Times New Roman"/>
          <w:b/>
          <w:bCs/>
          <w:sz w:val="24"/>
          <w:szCs w:val="24"/>
          <w:lang w:val="en-GB"/>
        </w:rPr>
      </w:pPr>
      <w:r w:rsidRPr="00B010AE">
        <w:rPr>
          <w:rFonts w:ascii="Times New Roman" w:eastAsia="Times New Roman" w:hAnsi="Times New Roman" w:cs="Times New Roman"/>
          <w:b/>
          <w:bCs/>
          <w:sz w:val="24"/>
          <w:szCs w:val="24"/>
          <w:lang w:val="en-GB"/>
        </w:rPr>
        <w:t>Timeframe: By II quarter of 2021.</w:t>
      </w:r>
    </w:p>
    <w:p w14:paraId="5A91939F" w14:textId="77777777" w:rsidR="00202ECA" w:rsidRPr="00B010AE" w:rsidRDefault="00202ECA" w:rsidP="00202ECA">
      <w:pPr>
        <w:spacing w:after="0"/>
        <w:jc w:val="both"/>
        <w:rPr>
          <w:rFonts w:ascii="Times New Roman" w:eastAsia="Times New Roman" w:hAnsi="Times New Roman" w:cs="Times New Roman"/>
          <w:b/>
          <w:bCs/>
          <w:color w:val="FF0000"/>
          <w:sz w:val="24"/>
          <w:szCs w:val="24"/>
          <w:lang w:val="en-GB"/>
        </w:rPr>
      </w:pPr>
    </w:p>
    <w:p w14:paraId="1DD91953" w14:textId="77777777"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2CAD4179" w14:textId="77777777" w:rsidR="00202ECA" w:rsidRPr="00B010AE" w:rsidRDefault="00202ECA" w:rsidP="00850CC7">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No new information in the reporting period. As the amendments to the Law on juvenile criminal offenders and criminal protection of juveniles were not adopted, the accompanying bylaws were not adopted either.</w:t>
      </w:r>
    </w:p>
    <w:p w14:paraId="0F29323C" w14:textId="77777777" w:rsidR="00F66496" w:rsidRPr="00B010AE" w:rsidRDefault="00F66496" w:rsidP="00850CC7">
      <w:pPr>
        <w:spacing w:after="0" w:line="240" w:lineRule="atLeast"/>
        <w:jc w:val="both"/>
        <w:rPr>
          <w:rFonts w:ascii="Times New Roman" w:eastAsia="Calibri" w:hAnsi="Times New Roman" w:cs="Times New Roman"/>
          <w:b/>
          <w:color w:val="FF0000"/>
          <w:sz w:val="24"/>
          <w:szCs w:val="24"/>
          <w:lang w:val="en-GB" w:eastAsia="sr-Latn-RS"/>
        </w:rPr>
      </w:pPr>
    </w:p>
    <w:p w14:paraId="0DB57AE7" w14:textId="0DAC474A" w:rsidR="00202ECA" w:rsidRPr="00B010AE" w:rsidRDefault="00202ECA" w:rsidP="00C6115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3.4.4.15. Conduct training and support continued certification of judges, prosecutors, lawyers and police officers in </w:t>
      </w:r>
      <w:r w:rsidR="00C6115C" w:rsidRPr="00B010AE">
        <w:rPr>
          <w:rFonts w:ascii="Times New Roman" w:eastAsia="Calibri" w:hAnsi="Times New Roman"/>
          <w:b/>
          <w:color w:val="auto"/>
        </w:rPr>
        <w:t>contact with juvenile offenders</w:t>
      </w:r>
    </w:p>
    <w:p w14:paraId="29DC8E61" w14:textId="77777777" w:rsidR="00C6115C" w:rsidRPr="00B010AE" w:rsidRDefault="00C6115C" w:rsidP="00C6115C">
      <w:pPr>
        <w:spacing w:after="0" w:line="240" w:lineRule="atLeast"/>
        <w:rPr>
          <w:lang w:val="en-GB" w:eastAsia="en-GB"/>
        </w:rPr>
      </w:pPr>
    </w:p>
    <w:p w14:paraId="0638AF63" w14:textId="77777777" w:rsidR="00202ECA" w:rsidRPr="00B010AE" w:rsidRDefault="00202ECA" w:rsidP="00202ECA">
      <w:pPr>
        <w:spacing w:after="160"/>
        <w:jc w:val="both"/>
        <w:rPr>
          <w:rFonts w:ascii="Times New Roman" w:eastAsia="Calibri" w:hAnsi="Times New Roman" w:cs="Times New Roman"/>
          <w:b/>
          <w:sz w:val="24"/>
          <w:szCs w:val="24"/>
          <w:lang w:val="en-GB"/>
        </w:rPr>
      </w:pPr>
      <w:bookmarkStart w:id="12" w:name="_Hlk77783736"/>
      <w:r w:rsidRPr="00B010AE">
        <w:rPr>
          <w:rFonts w:ascii="Times New Roman" w:eastAsia="Calibri" w:hAnsi="Times New Roman" w:cs="Times New Roman"/>
          <w:b/>
          <w:sz w:val="24"/>
          <w:szCs w:val="24"/>
          <w:lang w:val="en-GB"/>
        </w:rPr>
        <w:t xml:space="preserve">Timeframe: </w:t>
      </w:r>
      <w:bookmarkEnd w:id="12"/>
      <w:r w:rsidRPr="00B010AE">
        <w:rPr>
          <w:rFonts w:ascii="Times New Roman" w:eastAsia="Calibri" w:hAnsi="Times New Roman" w:cs="Times New Roman"/>
          <w:b/>
          <w:sz w:val="24"/>
          <w:szCs w:val="24"/>
          <w:lang w:val="en-GB"/>
        </w:rPr>
        <w:t>Continuously, in line with annual training program of the Judicial Academy</w:t>
      </w:r>
    </w:p>
    <w:p w14:paraId="47AD16AC"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564B96AE" w14:textId="77777777" w:rsidR="00202ECA" w:rsidRPr="00B010AE" w:rsidRDefault="00202ECA" w:rsidP="00C6473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reporting period, 4 one-day seminars were conducted on the topic: ‘’Juveniles as offenders and as victims of criminal offence (Phase 1 and 2)’’, for the total number of 141 participants, of which 81 were from the ranks of attorneys-at-law and 1 from the ranks of deputy basic public prosecutor, as well as 59 police officers. </w:t>
      </w:r>
    </w:p>
    <w:p w14:paraId="534260D1" w14:textId="77777777" w:rsidR="00C6473B" w:rsidRPr="00B010AE" w:rsidRDefault="00C6473B" w:rsidP="00C6473B">
      <w:pPr>
        <w:spacing w:after="0" w:line="240" w:lineRule="atLeast"/>
        <w:jc w:val="both"/>
        <w:rPr>
          <w:rFonts w:ascii="Times New Roman" w:hAnsi="Times New Roman" w:cs="Times New Roman"/>
          <w:sz w:val="24"/>
          <w:szCs w:val="24"/>
          <w:lang w:val="en-GB"/>
        </w:rPr>
      </w:pPr>
    </w:p>
    <w:p w14:paraId="2CE07504" w14:textId="186119BF" w:rsidR="00202ECA" w:rsidRPr="00B010AE" w:rsidRDefault="00C6473B" w:rsidP="004036E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3.4.4.16. </w:t>
      </w:r>
      <w:r w:rsidR="00202ECA" w:rsidRPr="00B010AE">
        <w:rPr>
          <w:rFonts w:ascii="Times New Roman" w:eastAsia="Calibri" w:hAnsi="Times New Roman"/>
          <w:b/>
          <w:color w:val="auto"/>
        </w:rPr>
        <w:t>Develop and implement specialized treatment programs and programs for release pre</w:t>
      </w:r>
      <w:r w:rsidR="004036E4" w:rsidRPr="00B010AE">
        <w:rPr>
          <w:rFonts w:ascii="Times New Roman" w:eastAsia="Calibri" w:hAnsi="Times New Roman"/>
          <w:b/>
          <w:color w:val="auto"/>
        </w:rPr>
        <w:t>paration of juvenile offenders</w:t>
      </w:r>
    </w:p>
    <w:p w14:paraId="5976C014" w14:textId="77777777" w:rsidR="004036E4" w:rsidRPr="00B010AE" w:rsidRDefault="004036E4" w:rsidP="004036E4">
      <w:pPr>
        <w:spacing w:after="0" w:line="240" w:lineRule="atLeast"/>
        <w:rPr>
          <w:lang w:val="en-GB" w:eastAsia="en-GB"/>
        </w:rPr>
      </w:pPr>
    </w:p>
    <w:p w14:paraId="39F5F232" w14:textId="77777777" w:rsidR="00202ECA" w:rsidRPr="00B010AE" w:rsidRDefault="00202ECA" w:rsidP="00202ECA">
      <w:pPr>
        <w:spacing w:after="160"/>
        <w:jc w:val="both"/>
        <w:rPr>
          <w:rFonts w:ascii="Times New Roman" w:eastAsia="Calibri" w:hAnsi="Times New Roman" w:cs="Times New Roman"/>
          <w:b/>
          <w:sz w:val="24"/>
          <w:szCs w:val="24"/>
          <w:lang w:val="en-GB"/>
        </w:rPr>
      </w:pPr>
      <w:bookmarkStart w:id="13" w:name="_Hlk76378183"/>
      <w:r w:rsidRPr="00B010AE">
        <w:rPr>
          <w:rFonts w:ascii="Times New Roman" w:eastAsia="Calibri" w:hAnsi="Times New Roman" w:cs="Times New Roman"/>
          <w:b/>
          <w:sz w:val="24"/>
          <w:szCs w:val="24"/>
          <w:lang w:val="en-GB"/>
        </w:rPr>
        <w:t xml:space="preserve">Timeframe: </w:t>
      </w:r>
      <w:bookmarkEnd w:id="13"/>
      <w:r w:rsidRPr="00B010AE">
        <w:rPr>
          <w:rFonts w:ascii="Times New Roman" w:eastAsia="Calibri" w:hAnsi="Times New Roman" w:cs="Times New Roman"/>
          <w:b/>
          <w:sz w:val="24"/>
          <w:szCs w:val="24"/>
          <w:lang w:val="en-GB"/>
        </w:rPr>
        <w:t>Continuously</w:t>
      </w:r>
    </w:p>
    <w:p w14:paraId="2B59368A"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188E25D3" w14:textId="77777777" w:rsidR="00202ECA" w:rsidRPr="00B010AE" w:rsidRDefault="00202ECA" w:rsidP="00202ECA">
      <w:pPr>
        <w:spacing w:after="0"/>
        <w:jc w:val="both"/>
        <w:rPr>
          <w:rFonts w:ascii="Times New Roman" w:eastAsia="Calibri" w:hAnsi="Times New Roman" w:cs="Times New Roman"/>
          <w:b/>
          <w:sz w:val="24"/>
          <w:szCs w:val="24"/>
          <w:lang w:val="en-GB" w:eastAsia="sr-Latn-RS"/>
        </w:rPr>
      </w:pPr>
    </w:p>
    <w:p w14:paraId="204DD364" w14:textId="77777777" w:rsidR="00202ECA" w:rsidRPr="00B010AE" w:rsidRDefault="00202ECA" w:rsidP="003F728F">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b/>
          <w:sz w:val="24"/>
          <w:szCs w:val="24"/>
          <w:lang w:val="en-GB" w:eastAsia="sr-Latn-RS"/>
        </w:rPr>
        <w:t xml:space="preserve">Administration for Enforcement of Criminal Sanctions - </w:t>
      </w:r>
      <w:r w:rsidRPr="00B010AE">
        <w:rPr>
          <w:rFonts w:ascii="Times New Roman" w:eastAsia="Calibri" w:hAnsi="Times New Roman" w:cs="Times New Roman"/>
          <w:sz w:val="24"/>
          <w:szCs w:val="24"/>
          <w:lang w:val="en-GB" w:eastAsia="sr-Latn-RS"/>
        </w:rPr>
        <w:t>As part of the Council of Europe project, financed by the EU "Horizontal Facility for the Western Balkans and Turkey" in the part "Strengthening the protection of human rights of persons deprived of freedom", training was carried out for 6 more employees in the treatment service at the Juvenile Correctional Institution in Valjevo, for the application of new specialized treatment programs.</w:t>
      </w:r>
    </w:p>
    <w:p w14:paraId="3F496C0D" w14:textId="77777777" w:rsidR="003F728F" w:rsidRPr="00B010AE" w:rsidRDefault="003F728F" w:rsidP="00202ECA">
      <w:pPr>
        <w:spacing w:after="0"/>
        <w:jc w:val="both"/>
        <w:rPr>
          <w:rFonts w:ascii="Times New Roman" w:eastAsia="Calibri" w:hAnsi="Times New Roman" w:cs="Times New Roman"/>
          <w:b/>
          <w:bCs/>
          <w:sz w:val="24"/>
          <w:szCs w:val="24"/>
          <w:lang w:val="en-GB"/>
        </w:rPr>
      </w:pPr>
    </w:p>
    <w:p w14:paraId="64B35E98" w14:textId="77777777" w:rsidR="00202ECA" w:rsidRPr="00B010AE" w:rsidRDefault="00202ECA" w:rsidP="003F728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The Republic Institute for Social Protection</w:t>
      </w:r>
      <w:r w:rsidRPr="00B010AE">
        <w:rPr>
          <w:rFonts w:ascii="Times New Roman" w:eastAsia="Calibri" w:hAnsi="Times New Roman" w:cs="Times New Roman"/>
          <w:bCs/>
          <w:sz w:val="24"/>
          <w:szCs w:val="24"/>
          <w:lang w:val="en-GB"/>
        </w:rPr>
        <w:t xml:space="preserve"> applied for and received a project from the EU (REC project) which refers to the examination of needs, creation of programmes and application of new treatment programmes in all three Correctional Institutes in Serbia: Belgrade, Niš, </w:t>
      </w:r>
      <w:proofErr w:type="gramStart"/>
      <w:r w:rsidRPr="00B010AE">
        <w:rPr>
          <w:rFonts w:ascii="Times New Roman" w:eastAsia="Calibri" w:hAnsi="Times New Roman" w:cs="Times New Roman"/>
          <w:bCs/>
          <w:sz w:val="24"/>
          <w:szCs w:val="24"/>
          <w:lang w:val="en-GB"/>
        </w:rPr>
        <w:t>Knjaževac</w:t>
      </w:r>
      <w:proofErr w:type="gramEnd"/>
      <w:r w:rsidRPr="00B010AE">
        <w:rPr>
          <w:rFonts w:ascii="Times New Roman" w:eastAsia="Calibri" w:hAnsi="Times New Roman" w:cs="Times New Roman"/>
          <w:bCs/>
          <w:sz w:val="24"/>
          <w:szCs w:val="24"/>
          <w:lang w:val="en-GB"/>
        </w:rPr>
        <w:t>. Its realization started in February 2022.</w:t>
      </w:r>
    </w:p>
    <w:p w14:paraId="5040E10F"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6406CF3E" w14:textId="77777777" w:rsidR="00202ECA" w:rsidRPr="00B010AE" w:rsidRDefault="00202ECA" w:rsidP="003F728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In this reporting period, focus groups were held with representatives of educational institutions, centres for social work, representatives of the judiciary, and the development of </w:t>
      </w:r>
      <w:r w:rsidRPr="00B010AE">
        <w:rPr>
          <w:rFonts w:ascii="Times New Roman" w:eastAsia="Calibri" w:hAnsi="Times New Roman" w:cs="Times New Roman"/>
          <w:bCs/>
          <w:sz w:val="24"/>
          <w:szCs w:val="24"/>
          <w:lang w:val="en-GB"/>
        </w:rPr>
        <w:lastRenderedPageBreak/>
        <w:t>three roadmaps began, which will trace the introduction of new treatment programmes in educational institutions in Serbia.</w:t>
      </w:r>
    </w:p>
    <w:p w14:paraId="744972B5" w14:textId="77777777" w:rsidR="00202ECA" w:rsidRPr="00B010AE" w:rsidRDefault="00202ECA" w:rsidP="003F728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In this reporting period, </w:t>
      </w:r>
      <w:r w:rsidRPr="00B010AE">
        <w:rPr>
          <w:rFonts w:ascii="Times New Roman" w:eastAsia="Calibri" w:hAnsi="Times New Roman" w:cs="Times New Roman"/>
          <w:bCs/>
          <w:i/>
          <w:sz w:val="24"/>
          <w:szCs w:val="24"/>
          <w:lang w:val="en-GB"/>
        </w:rPr>
        <w:t>research</w:t>
      </w:r>
      <w:r w:rsidRPr="00B010AE">
        <w:rPr>
          <w:rFonts w:ascii="Times New Roman" w:eastAsia="Calibri" w:hAnsi="Times New Roman" w:cs="Times New Roman"/>
          <w:bCs/>
          <w:sz w:val="24"/>
          <w:szCs w:val="24"/>
          <w:lang w:val="en-GB"/>
        </w:rPr>
        <w:t xml:space="preserve"> was carried out that provided answers to the following questions: what specifically (which components, aspects and methods) and in what way should be improved in order to improve the status of children in conflict with the law in educational institutions. A </w:t>
      </w:r>
      <w:r w:rsidRPr="00B010AE">
        <w:rPr>
          <w:rFonts w:ascii="Times New Roman" w:eastAsia="Calibri" w:hAnsi="Times New Roman" w:cs="Times New Roman"/>
          <w:bCs/>
          <w:i/>
          <w:sz w:val="24"/>
          <w:szCs w:val="24"/>
          <w:lang w:val="en-GB"/>
        </w:rPr>
        <w:t>report on the conducted research</w:t>
      </w:r>
      <w:r w:rsidRPr="00B010AE">
        <w:rPr>
          <w:rFonts w:ascii="Times New Roman" w:eastAsia="Calibri" w:hAnsi="Times New Roman" w:cs="Times New Roman"/>
          <w:bCs/>
          <w:sz w:val="24"/>
          <w:szCs w:val="24"/>
          <w:lang w:val="en-GB"/>
        </w:rPr>
        <w:t xml:space="preserve"> was prepared and </w:t>
      </w:r>
      <w:r w:rsidRPr="00B010AE">
        <w:rPr>
          <w:rFonts w:ascii="Times New Roman" w:eastAsia="Calibri" w:hAnsi="Times New Roman" w:cs="Times New Roman"/>
          <w:b/>
          <w:bCs/>
          <w:sz w:val="24"/>
          <w:szCs w:val="24"/>
          <w:lang w:val="en-GB"/>
        </w:rPr>
        <w:t>three road maps</w:t>
      </w:r>
      <w:r w:rsidRPr="00B010AE">
        <w:rPr>
          <w:rFonts w:ascii="Times New Roman" w:eastAsia="Calibri" w:hAnsi="Times New Roman" w:cs="Times New Roman"/>
          <w:bCs/>
          <w:sz w:val="24"/>
          <w:szCs w:val="24"/>
          <w:lang w:val="en-GB"/>
        </w:rPr>
        <w:t xml:space="preserve"> were drawn up in which possible ways of transforming educational institutions in Serbia were presented. In addition, 3 training sessions were held for professionals in educational institutions (Belgrade, Niš, </w:t>
      </w:r>
      <w:proofErr w:type="gramStart"/>
      <w:r w:rsidRPr="00B010AE">
        <w:rPr>
          <w:rFonts w:ascii="Times New Roman" w:eastAsia="Calibri" w:hAnsi="Times New Roman" w:cs="Times New Roman"/>
          <w:bCs/>
          <w:sz w:val="24"/>
          <w:szCs w:val="24"/>
          <w:lang w:val="en-GB"/>
        </w:rPr>
        <w:t>Knjaževac</w:t>
      </w:r>
      <w:proofErr w:type="gramEnd"/>
      <w:r w:rsidRPr="00B010AE">
        <w:rPr>
          <w:rFonts w:ascii="Times New Roman" w:eastAsia="Calibri" w:hAnsi="Times New Roman" w:cs="Times New Roman"/>
          <w:bCs/>
          <w:sz w:val="24"/>
          <w:szCs w:val="24"/>
          <w:lang w:val="en-GB"/>
        </w:rPr>
        <w:t>) and 1 training session for multi-sector teams in Belgrade, which, in addition to the case managers, included juvenile judges and prosecutors dealing with juvenile issues. The trainings were related to familiarization with new treatment programs that more adequately respond to the needs of children currently placed in educational institutions.</w:t>
      </w:r>
    </w:p>
    <w:p w14:paraId="40C28D41" w14:textId="77777777" w:rsidR="00202ECA" w:rsidRPr="00B010AE" w:rsidRDefault="00202ECA" w:rsidP="003F728F">
      <w:pPr>
        <w:spacing w:after="0" w:line="240" w:lineRule="atLeast"/>
        <w:jc w:val="both"/>
        <w:rPr>
          <w:rFonts w:ascii="Times New Roman" w:eastAsia="Calibri" w:hAnsi="Times New Roman" w:cs="Times New Roman"/>
          <w:b/>
          <w:bCs/>
          <w:sz w:val="24"/>
          <w:szCs w:val="24"/>
          <w:lang w:val="en-GB"/>
        </w:rPr>
      </w:pPr>
      <w:r w:rsidRPr="00B010AE">
        <w:rPr>
          <w:rFonts w:ascii="Times New Roman" w:eastAsia="Calibri" w:hAnsi="Times New Roman" w:cs="Times New Roman"/>
          <w:bCs/>
          <w:sz w:val="24"/>
          <w:szCs w:val="24"/>
          <w:lang w:val="en-GB"/>
        </w:rPr>
        <w:t>The accredited programmes "Intensive treatment programme for children with multiple disorders in behaviour, emotional and social development and functioning - ITP" and "Reintegration of Juveniles in the Social Environment" have not had any realization since the start of 2022.</w:t>
      </w:r>
    </w:p>
    <w:p w14:paraId="02B1C810" w14:textId="77777777" w:rsidR="00202ECA" w:rsidRPr="00B010AE" w:rsidRDefault="00202ECA" w:rsidP="00202ECA">
      <w:pPr>
        <w:spacing w:after="0"/>
        <w:jc w:val="both"/>
        <w:rPr>
          <w:rFonts w:ascii="Times New Roman" w:eastAsia="Calibri" w:hAnsi="Times New Roman" w:cs="Times New Roman"/>
          <w:b/>
          <w:bCs/>
          <w:sz w:val="24"/>
          <w:szCs w:val="24"/>
          <w:lang w:val="en-GB"/>
        </w:rPr>
      </w:pPr>
    </w:p>
    <w:p w14:paraId="46148833" w14:textId="713253A0" w:rsidR="00202ECA" w:rsidRPr="00B010AE" w:rsidRDefault="003A0ACA" w:rsidP="003A0AC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3.4.4.17. </w:t>
      </w:r>
      <w:r w:rsidR="00202ECA" w:rsidRPr="00B010AE">
        <w:rPr>
          <w:rFonts w:ascii="Times New Roman" w:eastAsia="Calibri" w:hAnsi="Times New Roman"/>
          <w:b/>
          <w:color w:val="auto"/>
        </w:rPr>
        <w:t>Introduction of post-traumatic counselling and support for children victims / witnesses in criminal proceedings in the cont</w:t>
      </w:r>
      <w:r w:rsidRPr="00B010AE">
        <w:rPr>
          <w:rFonts w:ascii="Times New Roman" w:eastAsia="Calibri" w:hAnsi="Times New Roman"/>
          <w:b/>
          <w:color w:val="auto"/>
        </w:rPr>
        <w:t>ext of family support services</w:t>
      </w:r>
    </w:p>
    <w:p w14:paraId="1CB9EE29" w14:textId="77777777" w:rsidR="00202ECA" w:rsidRPr="00B010AE" w:rsidRDefault="00202ECA" w:rsidP="00202ECA">
      <w:pPr>
        <w:spacing w:after="0" w:line="240" w:lineRule="auto"/>
        <w:jc w:val="both"/>
        <w:rPr>
          <w:rFonts w:ascii="Times New Roman" w:eastAsia="Calibri" w:hAnsi="Times New Roman" w:cs="Times New Roman"/>
          <w:b/>
          <w:sz w:val="24"/>
          <w:szCs w:val="24"/>
          <w:lang w:val="en-GB"/>
        </w:rPr>
      </w:pPr>
    </w:p>
    <w:p w14:paraId="23F2685F" w14:textId="77777777" w:rsidR="00202ECA" w:rsidRPr="00B010AE" w:rsidRDefault="00202ECA" w:rsidP="00202ECA">
      <w:pPr>
        <w:spacing w:after="0" w:line="240"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I quarter of 2016 to I quarter of 2020.</w:t>
      </w:r>
    </w:p>
    <w:p w14:paraId="259AD74F" w14:textId="77777777" w:rsidR="00202ECA" w:rsidRPr="00B010AE" w:rsidRDefault="00202ECA" w:rsidP="00202ECA">
      <w:pPr>
        <w:spacing w:after="0" w:line="240" w:lineRule="auto"/>
        <w:jc w:val="both"/>
        <w:rPr>
          <w:rFonts w:ascii="Times New Roman" w:eastAsia="Calibri" w:hAnsi="Times New Roman" w:cs="Times New Roman"/>
          <w:b/>
          <w:sz w:val="24"/>
          <w:szCs w:val="24"/>
          <w:lang w:val="en-GB"/>
        </w:rPr>
      </w:pPr>
    </w:p>
    <w:p w14:paraId="4042C086" w14:textId="77777777" w:rsidR="00202ECA" w:rsidRPr="00B010AE" w:rsidRDefault="00202ECA" w:rsidP="00202ECA">
      <w:pPr>
        <w:spacing w:after="160"/>
        <w:jc w:val="both"/>
        <w:rPr>
          <w:rFonts w:ascii="Times New Roman" w:eastAsia="Calibri" w:hAnsi="Times New Roman" w:cs="Times New Roman"/>
          <w:bCs/>
          <w:sz w:val="24"/>
          <w:szCs w:val="24"/>
          <w:lang w:val="en-GB"/>
        </w:rPr>
      </w:pPr>
      <w:r w:rsidRPr="00B010AE">
        <w:rPr>
          <w:rFonts w:ascii="Times New Roman" w:eastAsia="Calibri" w:hAnsi="Times New Roman" w:cs="Times New Roman"/>
          <w:b/>
          <w:color w:val="FF0000"/>
          <w:sz w:val="24"/>
          <w:szCs w:val="24"/>
          <w:lang w:val="en-GB" w:eastAsia="sr-Latn-RS"/>
        </w:rPr>
        <w:t>Activity is not implemented.</w:t>
      </w:r>
      <w:r w:rsidRPr="00B010AE">
        <w:rPr>
          <w:rFonts w:ascii="Times New Roman" w:eastAsia="Calibri" w:hAnsi="Times New Roman" w:cs="Times New Roman"/>
          <w:bCs/>
          <w:sz w:val="24"/>
          <w:szCs w:val="24"/>
          <w:lang w:val="en-GB"/>
        </w:rPr>
        <w:t xml:space="preserve"> </w:t>
      </w:r>
    </w:p>
    <w:p w14:paraId="5BE0B1D0" w14:textId="77777777" w:rsidR="00202ECA" w:rsidRDefault="00202ECA" w:rsidP="009049C4">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No changes in the reporting period. Family support centres, i.e. centres for children, youth and family, will be established after the adoption of amendments to the Law on Social Protection and the creation of a legal basis for their establishment. Post-traumatic counselling and support services for child victims / witnesses in criminal proceedings will be introduced within these centres.</w:t>
      </w:r>
    </w:p>
    <w:p w14:paraId="555EAD58" w14:textId="77777777" w:rsidR="00C951A1" w:rsidRPr="00B010AE" w:rsidRDefault="00C951A1" w:rsidP="009049C4">
      <w:pPr>
        <w:spacing w:after="0" w:line="240" w:lineRule="atLeast"/>
        <w:jc w:val="both"/>
        <w:rPr>
          <w:rFonts w:ascii="Times New Roman" w:eastAsia="Calibri" w:hAnsi="Times New Roman" w:cs="Times New Roman"/>
          <w:bCs/>
          <w:sz w:val="24"/>
          <w:szCs w:val="24"/>
          <w:lang w:val="en-GB"/>
        </w:rPr>
      </w:pPr>
    </w:p>
    <w:p w14:paraId="5612704C" w14:textId="23FB5935" w:rsidR="00202ECA" w:rsidRPr="00B010AE" w:rsidRDefault="009D1571" w:rsidP="009D157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3.4.4.18. </w:t>
      </w:r>
      <w:r w:rsidR="00202ECA" w:rsidRPr="00B010AE">
        <w:rPr>
          <w:rFonts w:ascii="Times New Roman" w:eastAsia="Calibri" w:hAnsi="Times New Roman"/>
          <w:b/>
          <w:color w:val="auto"/>
        </w:rPr>
        <w:t>Improving regulations and practices for managing data in the courts by records keeping in compliance with the principle of 'best interests of t</w:t>
      </w:r>
      <w:r w:rsidRPr="00B010AE">
        <w:rPr>
          <w:rFonts w:ascii="Times New Roman" w:eastAsia="Calibri" w:hAnsi="Times New Roman"/>
          <w:b/>
          <w:color w:val="auto"/>
        </w:rPr>
        <w:t>he child' in civil proceedings</w:t>
      </w:r>
    </w:p>
    <w:p w14:paraId="74D2A1B3" w14:textId="77777777" w:rsidR="009D1571" w:rsidRPr="00B010AE" w:rsidRDefault="009D1571" w:rsidP="009D1571">
      <w:pPr>
        <w:spacing w:after="0" w:line="240" w:lineRule="atLeast"/>
        <w:rPr>
          <w:lang w:val="en-GB" w:eastAsia="en-GB"/>
        </w:rPr>
      </w:pPr>
    </w:p>
    <w:p w14:paraId="1C6AF77E"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by IV quarter of 2020</w:t>
      </w:r>
    </w:p>
    <w:p w14:paraId="4EA5551E" w14:textId="77777777" w:rsidR="00202ECA" w:rsidRPr="00B010AE" w:rsidRDefault="00202ECA" w:rsidP="00202ECA">
      <w:pPr>
        <w:spacing w:after="160"/>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5817C003" w14:textId="77777777" w:rsidR="00C951A1" w:rsidRDefault="00202ECA" w:rsidP="00ED1FDD">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No new information in this reporting period.</w:t>
      </w:r>
      <w:r w:rsidR="00C951A1">
        <w:rPr>
          <w:rFonts w:ascii="Times New Roman" w:eastAsia="Calibri" w:hAnsi="Times New Roman" w:cs="Times New Roman"/>
          <w:bCs/>
          <w:sz w:val="24"/>
          <w:szCs w:val="24"/>
          <w:lang w:val="en-GB"/>
        </w:rPr>
        <w:t xml:space="preserve"> </w:t>
      </w:r>
    </w:p>
    <w:p w14:paraId="4180B204" w14:textId="222E24E8" w:rsidR="00202ECA" w:rsidRPr="00B010AE" w:rsidRDefault="00202ECA" w:rsidP="00ED1FDD">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Bearing in mind that the project of establishing a system for managing cases in courts of general jurisdiction and commercial courts (IPA2017 - SUPERSAPS) is underway, this issue will be part of the analysis and functional specification for the development of new software, so for reasons of efficiency, the modification of the current software (avp) it is not planned, because it will be replaced.</w:t>
      </w:r>
    </w:p>
    <w:p w14:paraId="013A2A09" w14:textId="77777777" w:rsidR="00202ECA" w:rsidRPr="00B010AE" w:rsidRDefault="00202ECA" w:rsidP="00ED1FDD">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Working Group developed Guidelines for child participation in all civil proceedings. The Guidelines include: a) assessing ability of the child to give his/her opinion; b) how to prepare and introduce a child to the legal process and wider context of statement-giving, and c) the way in which the child’s opinion is sought, as well as the Instrument for assessing the best </w:t>
      </w:r>
      <w:r w:rsidRPr="00B010AE">
        <w:rPr>
          <w:rFonts w:ascii="Times New Roman" w:hAnsi="Times New Roman" w:cs="Times New Roman"/>
          <w:sz w:val="24"/>
          <w:szCs w:val="24"/>
          <w:lang w:val="en-GB"/>
        </w:rPr>
        <w:lastRenderedPageBreak/>
        <w:t>interest of the child. The Guidelines have been printed and distributed to all courts acting in civil proceedings and all centers for social work.</w:t>
      </w:r>
    </w:p>
    <w:p w14:paraId="2F6B41EF" w14:textId="77777777" w:rsidR="00202ECA" w:rsidRPr="00B010AE" w:rsidRDefault="00202ECA" w:rsidP="00ED1FDD">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Regarding this activity the Supreme Court of Cassation indicates that it could be envisaged to introduce the report for first instance courts within the case management system, and enable recording of all civil cases wherein the children participate. Whether, “the best interest of the child” has been assessed could not be registered in the case management application, and might only be the subject of consideration in the proceedings on legal remedies. The changes in the case law management system are in the competence of the Ministry of Justice.</w:t>
      </w:r>
    </w:p>
    <w:p w14:paraId="6274EF07" w14:textId="77777777" w:rsidR="005A7088" w:rsidRPr="00B010AE" w:rsidRDefault="005A7088" w:rsidP="00ED1FDD">
      <w:pPr>
        <w:spacing w:after="0" w:line="240" w:lineRule="atLeast"/>
        <w:jc w:val="both"/>
        <w:rPr>
          <w:rFonts w:ascii="Times New Roman" w:eastAsia="Calibri" w:hAnsi="Times New Roman" w:cs="Times New Roman"/>
          <w:sz w:val="24"/>
          <w:szCs w:val="24"/>
          <w:lang w:val="en-GB"/>
        </w:rPr>
      </w:pPr>
    </w:p>
    <w:p w14:paraId="40CD3D2D" w14:textId="60881E7E" w:rsidR="00202ECA" w:rsidRPr="00B010AE" w:rsidRDefault="005A7088" w:rsidP="005A7088">
      <w:pPr>
        <w:pStyle w:val="Heading3"/>
        <w:spacing w:before="0" w:line="240" w:lineRule="atLeast"/>
        <w:jc w:val="both"/>
        <w:rPr>
          <w:rFonts w:ascii="Times New Roman" w:eastAsia="Calibri" w:hAnsi="Times New Roman"/>
          <w:bCs/>
        </w:rPr>
      </w:pPr>
      <w:r w:rsidRPr="00B010AE">
        <w:rPr>
          <w:rFonts w:ascii="Times New Roman" w:eastAsia="Calibri" w:hAnsi="Times New Roman"/>
          <w:b/>
          <w:color w:val="auto"/>
        </w:rPr>
        <w:t xml:space="preserve">3.4.4.19. </w:t>
      </w:r>
      <w:r w:rsidR="00202ECA" w:rsidRPr="00B010AE">
        <w:rPr>
          <w:rFonts w:ascii="Times New Roman" w:eastAsia="Calibri" w:hAnsi="Times New Roman"/>
          <w:b/>
          <w:color w:val="auto"/>
        </w:rPr>
        <w:t>Monitor implementation of new multiannual Strategy for prevention and protection of children fr</w:t>
      </w:r>
      <w:r w:rsidRPr="00B010AE">
        <w:rPr>
          <w:rFonts w:ascii="Times New Roman" w:eastAsia="Calibri" w:hAnsi="Times New Roman"/>
          <w:b/>
          <w:color w:val="auto"/>
        </w:rPr>
        <w:t>om violence and its Action Plan</w:t>
      </w:r>
      <w:r w:rsidR="00202ECA" w:rsidRPr="00B010AE">
        <w:rPr>
          <w:rFonts w:ascii="Times New Roman" w:eastAsia="Calibri" w:hAnsi="Times New Roman"/>
          <w:bCs/>
        </w:rPr>
        <w:tab/>
      </w:r>
    </w:p>
    <w:p w14:paraId="157D58DE" w14:textId="77777777" w:rsidR="005A7088" w:rsidRPr="00B010AE" w:rsidRDefault="005A7088" w:rsidP="005A7088">
      <w:pPr>
        <w:spacing w:after="0" w:line="240" w:lineRule="atLeast"/>
        <w:rPr>
          <w:lang w:val="en-GB" w:eastAsia="en-GB"/>
        </w:rPr>
      </w:pPr>
    </w:p>
    <w:p w14:paraId="1CB0B40A" w14:textId="77777777" w:rsidR="00202ECA" w:rsidRPr="00B010AE" w:rsidRDefault="00202ECA" w:rsidP="00202ECA">
      <w:pPr>
        <w:spacing w:after="160"/>
        <w:jc w:val="both"/>
        <w:rPr>
          <w:rFonts w:ascii="Times New Roman" w:eastAsia="Calibri" w:hAnsi="Times New Roman" w:cs="Times New Roman"/>
          <w:b/>
          <w:sz w:val="24"/>
          <w:szCs w:val="24"/>
          <w:lang w:val="en-GB"/>
        </w:rPr>
      </w:pPr>
      <w:bookmarkStart w:id="14" w:name="_Hlk76379012"/>
      <w:r w:rsidRPr="00B010AE">
        <w:rPr>
          <w:rFonts w:ascii="Times New Roman" w:eastAsia="Calibri" w:hAnsi="Times New Roman" w:cs="Times New Roman"/>
          <w:b/>
          <w:sz w:val="24"/>
          <w:szCs w:val="24"/>
          <w:lang w:val="en-GB"/>
        </w:rPr>
        <w:t xml:space="preserve">Timeframe: </w:t>
      </w:r>
      <w:bookmarkEnd w:id="14"/>
      <w:r w:rsidRPr="00B010AE">
        <w:rPr>
          <w:rFonts w:ascii="Times New Roman" w:eastAsia="Calibri" w:hAnsi="Times New Roman" w:cs="Times New Roman"/>
          <w:b/>
          <w:sz w:val="24"/>
          <w:szCs w:val="24"/>
          <w:lang w:val="en-GB"/>
        </w:rPr>
        <w:t xml:space="preserve">Commencing from II quarter of 2020. </w:t>
      </w:r>
      <w:proofErr w:type="gramStart"/>
      <w:r w:rsidRPr="00B010AE">
        <w:rPr>
          <w:rFonts w:ascii="Times New Roman" w:eastAsia="Calibri" w:hAnsi="Times New Roman" w:cs="Times New Roman"/>
          <w:b/>
          <w:sz w:val="24"/>
          <w:szCs w:val="24"/>
          <w:lang w:val="en-GB"/>
        </w:rPr>
        <w:t>until</w:t>
      </w:r>
      <w:proofErr w:type="gramEnd"/>
      <w:r w:rsidRPr="00B010AE">
        <w:rPr>
          <w:rFonts w:ascii="Times New Roman" w:eastAsia="Calibri" w:hAnsi="Times New Roman" w:cs="Times New Roman"/>
          <w:b/>
          <w:sz w:val="24"/>
          <w:szCs w:val="24"/>
          <w:lang w:val="en-GB"/>
        </w:rPr>
        <w:t xml:space="preserve"> the expiry of the Strategy</w:t>
      </w:r>
    </w:p>
    <w:p w14:paraId="41F7A6D8" w14:textId="77777777"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54C883AF" w14:textId="77777777" w:rsidR="00202ECA" w:rsidRPr="00B010AE" w:rsidRDefault="00202ECA" w:rsidP="00DE26A0">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No new information in this reporting period. The Minister of Family Care and Demography, as the President of the Council for the Rights of the Child, submitted to the Government the initiative for the formation of the Working Group for the implementation and monitoring of the Strategy for the Prevention and Protection of Children from Violence for the period from 2020 to 2023.</w:t>
      </w:r>
    </w:p>
    <w:p w14:paraId="3573C131" w14:textId="77777777" w:rsidR="00DE0BF4" w:rsidRPr="00B010AE" w:rsidRDefault="00DE0BF4" w:rsidP="00DE26A0">
      <w:pPr>
        <w:spacing w:after="0" w:line="240" w:lineRule="atLeast"/>
        <w:jc w:val="both"/>
        <w:rPr>
          <w:rFonts w:ascii="Times New Roman" w:eastAsia="Calibri" w:hAnsi="Times New Roman" w:cs="Times New Roman"/>
          <w:bCs/>
          <w:sz w:val="24"/>
          <w:szCs w:val="24"/>
          <w:lang w:val="en-GB"/>
        </w:rPr>
      </w:pPr>
    </w:p>
    <w:p w14:paraId="2B70BAE6" w14:textId="26D1EF78" w:rsidR="00202ECA" w:rsidRPr="00B010AE" w:rsidRDefault="00DE0BF4" w:rsidP="00DE0BF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3.4.4.20. </w:t>
      </w:r>
      <w:r w:rsidR="00202ECA" w:rsidRPr="00B010AE">
        <w:rPr>
          <w:rFonts w:ascii="Times New Roman" w:eastAsia="Calibri" w:hAnsi="Times New Roman"/>
          <w:b/>
          <w:color w:val="auto"/>
        </w:rPr>
        <w:t>Adoption of the new General Protocol for the protection of children from abuse and neglect in order t</w:t>
      </w:r>
      <w:r w:rsidRPr="00B010AE">
        <w:rPr>
          <w:rFonts w:ascii="Times New Roman" w:eastAsia="Calibri" w:hAnsi="Times New Roman"/>
          <w:b/>
          <w:color w:val="auto"/>
        </w:rPr>
        <w:t>o align with EU best practices</w:t>
      </w:r>
    </w:p>
    <w:p w14:paraId="0065F5D7" w14:textId="77777777" w:rsidR="00DE0BF4" w:rsidRPr="00B010AE" w:rsidRDefault="00DE0BF4" w:rsidP="00DE0BF4">
      <w:pPr>
        <w:spacing w:after="0" w:line="240" w:lineRule="atLeast"/>
        <w:rPr>
          <w:lang w:val="en-GB" w:eastAsia="en-GB"/>
        </w:rPr>
      </w:pPr>
    </w:p>
    <w:p w14:paraId="1EBED9B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Adoption of the Protocol: IV quarter of 2020. Continuous monitoring and reporting on the results</w:t>
      </w:r>
    </w:p>
    <w:p w14:paraId="1AB39C0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77764C47" w14:textId="77777777" w:rsidR="00202ECA" w:rsidRDefault="00202ECA" w:rsidP="00DE0BF4">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new General Protocol for the Protection of Children from Abuse and Neglect was adopted at the Government session on 10</w:t>
      </w:r>
      <w:r w:rsidRPr="00B010AE">
        <w:rPr>
          <w:rFonts w:ascii="Times New Roman" w:eastAsia="Calibri" w:hAnsi="Times New Roman" w:cs="Times New Roman"/>
          <w:bCs/>
          <w:sz w:val="24"/>
          <w:szCs w:val="24"/>
          <w:vertAlign w:val="superscript"/>
          <w:lang w:val="en-GB"/>
        </w:rPr>
        <w:t>th</w:t>
      </w:r>
      <w:r w:rsidRPr="00B010AE">
        <w:rPr>
          <w:rFonts w:ascii="Times New Roman" w:eastAsia="Calibri" w:hAnsi="Times New Roman" w:cs="Times New Roman"/>
          <w:bCs/>
          <w:sz w:val="24"/>
          <w:szCs w:val="24"/>
          <w:lang w:val="en-GB"/>
        </w:rPr>
        <w:t xml:space="preserve"> February 2022.</w:t>
      </w:r>
    </w:p>
    <w:p w14:paraId="5F4AAEBF" w14:textId="77777777" w:rsidR="00C951A1" w:rsidRPr="00B010AE" w:rsidRDefault="00C951A1" w:rsidP="00DE0BF4">
      <w:pPr>
        <w:spacing w:after="0" w:line="240" w:lineRule="atLeast"/>
        <w:jc w:val="both"/>
        <w:rPr>
          <w:rFonts w:ascii="Times New Roman" w:eastAsia="Calibri" w:hAnsi="Times New Roman" w:cs="Times New Roman"/>
          <w:b/>
          <w:color w:val="FF0000"/>
          <w:sz w:val="24"/>
          <w:szCs w:val="24"/>
          <w:lang w:val="en-GB" w:eastAsia="sr-Latn-RS"/>
        </w:rPr>
      </w:pPr>
    </w:p>
    <w:p w14:paraId="10592A6B" w14:textId="13F3AB07" w:rsidR="00202ECA" w:rsidRPr="00B010AE" w:rsidRDefault="00DA6FD5" w:rsidP="00DA6FD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3.4.4.21. Development of</w:t>
      </w:r>
      <w:r w:rsidR="00202ECA" w:rsidRPr="00B010AE">
        <w:rPr>
          <w:rFonts w:ascii="Times New Roman" w:eastAsia="Calibri" w:hAnsi="Times New Roman"/>
          <w:b/>
          <w:color w:val="auto"/>
        </w:rPr>
        <w:t xml:space="preserve"> new special protocols for the protection of children from abuse and neglect and establi</w:t>
      </w:r>
      <w:r w:rsidRPr="00B010AE">
        <w:rPr>
          <w:rFonts w:ascii="Times New Roman" w:eastAsia="Calibri" w:hAnsi="Times New Roman"/>
          <w:b/>
          <w:color w:val="auto"/>
        </w:rPr>
        <w:t xml:space="preserve">shment of conditions for their </w:t>
      </w:r>
      <w:r w:rsidR="00202ECA" w:rsidRPr="00B010AE">
        <w:rPr>
          <w:rFonts w:ascii="Times New Roman" w:eastAsia="Calibri" w:hAnsi="Times New Roman"/>
          <w:b/>
          <w:color w:val="auto"/>
        </w:rPr>
        <w:t xml:space="preserve">mandatory implementation, particularly in the areas of: </w:t>
      </w:r>
    </w:p>
    <w:p w14:paraId="47BD10A1" w14:textId="07088D20" w:rsidR="00202ECA" w:rsidRPr="00B010AE" w:rsidRDefault="00202ECA" w:rsidP="00ED1100">
      <w:pPr>
        <w:pStyle w:val="ListParagraph"/>
        <w:numPr>
          <w:ilvl w:val="0"/>
          <w:numId w:val="78"/>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Acting of judicial authorities to protect children from abuse and neglect;</w:t>
      </w:r>
    </w:p>
    <w:p w14:paraId="3B33CE73" w14:textId="6E1ABF24" w:rsidR="00202ECA" w:rsidRPr="00B010AE" w:rsidRDefault="00202ECA" w:rsidP="00ED1100">
      <w:pPr>
        <w:pStyle w:val="ListParagraph"/>
        <w:numPr>
          <w:ilvl w:val="0"/>
          <w:numId w:val="78"/>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Protection of children in institutions of social care from abuse and neglect;</w:t>
      </w:r>
    </w:p>
    <w:p w14:paraId="4D83E313" w14:textId="1323C2F7" w:rsidR="00202ECA" w:rsidRPr="00B010AE" w:rsidRDefault="00202ECA" w:rsidP="00ED1100">
      <w:pPr>
        <w:pStyle w:val="ListParagraph"/>
        <w:numPr>
          <w:ilvl w:val="0"/>
          <w:numId w:val="78"/>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Acting of police officers to protect children from abuse and neglect;</w:t>
      </w:r>
    </w:p>
    <w:p w14:paraId="57AB2CD0" w14:textId="5DFB2D02" w:rsidR="00202ECA" w:rsidRPr="00B010AE" w:rsidRDefault="00202ECA" w:rsidP="00ED1100">
      <w:pPr>
        <w:pStyle w:val="ListParagraph"/>
        <w:numPr>
          <w:ilvl w:val="0"/>
          <w:numId w:val="78"/>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Protection of children from abuse and neglect in the health care system;</w:t>
      </w:r>
    </w:p>
    <w:p w14:paraId="5CE30A64" w14:textId="3C840E48" w:rsidR="00202ECA" w:rsidRPr="00B010AE" w:rsidRDefault="00202ECA" w:rsidP="00ED1100">
      <w:pPr>
        <w:pStyle w:val="ListParagraph"/>
        <w:numPr>
          <w:ilvl w:val="0"/>
          <w:numId w:val="78"/>
        </w:numPr>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Protection of children and students from violence, abuse and neglect in educ</w:t>
      </w:r>
      <w:r w:rsidR="00DA6FD5" w:rsidRPr="00B010AE">
        <w:rPr>
          <w:rFonts w:ascii="Times New Roman" w:eastAsia="Calibri" w:hAnsi="Times New Roman" w:cs="Times New Roman"/>
          <w:b/>
          <w:sz w:val="24"/>
          <w:szCs w:val="24"/>
          <w:lang w:val="en-GB"/>
        </w:rPr>
        <w:t>ational institutions</w:t>
      </w:r>
    </w:p>
    <w:p w14:paraId="0D128E93" w14:textId="2F93FFEF"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II quarter of 2021(harmonization of the protocol) 2021. (</w:t>
      </w:r>
      <w:r w:rsidR="00DA6FD5" w:rsidRPr="00B010AE">
        <w:rPr>
          <w:rFonts w:ascii="Times New Roman" w:eastAsia="Calibri" w:hAnsi="Times New Roman" w:cs="Times New Roman"/>
          <w:b/>
          <w:sz w:val="24"/>
          <w:szCs w:val="24"/>
          <w:lang w:val="en-GB"/>
        </w:rPr>
        <w:t>Harmonization</w:t>
      </w:r>
      <w:r w:rsidRPr="00B010AE">
        <w:rPr>
          <w:rFonts w:ascii="Times New Roman" w:eastAsia="Calibri" w:hAnsi="Times New Roman" w:cs="Times New Roman"/>
          <w:b/>
          <w:sz w:val="24"/>
          <w:szCs w:val="24"/>
          <w:lang w:val="en-GB"/>
        </w:rPr>
        <w:t xml:space="preserve"> of sectorial bylaws)</w:t>
      </w:r>
    </w:p>
    <w:p w14:paraId="1BF454A1" w14:textId="77777777" w:rsidR="00202ECA" w:rsidRPr="00B010AE" w:rsidRDefault="00202ECA" w:rsidP="00202ECA">
      <w:pPr>
        <w:spacing w:after="160"/>
        <w:jc w:val="both"/>
        <w:rPr>
          <w:rFonts w:ascii="Times New Roman" w:eastAsia="Calibri" w:hAnsi="Times New Roman" w:cs="Times New Roman"/>
          <w:bCs/>
          <w:sz w:val="24"/>
          <w:szCs w:val="24"/>
          <w:lang w:val="en-GB"/>
        </w:rPr>
      </w:pPr>
      <w:r w:rsidRPr="00B010AE">
        <w:rPr>
          <w:rFonts w:ascii="Times New Roman" w:eastAsia="Calibri" w:hAnsi="Times New Roman" w:cs="Times New Roman"/>
          <w:b/>
          <w:color w:val="FF0000"/>
          <w:sz w:val="24"/>
          <w:szCs w:val="24"/>
          <w:lang w:val="en-GB" w:eastAsia="sr-Latn-RS"/>
        </w:rPr>
        <w:t>Activity is not implemented.</w:t>
      </w:r>
      <w:r w:rsidRPr="00B010AE">
        <w:rPr>
          <w:rFonts w:ascii="Times New Roman" w:eastAsia="Calibri" w:hAnsi="Times New Roman" w:cs="Times New Roman"/>
          <w:bCs/>
          <w:sz w:val="24"/>
          <w:szCs w:val="24"/>
          <w:lang w:val="en-GB"/>
        </w:rPr>
        <w:t xml:space="preserve">  </w:t>
      </w:r>
    </w:p>
    <w:p w14:paraId="075F52F3" w14:textId="77777777" w:rsidR="00202ECA" w:rsidRPr="00B010AE" w:rsidRDefault="00202ECA" w:rsidP="00CC015D">
      <w:pPr>
        <w:pStyle w:val="HTMLPreformatted"/>
        <w:spacing w:line="240" w:lineRule="atLeast"/>
        <w:jc w:val="both"/>
        <w:rPr>
          <w:rFonts w:ascii="Times New Roman" w:hAnsi="Times New Roman"/>
          <w:sz w:val="24"/>
          <w:szCs w:val="24"/>
        </w:rPr>
      </w:pPr>
      <w:r w:rsidRPr="00B010AE">
        <w:rPr>
          <w:rFonts w:ascii="Times New Roman" w:hAnsi="Times New Roman"/>
          <w:b/>
          <w:sz w:val="24"/>
          <w:szCs w:val="24"/>
        </w:rPr>
        <w:t xml:space="preserve">The Ministry of Education, Science and Technological Development – </w:t>
      </w:r>
      <w:r w:rsidRPr="00B010AE">
        <w:rPr>
          <w:rFonts w:ascii="Times New Roman" w:hAnsi="Times New Roman"/>
          <w:sz w:val="24"/>
          <w:szCs w:val="24"/>
        </w:rPr>
        <w:t xml:space="preserve">Amendments to the Rulebook on the protocol of actions taken in the institution in response to violence, abuse and neglect ("Official Gazette of the RS", No. 46/2019 and 104/2020) were made during </w:t>
      </w:r>
      <w:r w:rsidRPr="00B010AE">
        <w:rPr>
          <w:rFonts w:ascii="Times New Roman" w:hAnsi="Times New Roman"/>
          <w:sz w:val="24"/>
          <w:szCs w:val="24"/>
        </w:rPr>
        <w:lastRenderedPageBreak/>
        <w:t>2020, and are in accordance with the adopted General Protocol for Protection of Children from Violence (February 2022). One of the key changes was related to specifying the procedures for the actions of employees in educational institutions in cases of suspicion or knowledge of incident of violence. The Rulebook prescribes the content and method of implementing preventive and intervention activities, conditions and methods for risk assessment, methods of prevention and protection, as well as monitoring the effects of the measures and activities undertaken. The Rulebook precisely defines the procedures for addressing the situations of violence that can occur between all stakeholders of school life.</w:t>
      </w:r>
    </w:p>
    <w:p w14:paraId="6EFDD911" w14:textId="77777777" w:rsidR="00202ECA" w:rsidRPr="00B010AE" w:rsidRDefault="00202ECA" w:rsidP="00CC015D">
      <w:pPr>
        <w:pStyle w:val="HTMLPreformatted"/>
        <w:spacing w:line="240" w:lineRule="atLeast"/>
        <w:jc w:val="both"/>
        <w:rPr>
          <w:rFonts w:ascii="Times New Roman" w:hAnsi="Times New Roman"/>
          <w:sz w:val="24"/>
          <w:szCs w:val="24"/>
        </w:rPr>
      </w:pPr>
      <w:r w:rsidRPr="00B010AE">
        <w:rPr>
          <w:rFonts w:ascii="Times New Roman" w:hAnsi="Times New Roman"/>
          <w:sz w:val="24"/>
          <w:szCs w:val="24"/>
        </w:rPr>
        <w:t>The Rulebook also precisely defines in which situations the institution is obliged to report/involve/inform the external protection network (social and health care, police, prosecutor's office) about the existence of suspicion or knowledge of a violent situation, all with the aim of providing adequate support to children, that is, to students and their parents. In accordance with the above, the content and procedures of actions prescribed by the Rulebook on the protocol of actions taken in the institution in response to violence, abuse and neglect are in accordance with the new General Protocol for the protection of children from violence. In addition, we note that the Rulebook on the protocol of actions taken in the institution in response to violence is aligned with the content, procedures, and defined role of the Ministry of Education, Science and Technological Development. Therefore, our position is that no changes are needed to the existing Rulebook, which was continuously improved until the last amendments that were adopted in 2022.</w:t>
      </w:r>
    </w:p>
    <w:p w14:paraId="1B7D4223" w14:textId="77777777" w:rsidR="00202ECA" w:rsidRPr="00B010AE" w:rsidRDefault="00202ECA" w:rsidP="00CC015D">
      <w:pPr>
        <w:pStyle w:val="HTMLPreformatted"/>
        <w:spacing w:line="240" w:lineRule="atLeast"/>
        <w:jc w:val="both"/>
        <w:rPr>
          <w:rFonts w:ascii="Times New Roman" w:hAnsi="Times New Roman"/>
          <w:sz w:val="24"/>
          <w:szCs w:val="24"/>
        </w:rPr>
      </w:pPr>
      <w:r w:rsidRPr="00B010AE">
        <w:rPr>
          <w:rFonts w:ascii="Times New Roman" w:hAnsi="Times New Roman"/>
          <w:sz w:val="24"/>
          <w:szCs w:val="24"/>
        </w:rPr>
        <w:t>As part of the project "Change of social and gender norms" in the field of violence prevention in schools, REVIS in cooperation with the Centre for Youth Integration held a second consultative workshop in September 2022,me with the aim of presenting the results and planning further activities (a total of 512 students attended the programme workshop). Schools are currently working on the development of an action plan that should include activities at the level of the entire school and cooperation with the local community. The preparation of the third part of the National Platform "I keep you safe" (Čuvam te) is underway, which refers to the first phase of reporting violence in schools and involves communication between schools and the Ministry of Education, Science and Technological Development. By the end of September 2022, about 14,598 participants were introduced to the content of the video training for the application of the Rulebook on the protocol of actions taken in the institution in relation to violence, abuse and neglect due to violence - https://www.youtube.com/watch?v=XIVXRxiSYwk. The total number of notifications about situations of violence of the third level, which are the subject of monitoring by the Ministry, from the beginning of the school year in early October 2022 was 75.</w:t>
      </w:r>
    </w:p>
    <w:p w14:paraId="2F5EEDD7" w14:textId="77777777" w:rsidR="00202ECA" w:rsidRPr="00B010AE" w:rsidRDefault="00202ECA" w:rsidP="00CC015D">
      <w:pPr>
        <w:pStyle w:val="HTMLPreformatted"/>
        <w:spacing w:line="240" w:lineRule="atLeast"/>
        <w:jc w:val="both"/>
        <w:rPr>
          <w:rFonts w:ascii="Times New Roman" w:hAnsi="Times New Roman"/>
          <w:sz w:val="24"/>
          <w:szCs w:val="24"/>
        </w:rPr>
      </w:pPr>
      <w:r w:rsidRPr="00B010AE">
        <w:rPr>
          <w:rFonts w:ascii="Times New Roman" w:hAnsi="Times New Roman"/>
          <w:sz w:val="24"/>
          <w:szCs w:val="24"/>
        </w:rPr>
        <w:t xml:space="preserve">Preparations are underway for the implementation of three online trainings of national importance in the field of prevention and protection against violence and discrimination - the formation of groups of trainees. In cooperation with the Council of Europe Office to Belgrade, as part of the project "Prevention and fight against human trafficking" ("Horizontal Facility for the Western Balkans and Turkey", phase 2), in 2021 and 2022 the Ministry of Education, Science and Technological Development established a Working Group for the revision of indicators for the preliminary identification of victims of human trafficking in order to strengthen the capacity of the education system for early detection and identification of victims of human trafficking, and to contribute to the prevention and protection of children and students from human trafficking with joint forces, experience and knowledge. The result of the work of the Working Group was the revised "List of indicators for the preliminary identification of students who are potential victims under risk". In addition to the revised indicators for human trafficking, again with the support of the Council of Europe Office to Belgrade, the Ministry developed a "Guide for the application of the revised indicators for the preliminary identification of students who are potential victims of human trafficking". In July </w:t>
      </w:r>
      <w:r w:rsidRPr="00B010AE">
        <w:rPr>
          <w:rFonts w:ascii="Times New Roman" w:hAnsi="Times New Roman"/>
          <w:sz w:val="24"/>
          <w:szCs w:val="24"/>
        </w:rPr>
        <w:lastRenderedPageBreak/>
        <w:t>2022, the List and Guide were delivered to all primary and secondary schools. In addition to the above, the Ministry conducted trainings for employees in the education system in 2022 with the aim of introducing and implementing the revised lists of indicators for 20 educational advisors from 17 school administrations (organizational units of the Ministry of Education) throughout our country. Following it, two two-day trainings were held for 50 advisors - external associates for protection against violence and discrimination from 17 school administrations. The Ministry of Education will continue with the implementation of trainings for the employees in the education system in the future, in order to combat human trafficking.</w:t>
      </w:r>
    </w:p>
    <w:p w14:paraId="67D722A0" w14:textId="77777777" w:rsidR="00202ECA" w:rsidRPr="00B010AE" w:rsidRDefault="00202ECA" w:rsidP="0003091E">
      <w:pPr>
        <w:pStyle w:val="HTMLPreformatted"/>
        <w:spacing w:line="240" w:lineRule="atLeast"/>
        <w:jc w:val="both"/>
        <w:rPr>
          <w:rFonts w:ascii="Times New Roman" w:hAnsi="Times New Roman"/>
          <w:sz w:val="24"/>
          <w:szCs w:val="24"/>
        </w:rPr>
      </w:pPr>
      <w:r w:rsidRPr="00B010AE">
        <w:rPr>
          <w:rFonts w:ascii="Times New Roman" w:hAnsi="Times New Roman"/>
          <w:b/>
          <w:sz w:val="24"/>
          <w:szCs w:val="24"/>
        </w:rPr>
        <w:t xml:space="preserve">Ministry of Labour, Employment, Veteran and Social Affairs – </w:t>
      </w:r>
      <w:r w:rsidRPr="00B010AE">
        <w:rPr>
          <w:rFonts w:ascii="Times New Roman" w:hAnsi="Times New Roman"/>
          <w:sz w:val="24"/>
          <w:szCs w:val="24"/>
        </w:rPr>
        <w:t xml:space="preserve">Since the General Protocol for the Protection of Children against Violence was adopted in February </w:t>
      </w:r>
      <w:proofErr w:type="gramStart"/>
      <w:r w:rsidRPr="00B010AE">
        <w:rPr>
          <w:rFonts w:ascii="Times New Roman" w:hAnsi="Times New Roman"/>
          <w:sz w:val="24"/>
          <w:szCs w:val="24"/>
        </w:rPr>
        <w:t>2022,</w:t>
      </w:r>
      <w:proofErr w:type="gramEnd"/>
      <w:r w:rsidRPr="00B010AE">
        <w:rPr>
          <w:rFonts w:ascii="Times New Roman" w:hAnsi="Times New Roman"/>
          <w:sz w:val="24"/>
          <w:szCs w:val="24"/>
        </w:rPr>
        <w:t xml:space="preserve"> we will start drafting the Special Protocol as soon as possible. Additional funds need to be provided for the development of a new Special Protocol for the Protection of Children in Social Protection Institution against Violence.</w:t>
      </w:r>
    </w:p>
    <w:p w14:paraId="435845F1" w14:textId="77777777" w:rsidR="00202ECA" w:rsidRPr="00B010AE" w:rsidRDefault="00202ECA" w:rsidP="00FA2535">
      <w:pPr>
        <w:pStyle w:val="HTMLPreformatted"/>
        <w:spacing w:line="240" w:lineRule="exact"/>
        <w:jc w:val="both"/>
        <w:rPr>
          <w:rFonts w:ascii="Times New Roman" w:hAnsi="Times New Roman"/>
          <w:sz w:val="24"/>
          <w:szCs w:val="24"/>
        </w:rPr>
      </w:pPr>
      <w:r w:rsidRPr="00B010AE">
        <w:rPr>
          <w:rFonts w:ascii="Times New Roman" w:hAnsi="Times New Roman"/>
          <w:b/>
          <w:sz w:val="24"/>
          <w:szCs w:val="24"/>
        </w:rPr>
        <w:t xml:space="preserve">Ministry of Interior – </w:t>
      </w:r>
      <w:r w:rsidRPr="00B010AE">
        <w:rPr>
          <w:rFonts w:ascii="Times New Roman" w:hAnsi="Times New Roman"/>
          <w:sz w:val="24"/>
          <w:szCs w:val="24"/>
        </w:rPr>
        <w:t>Ongoing activity (Continuous work is being done on the preparation and drafting of a proposal for a Special Protocol on Police Actions in the Protection of Children from Violence in accordance with the new General Protocol for the Protection of Children from Violence adopted by the Government of the Republic of Serbia on February 10, 2022).</w:t>
      </w:r>
    </w:p>
    <w:p w14:paraId="2C800505" w14:textId="77777777" w:rsidR="00202ECA" w:rsidRPr="00B010AE" w:rsidRDefault="00202ECA" w:rsidP="00FA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 xml:space="preserve">Ministry of Justice – </w:t>
      </w:r>
      <w:r w:rsidRPr="00B010AE">
        <w:rPr>
          <w:rFonts w:ascii="Times New Roman" w:eastAsia="Times New Roman" w:hAnsi="Times New Roman" w:cs="Times New Roman"/>
          <w:sz w:val="24"/>
          <w:szCs w:val="24"/>
          <w:lang w:val="en-GB"/>
        </w:rPr>
        <w:t>This issue will be considered through the work on amendments to the Criminal Procedure Code. Additionally, bearing in mind that the adoption of amendments to the Law on Civil Procedure is planned, this issue will also be considered during the work on amendments to this law.</w:t>
      </w:r>
    </w:p>
    <w:p w14:paraId="464D5BD2"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GB"/>
        </w:rPr>
      </w:pPr>
    </w:p>
    <w:p w14:paraId="20C85A50" w14:textId="33C2E6FB" w:rsidR="00202ECA" w:rsidRPr="00B010AE" w:rsidRDefault="00202ECA" w:rsidP="0033564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3.4.4.22. 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w:t>
      </w:r>
      <w:r w:rsidR="0033564C" w:rsidRPr="00B010AE">
        <w:rPr>
          <w:rFonts w:ascii="Times New Roman" w:eastAsia="Calibri" w:hAnsi="Times New Roman"/>
          <w:b/>
          <w:color w:val="auto"/>
        </w:rPr>
        <w:t>. 18 of March 3, 2020)</w:t>
      </w:r>
    </w:p>
    <w:p w14:paraId="63FC3BC3" w14:textId="77777777" w:rsidR="0033564C" w:rsidRPr="00B010AE" w:rsidRDefault="0033564C" w:rsidP="0033564C">
      <w:pPr>
        <w:spacing w:after="0" w:line="240" w:lineRule="atLeast"/>
        <w:rPr>
          <w:lang w:val="en-GB" w:eastAsia="en-GB"/>
        </w:rPr>
      </w:pPr>
    </w:p>
    <w:p w14:paraId="413D6C6E"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Continuously</w:t>
      </w:r>
    </w:p>
    <w:p w14:paraId="6C7588BB" w14:textId="77777777" w:rsidR="00202ECA" w:rsidRPr="00B010AE" w:rsidRDefault="00202ECA" w:rsidP="00202ECA">
      <w:pPr>
        <w:widowControl w:val="0"/>
        <w:autoSpaceDE w:val="0"/>
        <w:autoSpaceDN w:val="0"/>
        <w:adjustRightInd w:val="0"/>
        <w:spacing w:after="0"/>
        <w:ind w:right="48"/>
        <w:contextualSpacing/>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40B66CA" w14:textId="77777777" w:rsidR="00202ECA" w:rsidRPr="00B010AE" w:rsidRDefault="00202ECA" w:rsidP="00202ECA">
      <w:pPr>
        <w:widowControl w:val="0"/>
        <w:autoSpaceDE w:val="0"/>
        <w:autoSpaceDN w:val="0"/>
        <w:adjustRightInd w:val="0"/>
        <w:spacing w:after="0"/>
        <w:ind w:right="48"/>
        <w:contextualSpacing/>
        <w:jc w:val="both"/>
        <w:rPr>
          <w:rFonts w:ascii="Times New Roman" w:eastAsia="Calibri" w:hAnsi="Times New Roman" w:cs="Times New Roman"/>
          <w:b/>
          <w:color w:val="92D050"/>
          <w:sz w:val="24"/>
          <w:szCs w:val="24"/>
          <w:lang w:val="en-GB" w:eastAsia="sr-Latn-RS"/>
        </w:rPr>
      </w:pPr>
    </w:p>
    <w:p w14:paraId="74735322" w14:textId="77777777" w:rsidR="00202ECA" w:rsidRPr="00B010AE" w:rsidRDefault="00202ECA" w:rsidP="00A85E03">
      <w:pPr>
        <w:spacing w:after="0" w:line="240" w:lineRule="atLeast"/>
        <w:jc w:val="both"/>
        <w:rPr>
          <w:rFonts w:ascii="Times New Roman" w:eastAsia="Calibri" w:hAnsi="Times New Roman" w:cs="Times New Roman"/>
          <w:sz w:val="24"/>
          <w:szCs w:val="24"/>
          <w:lang w:val="en-GB"/>
        </w:rPr>
      </w:pPr>
      <w:r w:rsidRPr="00B010AE">
        <w:rPr>
          <w:rFonts w:ascii="Times New Roman" w:eastAsia="Times New Roman" w:hAnsi="Times New Roman" w:cs="Times New Roman"/>
          <w:b/>
          <w:color w:val="000000"/>
          <w:sz w:val="24"/>
          <w:szCs w:val="24"/>
          <w:lang w:val="en-GB"/>
        </w:rPr>
        <w:t xml:space="preserve">Supreme Court of Cassation - </w:t>
      </w:r>
      <w:r w:rsidRPr="00B010AE">
        <w:rPr>
          <w:rFonts w:ascii="Times New Roman" w:eastAsia="Calibri" w:hAnsi="Times New Roman" w:cs="Times New Roman"/>
          <w:sz w:val="24"/>
          <w:szCs w:val="24"/>
          <w:lang w:val="en-GB"/>
        </w:rPr>
        <w:t>This activity has been in progress continuously and within the table below the data on courts’ statistics is given pursuant to the Law on determining the facts on the status of the newborn infants missing at the maternity wards in the Republic of Serbia, on the basis of statistical data in the first six months 2022:</w:t>
      </w:r>
    </w:p>
    <w:p w14:paraId="07493405" w14:textId="77777777" w:rsidR="00202ECA" w:rsidRPr="00B010AE" w:rsidRDefault="00202ECA" w:rsidP="00202ECA">
      <w:pPr>
        <w:spacing w:after="0" w:line="240" w:lineRule="auto"/>
        <w:jc w:val="both"/>
        <w:rPr>
          <w:rFonts w:ascii="Times New Roman" w:eastAsia="Calibri" w:hAnsi="Times New Roman" w:cs="Times New Roman"/>
          <w:bCs/>
          <w:color w:val="000000"/>
          <w:sz w:val="24"/>
          <w:szCs w:val="24"/>
          <w:lang w:val="en-GB"/>
        </w:rPr>
      </w:pPr>
    </w:p>
    <w:tbl>
      <w:tblPr>
        <w:tblW w:w="9073" w:type="dxa"/>
        <w:tblInd w:w="108" w:type="dxa"/>
        <w:tblLook w:val="04A0" w:firstRow="1" w:lastRow="0" w:firstColumn="1" w:lastColumn="0" w:noHBand="0" w:noVBand="1"/>
      </w:tblPr>
      <w:tblGrid>
        <w:gridCol w:w="482"/>
        <w:gridCol w:w="1620"/>
        <w:gridCol w:w="920"/>
        <w:gridCol w:w="937"/>
        <w:gridCol w:w="1294"/>
        <w:gridCol w:w="1294"/>
        <w:gridCol w:w="1294"/>
        <w:gridCol w:w="1294"/>
      </w:tblGrid>
      <w:tr w:rsidR="00202ECA" w:rsidRPr="00B010AE" w14:paraId="0CC2D482" w14:textId="77777777" w:rsidTr="00A85E03">
        <w:trPr>
          <w:trHeight w:val="1020"/>
        </w:trPr>
        <w:tc>
          <w:tcPr>
            <w:tcW w:w="4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5D5040" w14:textId="01500D04"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p>
        </w:tc>
        <w:tc>
          <w:tcPr>
            <w:tcW w:w="1622" w:type="dxa"/>
            <w:tcBorders>
              <w:top w:val="single" w:sz="4" w:space="0" w:color="auto"/>
              <w:left w:val="nil"/>
              <w:bottom w:val="single" w:sz="4" w:space="0" w:color="auto"/>
              <w:right w:val="single" w:sz="4" w:space="0" w:color="auto"/>
            </w:tcBorders>
            <w:shd w:val="clear" w:color="000000" w:fill="D9D9D9"/>
            <w:vAlign w:val="center"/>
            <w:hideMark/>
          </w:tcPr>
          <w:p w14:paraId="7CDC7612"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Court</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14:paraId="30AA940A"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Matter</w:t>
            </w:r>
          </w:p>
        </w:tc>
        <w:tc>
          <w:tcPr>
            <w:tcW w:w="872" w:type="dxa"/>
            <w:tcBorders>
              <w:top w:val="single" w:sz="4" w:space="0" w:color="auto"/>
              <w:left w:val="nil"/>
              <w:bottom w:val="single" w:sz="4" w:space="0" w:color="auto"/>
              <w:right w:val="single" w:sz="4" w:space="0" w:color="auto"/>
            </w:tcBorders>
            <w:shd w:val="clear" w:color="000000" w:fill="D9D9D9"/>
            <w:vAlign w:val="center"/>
            <w:hideMark/>
          </w:tcPr>
          <w:p w14:paraId="1AFE1515"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Number of judges</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207B8B1E"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Pending at the beginning</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3E94B220"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Incoming</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69824040"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Total disposed</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44E7D428"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Pending at the end</w:t>
            </w:r>
          </w:p>
        </w:tc>
      </w:tr>
      <w:tr w:rsidR="00202ECA" w:rsidRPr="00B010AE" w14:paraId="4D4D5904" w14:textId="77777777" w:rsidTr="00A85E03">
        <w:trPr>
          <w:trHeight w:val="746"/>
        </w:trPr>
        <w:tc>
          <w:tcPr>
            <w:tcW w:w="483" w:type="dxa"/>
            <w:tcBorders>
              <w:top w:val="nil"/>
              <w:left w:val="single" w:sz="4" w:space="0" w:color="auto"/>
              <w:bottom w:val="single" w:sz="4" w:space="0" w:color="auto"/>
              <w:right w:val="single" w:sz="4" w:space="0" w:color="auto"/>
            </w:tcBorders>
            <w:shd w:val="clear" w:color="000000" w:fill="D9D9D9"/>
            <w:noWrap/>
            <w:vAlign w:val="center"/>
            <w:hideMark/>
          </w:tcPr>
          <w:p w14:paraId="295F27C4"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1</w:t>
            </w:r>
          </w:p>
        </w:tc>
        <w:tc>
          <w:tcPr>
            <w:tcW w:w="1622" w:type="dxa"/>
            <w:tcBorders>
              <w:top w:val="nil"/>
              <w:left w:val="nil"/>
              <w:bottom w:val="single" w:sz="4" w:space="0" w:color="auto"/>
              <w:right w:val="single" w:sz="4" w:space="0" w:color="auto"/>
            </w:tcBorders>
            <w:shd w:val="clear" w:color="000000" w:fill="D9D9D9"/>
            <w:noWrap/>
            <w:vAlign w:val="center"/>
            <w:hideMark/>
          </w:tcPr>
          <w:p w14:paraId="428547F2"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Higher courts</w:t>
            </w:r>
          </w:p>
        </w:tc>
        <w:tc>
          <w:tcPr>
            <w:tcW w:w="920" w:type="dxa"/>
            <w:tcBorders>
              <w:top w:val="nil"/>
              <w:left w:val="nil"/>
              <w:bottom w:val="single" w:sz="4" w:space="0" w:color="auto"/>
              <w:right w:val="single" w:sz="4" w:space="0" w:color="auto"/>
            </w:tcBorders>
            <w:shd w:val="clear" w:color="auto" w:fill="auto"/>
            <w:noWrap/>
            <w:vAlign w:val="center"/>
            <w:hideMark/>
          </w:tcPr>
          <w:p w14:paraId="0E25DC2B" w14:textId="77777777" w:rsidR="00202ECA" w:rsidRPr="00B010AE" w:rsidRDefault="00202ECA" w:rsidP="00A85E03">
            <w:pPr>
              <w:spacing w:after="0" w:line="240" w:lineRule="auto"/>
              <w:jc w:val="center"/>
              <w:rPr>
                <w:rFonts w:ascii="Times New Roman" w:eastAsia="Times New Roman" w:hAnsi="Times New Roman" w:cs="Times New Roman"/>
                <w:b/>
                <w:bCs/>
                <w:szCs w:val="24"/>
                <w:lang w:val="en-GB" w:eastAsia="en-GB"/>
              </w:rPr>
            </w:pPr>
            <w:r w:rsidRPr="00B010AE">
              <w:rPr>
                <w:rFonts w:ascii="Times New Roman" w:eastAsia="Times New Roman" w:hAnsi="Times New Roman" w:cs="Times New Roman"/>
                <w:b/>
                <w:bCs/>
                <w:szCs w:val="24"/>
                <w:lang w:val="en-GB" w:eastAsia="en-GB"/>
              </w:rPr>
              <w:t>R5</w:t>
            </w:r>
          </w:p>
        </w:tc>
        <w:tc>
          <w:tcPr>
            <w:tcW w:w="872" w:type="dxa"/>
            <w:tcBorders>
              <w:top w:val="nil"/>
              <w:left w:val="nil"/>
              <w:bottom w:val="single" w:sz="4" w:space="0" w:color="auto"/>
              <w:right w:val="single" w:sz="4" w:space="0" w:color="auto"/>
            </w:tcBorders>
            <w:shd w:val="clear" w:color="auto" w:fill="auto"/>
            <w:noWrap/>
            <w:vAlign w:val="center"/>
            <w:hideMark/>
          </w:tcPr>
          <w:p w14:paraId="5D7C1B83" w14:textId="77777777" w:rsidR="00202ECA" w:rsidRPr="00B010AE" w:rsidRDefault="00202ECA" w:rsidP="00A85E03">
            <w:pPr>
              <w:spacing w:after="0" w:line="240" w:lineRule="auto"/>
              <w:jc w:val="center"/>
              <w:rPr>
                <w:rFonts w:ascii="Times New Roman" w:eastAsia="Times New Roman" w:hAnsi="Times New Roman" w:cs="Times New Roman"/>
                <w:color w:val="000000"/>
                <w:szCs w:val="24"/>
                <w:lang w:val="en-GB" w:eastAsia="en-GB"/>
              </w:rPr>
            </w:pPr>
            <w:r w:rsidRPr="00B010AE">
              <w:rPr>
                <w:rFonts w:ascii="Times New Roman" w:eastAsia="Times New Roman" w:hAnsi="Times New Roman" w:cs="Times New Roman"/>
                <w:color w:val="000000"/>
                <w:szCs w:val="24"/>
                <w:lang w:val="en-GB" w:eastAsia="en-GB"/>
              </w:rPr>
              <w:t>29</w:t>
            </w:r>
          </w:p>
        </w:tc>
        <w:tc>
          <w:tcPr>
            <w:tcW w:w="1294" w:type="dxa"/>
            <w:tcBorders>
              <w:top w:val="nil"/>
              <w:left w:val="nil"/>
              <w:bottom w:val="single" w:sz="4" w:space="0" w:color="auto"/>
              <w:right w:val="single" w:sz="4" w:space="0" w:color="auto"/>
            </w:tcBorders>
            <w:shd w:val="clear" w:color="auto" w:fill="auto"/>
            <w:noWrap/>
            <w:vAlign w:val="center"/>
            <w:hideMark/>
          </w:tcPr>
          <w:p w14:paraId="7D384BC6" w14:textId="77777777" w:rsidR="00202ECA" w:rsidRPr="00B010AE" w:rsidRDefault="00202ECA" w:rsidP="00A85E03">
            <w:pPr>
              <w:spacing w:after="0" w:line="240" w:lineRule="auto"/>
              <w:jc w:val="center"/>
              <w:rPr>
                <w:rFonts w:ascii="Times New Roman" w:eastAsia="Times New Roman" w:hAnsi="Times New Roman" w:cs="Times New Roman"/>
                <w:color w:val="000000"/>
                <w:szCs w:val="24"/>
                <w:lang w:val="en-GB" w:eastAsia="en-GB"/>
              </w:rPr>
            </w:pPr>
            <w:r w:rsidRPr="00B010AE">
              <w:rPr>
                <w:rFonts w:ascii="Times New Roman" w:eastAsia="Times New Roman" w:hAnsi="Times New Roman" w:cs="Times New Roman"/>
                <w:color w:val="000000"/>
                <w:szCs w:val="24"/>
                <w:lang w:val="en-GB" w:eastAsia="en-GB"/>
              </w:rPr>
              <w:t>532</w:t>
            </w:r>
          </w:p>
        </w:tc>
        <w:tc>
          <w:tcPr>
            <w:tcW w:w="1294" w:type="dxa"/>
            <w:tcBorders>
              <w:top w:val="nil"/>
              <w:left w:val="nil"/>
              <w:bottom w:val="single" w:sz="4" w:space="0" w:color="auto"/>
              <w:right w:val="single" w:sz="4" w:space="0" w:color="auto"/>
            </w:tcBorders>
            <w:shd w:val="clear" w:color="auto" w:fill="auto"/>
            <w:noWrap/>
            <w:vAlign w:val="center"/>
            <w:hideMark/>
          </w:tcPr>
          <w:p w14:paraId="73BFED4D"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19</w:t>
            </w:r>
          </w:p>
        </w:tc>
        <w:tc>
          <w:tcPr>
            <w:tcW w:w="1294" w:type="dxa"/>
            <w:tcBorders>
              <w:top w:val="nil"/>
              <w:left w:val="nil"/>
              <w:bottom w:val="single" w:sz="4" w:space="0" w:color="auto"/>
              <w:right w:val="single" w:sz="4" w:space="0" w:color="auto"/>
            </w:tcBorders>
            <w:shd w:val="clear" w:color="auto" w:fill="auto"/>
            <w:noWrap/>
            <w:vAlign w:val="center"/>
            <w:hideMark/>
          </w:tcPr>
          <w:p w14:paraId="24FFA546"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169</w:t>
            </w:r>
          </w:p>
        </w:tc>
        <w:tc>
          <w:tcPr>
            <w:tcW w:w="1294" w:type="dxa"/>
            <w:tcBorders>
              <w:top w:val="nil"/>
              <w:left w:val="nil"/>
              <w:bottom w:val="single" w:sz="4" w:space="0" w:color="auto"/>
              <w:right w:val="single" w:sz="4" w:space="0" w:color="auto"/>
            </w:tcBorders>
            <w:shd w:val="clear" w:color="auto" w:fill="auto"/>
            <w:noWrap/>
            <w:vAlign w:val="center"/>
            <w:hideMark/>
          </w:tcPr>
          <w:p w14:paraId="7E744378"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382</w:t>
            </w:r>
          </w:p>
        </w:tc>
      </w:tr>
      <w:tr w:rsidR="00202ECA" w:rsidRPr="00B010AE" w14:paraId="0A102DBF" w14:textId="77777777" w:rsidTr="00A85E03">
        <w:trPr>
          <w:trHeight w:val="746"/>
        </w:trPr>
        <w:tc>
          <w:tcPr>
            <w:tcW w:w="483" w:type="dxa"/>
            <w:tcBorders>
              <w:top w:val="nil"/>
              <w:left w:val="single" w:sz="4" w:space="0" w:color="auto"/>
              <w:bottom w:val="single" w:sz="4" w:space="0" w:color="auto"/>
              <w:right w:val="single" w:sz="4" w:space="0" w:color="auto"/>
            </w:tcBorders>
            <w:shd w:val="clear" w:color="000000" w:fill="D9D9D9"/>
            <w:noWrap/>
            <w:vAlign w:val="center"/>
            <w:hideMark/>
          </w:tcPr>
          <w:p w14:paraId="2B5CC30C"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2</w:t>
            </w:r>
          </w:p>
        </w:tc>
        <w:tc>
          <w:tcPr>
            <w:tcW w:w="1622" w:type="dxa"/>
            <w:tcBorders>
              <w:top w:val="nil"/>
              <w:left w:val="nil"/>
              <w:bottom w:val="single" w:sz="4" w:space="0" w:color="auto"/>
              <w:right w:val="single" w:sz="4" w:space="0" w:color="auto"/>
            </w:tcBorders>
            <w:shd w:val="clear" w:color="000000" w:fill="D9D9D9"/>
            <w:vAlign w:val="center"/>
            <w:hideMark/>
          </w:tcPr>
          <w:p w14:paraId="20B37FF9"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Appellate courts</w:t>
            </w:r>
          </w:p>
        </w:tc>
        <w:tc>
          <w:tcPr>
            <w:tcW w:w="920" w:type="dxa"/>
            <w:tcBorders>
              <w:top w:val="nil"/>
              <w:left w:val="nil"/>
              <w:bottom w:val="single" w:sz="4" w:space="0" w:color="auto"/>
              <w:right w:val="single" w:sz="4" w:space="0" w:color="auto"/>
            </w:tcBorders>
            <w:shd w:val="clear" w:color="auto" w:fill="auto"/>
            <w:noWrap/>
            <w:vAlign w:val="center"/>
            <w:hideMark/>
          </w:tcPr>
          <w:p w14:paraId="21413A6B" w14:textId="77777777" w:rsidR="00202ECA" w:rsidRPr="00B010AE" w:rsidRDefault="00202ECA" w:rsidP="00A85E03">
            <w:pPr>
              <w:spacing w:after="0" w:line="240" w:lineRule="auto"/>
              <w:jc w:val="center"/>
              <w:rPr>
                <w:rFonts w:ascii="Times New Roman" w:eastAsia="Times New Roman" w:hAnsi="Times New Roman" w:cs="Times New Roman"/>
                <w:b/>
                <w:bCs/>
                <w:szCs w:val="24"/>
                <w:lang w:val="en-GB" w:eastAsia="en-GB"/>
              </w:rPr>
            </w:pPr>
            <w:r w:rsidRPr="00B010AE">
              <w:rPr>
                <w:rFonts w:ascii="Times New Roman" w:eastAsia="Times New Roman" w:hAnsi="Times New Roman" w:cs="Times New Roman"/>
                <w:b/>
                <w:bCs/>
                <w:szCs w:val="24"/>
                <w:lang w:val="en-GB" w:eastAsia="en-GB"/>
              </w:rPr>
              <w:t>Gž5</w:t>
            </w:r>
          </w:p>
        </w:tc>
        <w:tc>
          <w:tcPr>
            <w:tcW w:w="872" w:type="dxa"/>
            <w:tcBorders>
              <w:top w:val="nil"/>
              <w:left w:val="nil"/>
              <w:bottom w:val="single" w:sz="4" w:space="0" w:color="auto"/>
              <w:right w:val="single" w:sz="4" w:space="0" w:color="auto"/>
            </w:tcBorders>
            <w:shd w:val="clear" w:color="auto" w:fill="auto"/>
            <w:noWrap/>
            <w:vAlign w:val="center"/>
            <w:hideMark/>
          </w:tcPr>
          <w:p w14:paraId="5E6ACEDF"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23</w:t>
            </w:r>
          </w:p>
        </w:tc>
        <w:tc>
          <w:tcPr>
            <w:tcW w:w="1294" w:type="dxa"/>
            <w:tcBorders>
              <w:top w:val="nil"/>
              <w:left w:val="nil"/>
              <w:bottom w:val="single" w:sz="4" w:space="0" w:color="auto"/>
              <w:right w:val="single" w:sz="4" w:space="0" w:color="auto"/>
            </w:tcBorders>
            <w:shd w:val="clear" w:color="auto" w:fill="auto"/>
            <w:noWrap/>
            <w:vAlign w:val="center"/>
            <w:hideMark/>
          </w:tcPr>
          <w:p w14:paraId="428F1D19" w14:textId="77101669"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3</w:t>
            </w:r>
          </w:p>
        </w:tc>
        <w:tc>
          <w:tcPr>
            <w:tcW w:w="1294" w:type="dxa"/>
            <w:tcBorders>
              <w:top w:val="nil"/>
              <w:left w:val="nil"/>
              <w:bottom w:val="single" w:sz="4" w:space="0" w:color="auto"/>
              <w:right w:val="single" w:sz="4" w:space="0" w:color="auto"/>
            </w:tcBorders>
            <w:shd w:val="clear" w:color="auto" w:fill="auto"/>
            <w:noWrap/>
            <w:vAlign w:val="center"/>
            <w:hideMark/>
          </w:tcPr>
          <w:p w14:paraId="075C2AFE"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35</w:t>
            </w:r>
          </w:p>
        </w:tc>
        <w:tc>
          <w:tcPr>
            <w:tcW w:w="1294" w:type="dxa"/>
            <w:tcBorders>
              <w:top w:val="nil"/>
              <w:left w:val="nil"/>
              <w:bottom w:val="single" w:sz="4" w:space="0" w:color="auto"/>
              <w:right w:val="single" w:sz="4" w:space="0" w:color="auto"/>
            </w:tcBorders>
            <w:shd w:val="clear" w:color="auto" w:fill="auto"/>
            <w:noWrap/>
            <w:vAlign w:val="center"/>
            <w:hideMark/>
          </w:tcPr>
          <w:p w14:paraId="75E9FCC1"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31</w:t>
            </w:r>
          </w:p>
        </w:tc>
        <w:tc>
          <w:tcPr>
            <w:tcW w:w="1294" w:type="dxa"/>
            <w:tcBorders>
              <w:top w:val="nil"/>
              <w:left w:val="nil"/>
              <w:bottom w:val="single" w:sz="4" w:space="0" w:color="auto"/>
              <w:right w:val="single" w:sz="4" w:space="0" w:color="auto"/>
            </w:tcBorders>
            <w:shd w:val="clear" w:color="auto" w:fill="auto"/>
            <w:noWrap/>
            <w:vAlign w:val="center"/>
            <w:hideMark/>
          </w:tcPr>
          <w:p w14:paraId="2C9277F1" w14:textId="77777777" w:rsidR="00202ECA" w:rsidRPr="00B010AE" w:rsidRDefault="00202ECA" w:rsidP="00A85E03">
            <w:pPr>
              <w:spacing w:after="0" w:line="240" w:lineRule="auto"/>
              <w:jc w:val="center"/>
              <w:rPr>
                <w:rFonts w:ascii="Times New Roman" w:eastAsia="Times New Roman" w:hAnsi="Times New Roman" w:cs="Times New Roman"/>
                <w:szCs w:val="24"/>
                <w:lang w:val="en-GB" w:eastAsia="en-GB"/>
              </w:rPr>
            </w:pPr>
            <w:r w:rsidRPr="00B010AE">
              <w:rPr>
                <w:rFonts w:ascii="Times New Roman" w:eastAsia="Times New Roman" w:hAnsi="Times New Roman" w:cs="Times New Roman"/>
                <w:szCs w:val="24"/>
                <w:lang w:val="en-GB" w:eastAsia="en-GB"/>
              </w:rPr>
              <w:t>7</w:t>
            </w:r>
          </w:p>
        </w:tc>
      </w:tr>
    </w:tbl>
    <w:p w14:paraId="29B7C005" w14:textId="77777777" w:rsidR="00202ECA" w:rsidRPr="00B010AE" w:rsidRDefault="00202ECA" w:rsidP="00202ECA">
      <w:pPr>
        <w:spacing w:after="160"/>
        <w:jc w:val="both"/>
        <w:rPr>
          <w:rFonts w:ascii="Times New Roman" w:eastAsia="Times New Roman" w:hAnsi="Times New Roman" w:cs="Times New Roman"/>
          <w:b/>
          <w:color w:val="000000"/>
          <w:sz w:val="24"/>
          <w:szCs w:val="24"/>
          <w:lang w:val="en-GB"/>
        </w:rPr>
      </w:pPr>
    </w:p>
    <w:p w14:paraId="094E4C2C" w14:textId="414D0DFF" w:rsidR="00202ECA" w:rsidRPr="00B010AE" w:rsidRDefault="00202ECA" w:rsidP="00A85E03">
      <w:pPr>
        <w:spacing w:after="0" w:line="240" w:lineRule="atLeast"/>
        <w:jc w:val="both"/>
        <w:rPr>
          <w:rFonts w:ascii="Times New Roman" w:eastAsia="Times New Roman" w:hAnsi="Times New Roman" w:cs="Times New Roman"/>
          <w:color w:val="000000"/>
          <w:sz w:val="24"/>
          <w:szCs w:val="24"/>
          <w:lang w:val="en-GB"/>
        </w:rPr>
      </w:pPr>
      <w:r w:rsidRPr="00B010AE">
        <w:rPr>
          <w:rFonts w:ascii="Times New Roman" w:eastAsia="Times New Roman" w:hAnsi="Times New Roman" w:cs="Times New Roman"/>
          <w:b/>
          <w:color w:val="000000"/>
          <w:sz w:val="24"/>
          <w:szCs w:val="24"/>
          <w:lang w:val="en-GB"/>
        </w:rPr>
        <w:lastRenderedPageBreak/>
        <w:t>Minist</w:t>
      </w:r>
      <w:r w:rsidR="00852348" w:rsidRPr="00B010AE">
        <w:rPr>
          <w:rFonts w:ascii="Times New Roman" w:eastAsia="Times New Roman" w:hAnsi="Times New Roman" w:cs="Times New Roman"/>
          <w:b/>
          <w:color w:val="000000"/>
          <w:sz w:val="24"/>
          <w:szCs w:val="24"/>
          <w:lang w:val="en-GB"/>
        </w:rPr>
        <w:t>r</w:t>
      </w:r>
      <w:r w:rsidRPr="00B010AE">
        <w:rPr>
          <w:rFonts w:ascii="Times New Roman" w:eastAsia="Times New Roman" w:hAnsi="Times New Roman" w:cs="Times New Roman"/>
          <w:b/>
          <w:color w:val="000000"/>
          <w:sz w:val="24"/>
          <w:szCs w:val="24"/>
          <w:lang w:val="en-GB"/>
        </w:rPr>
        <w:t>y of Interior</w:t>
      </w:r>
      <w:r w:rsidRPr="00B010AE">
        <w:rPr>
          <w:rFonts w:ascii="Times New Roman" w:eastAsia="Times New Roman" w:hAnsi="Times New Roman" w:cs="Times New Roman"/>
          <w:color w:val="000000"/>
          <w:sz w:val="24"/>
          <w:szCs w:val="24"/>
          <w:lang w:val="en-GB"/>
        </w:rPr>
        <w:t xml:space="preserve"> –In the reporting period, police officers of the criminal police continued to work in 303 cases to establish the facts about the status of newborn children who are suspected of having disappeared from the maternity hospital in the Republic of Serbia at the request of the High Court in Belgrade, Kragujevac, Niš and Novi Sad.</w:t>
      </w:r>
    </w:p>
    <w:p w14:paraId="1BCCEAFC" w14:textId="77777777" w:rsidR="00202ECA" w:rsidRPr="00B010AE" w:rsidRDefault="00202ECA" w:rsidP="00202ECA">
      <w:pPr>
        <w:spacing w:after="160"/>
        <w:jc w:val="both"/>
        <w:rPr>
          <w:rFonts w:ascii="Times New Roman" w:eastAsia="Calibri" w:hAnsi="Times New Roman" w:cs="Times New Roman"/>
          <w:b/>
          <w:sz w:val="24"/>
          <w:szCs w:val="24"/>
          <w:lang w:val="en-GB"/>
        </w:rPr>
      </w:pPr>
    </w:p>
    <w:p w14:paraId="6F69A9B0" w14:textId="35E4F617" w:rsidR="00FD2897" w:rsidRPr="00B010AE" w:rsidRDefault="00FD2897" w:rsidP="00ED1100">
      <w:pPr>
        <w:pStyle w:val="Heading2"/>
        <w:numPr>
          <w:ilvl w:val="1"/>
          <w:numId w:val="61"/>
        </w:numPr>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Procedural Safeguards</w:t>
      </w:r>
    </w:p>
    <w:p w14:paraId="2BC1A986" w14:textId="77777777" w:rsidR="00FD2897" w:rsidRPr="00B010AE" w:rsidRDefault="00FD2897" w:rsidP="00FD2897">
      <w:pPr>
        <w:rPr>
          <w:lang w:val="en-GB"/>
        </w:rPr>
      </w:pPr>
    </w:p>
    <w:p w14:paraId="2E8FD763" w14:textId="32A4CD69" w:rsidR="00202ECA" w:rsidRPr="00B010AE" w:rsidRDefault="006C05EB" w:rsidP="006C05EB">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 xml:space="preserve">3.5.1.1. </w:t>
      </w:r>
      <w:r w:rsidR="00202ECA" w:rsidRPr="00B010AE">
        <w:rPr>
          <w:rFonts w:ascii="Times New Roman" w:eastAsia="Calibri" w:hAnsi="Times New Roman"/>
          <w:b/>
          <w:color w:val="auto"/>
        </w:rPr>
        <w:t>Analysis of alignment of procedural laws with the Law on Free Legal</w:t>
      </w:r>
      <w:r w:rsidRPr="00B010AE">
        <w:rPr>
          <w:rFonts w:ascii="Times New Roman" w:eastAsia="Calibri" w:hAnsi="Times New Roman"/>
          <w:b/>
          <w:color w:val="auto"/>
        </w:rPr>
        <w:t xml:space="preserve"> Aid and subsequent amendments</w:t>
      </w:r>
      <w:r w:rsidR="00202ECA" w:rsidRPr="00B010AE">
        <w:rPr>
          <w:rFonts w:ascii="Times New Roman" w:eastAsia="Calibri" w:hAnsi="Times New Roman"/>
          <w:b/>
        </w:rPr>
        <w:tab/>
      </w:r>
    </w:p>
    <w:p w14:paraId="4BFF5A65" w14:textId="77777777" w:rsidR="006C05EB" w:rsidRPr="00B010AE" w:rsidRDefault="006C05EB" w:rsidP="006C05EB">
      <w:pPr>
        <w:spacing w:after="0" w:line="240" w:lineRule="atLeast"/>
        <w:rPr>
          <w:lang w:val="en-GB" w:eastAsia="en-GB"/>
        </w:rPr>
      </w:pPr>
    </w:p>
    <w:p w14:paraId="5F46AA6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bCs/>
          <w:sz w:val="24"/>
          <w:szCs w:val="24"/>
          <w:lang w:val="en-GB"/>
        </w:rPr>
        <w:t xml:space="preserve">Timeframe: </w:t>
      </w:r>
      <w:r w:rsidRPr="00B010AE">
        <w:rPr>
          <w:rFonts w:ascii="Times New Roman" w:eastAsia="Calibri" w:hAnsi="Times New Roman" w:cs="Times New Roman"/>
          <w:b/>
          <w:sz w:val="24"/>
          <w:szCs w:val="24"/>
          <w:lang w:val="en-GB"/>
        </w:rPr>
        <w:t>By I quarter of 2021</w:t>
      </w:r>
    </w:p>
    <w:p w14:paraId="35054A61" w14:textId="77777777" w:rsidR="00202ECA" w:rsidRPr="00B010AE" w:rsidRDefault="00202ECA" w:rsidP="00202ECA">
      <w:pPr>
        <w:spacing w:after="16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Calibri" w:hAnsi="Times New Roman" w:cs="Times New Roman"/>
          <w:b/>
          <w:color w:val="92D050"/>
          <w:sz w:val="24"/>
          <w:szCs w:val="24"/>
          <w:lang w:val="en-GB"/>
        </w:rPr>
        <w:t xml:space="preserve"> is fully implemented. </w:t>
      </w:r>
    </w:p>
    <w:p w14:paraId="27032DDA" w14:textId="41F407EC" w:rsidR="00202ECA" w:rsidRPr="00B010AE" w:rsidRDefault="00202ECA" w:rsidP="00F241A3">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Analysis of the necessary amendments was provided to the M</w:t>
      </w:r>
      <w:r w:rsidR="00ED2271" w:rsidRPr="00B010AE">
        <w:rPr>
          <w:rFonts w:ascii="Times New Roman" w:eastAsia="Calibri" w:hAnsi="Times New Roman" w:cs="Times New Roman"/>
          <w:bCs/>
          <w:sz w:val="24"/>
          <w:szCs w:val="24"/>
          <w:lang w:val="en-GB"/>
        </w:rPr>
        <w:t xml:space="preserve">inistry </w:t>
      </w:r>
      <w:r w:rsidRPr="00B010AE">
        <w:rPr>
          <w:rFonts w:ascii="Times New Roman" w:eastAsia="Calibri" w:hAnsi="Times New Roman" w:cs="Times New Roman"/>
          <w:bCs/>
          <w:sz w:val="24"/>
          <w:szCs w:val="24"/>
          <w:lang w:val="en-GB"/>
        </w:rPr>
        <w:t>o</w:t>
      </w:r>
      <w:r w:rsidR="00ED2271" w:rsidRPr="00B010AE">
        <w:rPr>
          <w:rFonts w:ascii="Times New Roman" w:eastAsia="Calibri" w:hAnsi="Times New Roman" w:cs="Times New Roman"/>
          <w:bCs/>
          <w:sz w:val="24"/>
          <w:szCs w:val="24"/>
          <w:lang w:val="en-GB"/>
        </w:rPr>
        <w:t xml:space="preserve">f </w:t>
      </w:r>
      <w:r w:rsidRPr="00B010AE">
        <w:rPr>
          <w:rFonts w:ascii="Times New Roman" w:eastAsia="Calibri" w:hAnsi="Times New Roman" w:cs="Times New Roman"/>
          <w:bCs/>
          <w:sz w:val="24"/>
          <w:szCs w:val="24"/>
          <w:lang w:val="en-GB"/>
        </w:rPr>
        <w:t>J</w:t>
      </w:r>
      <w:r w:rsidR="00ED2271" w:rsidRPr="00B010AE">
        <w:rPr>
          <w:rFonts w:ascii="Times New Roman" w:eastAsia="Calibri" w:hAnsi="Times New Roman" w:cs="Times New Roman"/>
          <w:bCs/>
          <w:sz w:val="24"/>
          <w:szCs w:val="24"/>
          <w:lang w:val="en-GB"/>
        </w:rPr>
        <w:t>ustice</w:t>
      </w:r>
      <w:r w:rsidRPr="00B010AE">
        <w:rPr>
          <w:rFonts w:ascii="Times New Roman" w:eastAsia="Calibri" w:hAnsi="Times New Roman" w:cs="Times New Roman"/>
          <w:bCs/>
          <w:sz w:val="24"/>
          <w:szCs w:val="24"/>
          <w:lang w:val="en-GB"/>
        </w:rPr>
        <w:t>. The proposed amendments to the Civil Procedure Code are included in the Draft CPC.</w:t>
      </w:r>
    </w:p>
    <w:p w14:paraId="6604A0C4" w14:textId="77777777" w:rsidR="00A82767" w:rsidRPr="00B010AE" w:rsidRDefault="00A82767" w:rsidP="00F241A3">
      <w:pPr>
        <w:spacing w:after="0" w:line="240" w:lineRule="atLeast"/>
        <w:jc w:val="both"/>
        <w:rPr>
          <w:rFonts w:ascii="Times New Roman" w:eastAsia="Calibri" w:hAnsi="Times New Roman" w:cs="Times New Roman"/>
          <w:b/>
          <w:color w:val="92D050"/>
          <w:sz w:val="24"/>
          <w:szCs w:val="24"/>
          <w:lang w:val="en-GB"/>
        </w:rPr>
      </w:pPr>
    </w:p>
    <w:p w14:paraId="4002CA07" w14:textId="0B4BB801" w:rsidR="00202ECA" w:rsidRPr="00B010AE" w:rsidRDefault="00A82767" w:rsidP="00A8276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3.5.1.2. </w:t>
      </w:r>
      <w:r w:rsidR="00202ECA" w:rsidRPr="00B010AE">
        <w:rPr>
          <w:rFonts w:ascii="Times New Roman" w:eastAsia="Calibri" w:hAnsi="Times New Roman"/>
          <w:b/>
          <w:color w:val="auto"/>
        </w:rPr>
        <w:t xml:space="preserve">Anticipate effective allocation of budget to fund the free legal aid system, in particular when it comes to obligations of </w:t>
      </w:r>
      <w:r w:rsidRPr="00B010AE">
        <w:rPr>
          <w:rFonts w:ascii="Times New Roman" w:eastAsia="Calibri" w:hAnsi="Times New Roman"/>
          <w:b/>
          <w:color w:val="auto"/>
        </w:rPr>
        <w:t>the local self-government units</w:t>
      </w:r>
    </w:p>
    <w:p w14:paraId="375351D6" w14:textId="77777777" w:rsidR="00A82767" w:rsidRPr="00B010AE" w:rsidRDefault="00A82767" w:rsidP="00015395">
      <w:pPr>
        <w:pStyle w:val="ListParagraph"/>
        <w:spacing w:after="0" w:line="240" w:lineRule="atLeast"/>
        <w:ind w:left="0"/>
        <w:rPr>
          <w:lang w:val="en-GB" w:eastAsia="en-GB"/>
        </w:rPr>
      </w:pPr>
    </w:p>
    <w:p w14:paraId="460D537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bCs/>
          <w:sz w:val="24"/>
          <w:szCs w:val="24"/>
          <w:lang w:val="en-GB"/>
        </w:rPr>
        <w:t xml:space="preserve">Timeframe: </w:t>
      </w:r>
      <w:r w:rsidRPr="00B010AE">
        <w:rPr>
          <w:rFonts w:ascii="Times New Roman" w:eastAsia="Calibri" w:hAnsi="Times New Roman" w:cs="Times New Roman"/>
          <w:b/>
          <w:sz w:val="24"/>
          <w:szCs w:val="24"/>
          <w:lang w:val="en-GB"/>
        </w:rPr>
        <w:t>Continuously, commencing from the adoption of the law</w:t>
      </w:r>
    </w:p>
    <w:p w14:paraId="08481623" w14:textId="77777777" w:rsidR="00202ECA" w:rsidRPr="00B010AE" w:rsidRDefault="00202ECA" w:rsidP="00202ECA">
      <w:pPr>
        <w:spacing w:before="24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Calibri" w:hAnsi="Times New Roman" w:cs="Times New Roman"/>
          <w:b/>
          <w:color w:val="92D050"/>
          <w:sz w:val="24"/>
          <w:szCs w:val="24"/>
          <w:lang w:val="en-GB"/>
        </w:rPr>
        <w:t xml:space="preserve"> is being successfully implemented.  </w:t>
      </w:r>
    </w:p>
    <w:p w14:paraId="5085F3A3" w14:textId="77777777" w:rsidR="00202ECA" w:rsidRPr="00B010AE" w:rsidRDefault="00202ECA" w:rsidP="00781634">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period from 01 July 2022 until 30 September 2022, 154 requests, in the total amount of 1.432.200 dinars, were paid based on requests for the return of funds paid by the local self-government unit for free legal aid.</w:t>
      </w:r>
    </w:p>
    <w:p w14:paraId="475D063A" w14:textId="77777777" w:rsidR="00781634" w:rsidRPr="00B010AE" w:rsidRDefault="00781634" w:rsidP="00781634">
      <w:pPr>
        <w:spacing w:after="0" w:line="240" w:lineRule="atLeast"/>
        <w:jc w:val="both"/>
        <w:rPr>
          <w:rFonts w:ascii="Times New Roman" w:eastAsia="Calibri" w:hAnsi="Times New Roman" w:cs="Times New Roman"/>
          <w:sz w:val="24"/>
          <w:szCs w:val="24"/>
          <w:lang w:val="en-GB"/>
        </w:rPr>
      </w:pPr>
    </w:p>
    <w:p w14:paraId="3DE09386" w14:textId="525F145F" w:rsidR="00202ECA" w:rsidRPr="00B010AE" w:rsidRDefault="00781634" w:rsidP="0078163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3.5.1.3. </w:t>
      </w:r>
      <w:r w:rsidR="00202ECA" w:rsidRPr="00B010AE">
        <w:rPr>
          <w:rFonts w:ascii="Times New Roman" w:eastAsia="Calibri" w:hAnsi="Times New Roman"/>
          <w:b/>
          <w:color w:val="auto"/>
        </w:rPr>
        <w:t>Conduct training of:</w:t>
      </w:r>
    </w:p>
    <w:p w14:paraId="6B885751" w14:textId="1BB305AD" w:rsidR="00202ECA" w:rsidRPr="00B010AE" w:rsidRDefault="00202ECA" w:rsidP="00ED1100">
      <w:pPr>
        <w:pStyle w:val="ListParagraph"/>
        <w:numPr>
          <w:ilvl w:val="0"/>
          <w:numId w:val="79"/>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free legal aid providers in relation to the start of implementation of the Law on Free Legal Aid</w:t>
      </w:r>
    </w:p>
    <w:p w14:paraId="688A9DE2" w14:textId="222CC1F6" w:rsidR="00202ECA" w:rsidRPr="00B010AE" w:rsidRDefault="00781634" w:rsidP="00ED1100">
      <w:pPr>
        <w:pStyle w:val="ListParagraph"/>
        <w:numPr>
          <w:ilvl w:val="0"/>
          <w:numId w:val="79"/>
        </w:numPr>
        <w:spacing w:after="0" w:line="240" w:lineRule="atLeast"/>
        <w:jc w:val="both"/>
        <w:rPr>
          <w:rFonts w:ascii="Times New Roman" w:eastAsia="Calibri" w:hAnsi="Times New Roman" w:cs="Times New Roman"/>
          <w:b/>
          <w:sz w:val="24"/>
          <w:szCs w:val="24"/>
          <w:lang w:val="en-GB"/>
        </w:rPr>
      </w:pPr>
      <w:proofErr w:type="gramStart"/>
      <w:r w:rsidRPr="00B010AE">
        <w:rPr>
          <w:rFonts w:ascii="Times New Roman" w:eastAsia="Calibri" w:hAnsi="Times New Roman" w:cs="Times New Roman"/>
          <w:b/>
          <w:sz w:val="24"/>
          <w:szCs w:val="24"/>
          <w:lang w:val="en-GB"/>
        </w:rPr>
        <w:t>Staff</w:t>
      </w:r>
      <w:proofErr w:type="gramEnd"/>
      <w:r w:rsidR="00202ECA" w:rsidRPr="00B010AE">
        <w:rPr>
          <w:rFonts w:ascii="Times New Roman" w:eastAsia="Calibri" w:hAnsi="Times New Roman" w:cs="Times New Roman"/>
          <w:b/>
          <w:sz w:val="24"/>
          <w:szCs w:val="24"/>
          <w:lang w:val="en-GB"/>
        </w:rPr>
        <w:t xml:space="preserve"> in local self-government units who decide o</w:t>
      </w:r>
      <w:r w:rsidRPr="00B010AE">
        <w:rPr>
          <w:rFonts w:ascii="Times New Roman" w:eastAsia="Calibri" w:hAnsi="Times New Roman" w:cs="Times New Roman"/>
          <w:b/>
          <w:sz w:val="24"/>
          <w:szCs w:val="24"/>
          <w:lang w:val="en-GB"/>
        </w:rPr>
        <w:t>n free legal aid applications.</w:t>
      </w:r>
      <w:r w:rsidRPr="00B010AE">
        <w:rPr>
          <w:rFonts w:ascii="Times New Roman" w:eastAsia="Calibri" w:hAnsi="Times New Roman" w:cs="Times New Roman"/>
          <w:b/>
          <w:sz w:val="24"/>
          <w:szCs w:val="24"/>
          <w:lang w:val="en-GB"/>
        </w:rPr>
        <w:tab/>
      </w:r>
    </w:p>
    <w:p w14:paraId="6B1636C9" w14:textId="77777777" w:rsidR="00781634" w:rsidRPr="00B010AE" w:rsidRDefault="00781634" w:rsidP="00781634">
      <w:pPr>
        <w:pStyle w:val="ListParagraph"/>
        <w:spacing w:after="0" w:line="240" w:lineRule="atLeast"/>
        <w:jc w:val="both"/>
        <w:rPr>
          <w:rFonts w:ascii="Times New Roman" w:eastAsia="Calibri" w:hAnsi="Times New Roman" w:cs="Times New Roman"/>
          <w:b/>
          <w:sz w:val="24"/>
          <w:szCs w:val="24"/>
          <w:lang w:val="en-GB"/>
        </w:rPr>
      </w:pPr>
    </w:p>
    <w:p w14:paraId="28D7D0AD"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bCs/>
          <w:sz w:val="24"/>
          <w:szCs w:val="24"/>
          <w:lang w:val="en-GB"/>
        </w:rPr>
        <w:t xml:space="preserve">Timeframe: </w:t>
      </w:r>
      <w:r w:rsidRPr="00B010AE">
        <w:rPr>
          <w:rFonts w:ascii="Times New Roman" w:eastAsia="Calibri" w:hAnsi="Times New Roman" w:cs="Times New Roman"/>
          <w:b/>
          <w:sz w:val="24"/>
          <w:szCs w:val="24"/>
          <w:lang w:val="en-GB"/>
        </w:rPr>
        <w:t>Continuously, commencing from III quarter of 2019.</w:t>
      </w:r>
    </w:p>
    <w:p w14:paraId="7A6D5410" w14:textId="77777777" w:rsidR="00202ECA" w:rsidRPr="00B010AE" w:rsidRDefault="00202ECA" w:rsidP="00202ECA">
      <w:pPr>
        <w:adjustRightInd w:val="0"/>
        <w:spacing w:before="24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Calibri" w:hAnsi="Times New Roman" w:cs="Times New Roman"/>
          <w:b/>
          <w:color w:val="92D050"/>
          <w:sz w:val="24"/>
          <w:szCs w:val="24"/>
          <w:lang w:val="en-GB"/>
        </w:rPr>
        <w:t xml:space="preserve"> is being successfully implemented.</w:t>
      </w:r>
      <w:r w:rsidRPr="00B010AE">
        <w:rPr>
          <w:rFonts w:ascii="Times New Roman" w:eastAsia="Calibri" w:hAnsi="Times New Roman" w:cs="Times New Roman"/>
          <w:b/>
          <w:color w:val="FF0000"/>
          <w:sz w:val="24"/>
          <w:szCs w:val="24"/>
          <w:lang w:val="en-GB"/>
        </w:rPr>
        <w:t xml:space="preserve"> </w:t>
      </w:r>
    </w:p>
    <w:p w14:paraId="4F3ED423" w14:textId="77777777" w:rsidR="00202ECA" w:rsidRPr="00B010AE" w:rsidRDefault="00202ECA" w:rsidP="00202ECA">
      <w:pPr>
        <w:adjustRightInd w:val="0"/>
        <w:spacing w:before="240"/>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2022</w:t>
      </w:r>
    </w:p>
    <w:p w14:paraId="385D12F7" w14:textId="77777777" w:rsidR="00202ECA" w:rsidRPr="00B010AE" w:rsidRDefault="00202ECA" w:rsidP="00493CB2">
      <w:pPr>
        <w:adjustRightInd w:val="0"/>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No trainings were conducted in this reporting period.</w:t>
      </w:r>
    </w:p>
    <w:p w14:paraId="65AD55CF" w14:textId="77777777" w:rsidR="00202ECA" w:rsidRPr="00B010AE" w:rsidRDefault="00202ECA" w:rsidP="00202ECA">
      <w:pPr>
        <w:adjustRightInd w:val="0"/>
        <w:spacing w:before="240"/>
        <w:jc w:val="both"/>
        <w:rPr>
          <w:rFonts w:ascii="Times New Roman" w:hAnsi="Times New Roman" w:cs="Times New Roman"/>
          <w:b/>
          <w:bCs/>
          <w:sz w:val="24"/>
          <w:szCs w:val="24"/>
          <w:u w:val="single"/>
          <w:lang w:val="en-GB"/>
        </w:rPr>
      </w:pPr>
      <w:r w:rsidRPr="00B010AE">
        <w:rPr>
          <w:rFonts w:ascii="Times New Roman" w:hAnsi="Times New Roman" w:cs="Times New Roman"/>
          <w:b/>
          <w:bCs/>
          <w:sz w:val="24"/>
          <w:szCs w:val="24"/>
          <w:u w:val="single"/>
          <w:lang w:val="en-GB"/>
        </w:rPr>
        <w:t>Earlier reports</w:t>
      </w:r>
    </w:p>
    <w:p w14:paraId="45C1DC5C" w14:textId="250C557A" w:rsidR="00202ECA" w:rsidRPr="00B010AE" w:rsidRDefault="00202ECA" w:rsidP="00202ECA">
      <w:pPr>
        <w:adjustRightInd w:val="0"/>
        <w:spacing w:before="240"/>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On April 14, 2022, the second part of training was held for 30 employees of LSGs, who were </w:t>
      </w:r>
      <w:r w:rsidR="00493CB2" w:rsidRPr="00B010AE">
        <w:rPr>
          <w:rFonts w:ascii="Times New Roman" w:hAnsi="Times New Roman" w:cs="Times New Roman"/>
          <w:bCs/>
          <w:sz w:val="24"/>
          <w:szCs w:val="24"/>
          <w:lang w:val="en-GB"/>
        </w:rPr>
        <w:t>then,</w:t>
      </w:r>
      <w:r w:rsidRPr="00B010AE">
        <w:rPr>
          <w:rFonts w:ascii="Times New Roman" w:hAnsi="Times New Roman" w:cs="Times New Roman"/>
          <w:bCs/>
          <w:sz w:val="24"/>
          <w:szCs w:val="24"/>
          <w:lang w:val="en-GB"/>
        </w:rPr>
        <w:t xml:space="preserve"> received the authorization of the Minister of Justice to decide on requests for free legal aid.</w:t>
      </w:r>
    </w:p>
    <w:p w14:paraId="392FA06C" w14:textId="6E80CF3C" w:rsidR="00202ECA" w:rsidRPr="00B010AE" w:rsidRDefault="00556877" w:rsidP="0055687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3.5.1.4. </w:t>
      </w:r>
      <w:r w:rsidR="00202ECA" w:rsidRPr="00B010AE">
        <w:rPr>
          <w:rFonts w:ascii="Times New Roman" w:eastAsia="Calibri" w:hAnsi="Times New Roman"/>
          <w:b/>
          <w:color w:val="auto"/>
        </w:rPr>
        <w:t xml:space="preserve">Conduct a campaign to provide information to citizens </w:t>
      </w:r>
      <w:r w:rsidRPr="00B010AE">
        <w:rPr>
          <w:rFonts w:ascii="Times New Roman" w:eastAsia="Calibri" w:hAnsi="Times New Roman"/>
          <w:b/>
          <w:color w:val="auto"/>
        </w:rPr>
        <w:t>about the Law on Free Legal Aid</w:t>
      </w:r>
    </w:p>
    <w:p w14:paraId="51A5FF76" w14:textId="77777777" w:rsidR="004D44C7" w:rsidRPr="00B010AE" w:rsidRDefault="004D44C7" w:rsidP="004D44C7">
      <w:pPr>
        <w:spacing w:after="0" w:line="240" w:lineRule="atLeast"/>
        <w:rPr>
          <w:lang w:val="en-GB" w:eastAsia="en-GB"/>
        </w:rPr>
      </w:pPr>
    </w:p>
    <w:p w14:paraId="732A1165"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bCs/>
          <w:sz w:val="24"/>
          <w:szCs w:val="24"/>
          <w:lang w:val="en-GB"/>
        </w:rPr>
        <w:t xml:space="preserve">Timeframe: </w:t>
      </w:r>
      <w:r w:rsidRPr="00B010AE">
        <w:rPr>
          <w:rFonts w:ascii="Times New Roman" w:eastAsia="Calibri" w:hAnsi="Times New Roman" w:cs="Times New Roman"/>
          <w:b/>
          <w:sz w:val="24"/>
          <w:szCs w:val="24"/>
          <w:lang w:val="en-GB"/>
        </w:rPr>
        <w:t>Continuously, commencing from I quarter of 2020.</w:t>
      </w:r>
    </w:p>
    <w:p w14:paraId="2FEA3871" w14:textId="77777777" w:rsidR="00202ECA" w:rsidRPr="00B010AE" w:rsidRDefault="00202ECA" w:rsidP="00202ECA">
      <w:pPr>
        <w:spacing w:before="24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Calibri" w:hAnsi="Times New Roman" w:cs="Times New Roman"/>
          <w:b/>
          <w:color w:val="92D050"/>
          <w:sz w:val="24"/>
          <w:szCs w:val="24"/>
          <w:lang w:val="en-GB"/>
        </w:rPr>
        <w:t xml:space="preserve"> is being successfully implemented. </w:t>
      </w:r>
    </w:p>
    <w:p w14:paraId="47841E58" w14:textId="77777777" w:rsidR="00202ECA" w:rsidRPr="00B010AE" w:rsidRDefault="00202ECA" w:rsidP="00202ECA">
      <w:pPr>
        <w:spacing w:before="240"/>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2022</w:t>
      </w:r>
    </w:p>
    <w:p w14:paraId="328CE0E6" w14:textId="0985FC07" w:rsidR="00202ECA" w:rsidRPr="00B010AE" w:rsidRDefault="00202ECA" w:rsidP="00202ECA">
      <w:pPr>
        <w:adjustRightInd w:val="0"/>
        <w:spacing w:before="240"/>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No </w:t>
      </w:r>
      <w:r w:rsidR="00A946C2" w:rsidRPr="00B010AE">
        <w:rPr>
          <w:rFonts w:ascii="Times New Roman" w:hAnsi="Times New Roman" w:cs="Times New Roman"/>
          <w:sz w:val="24"/>
          <w:szCs w:val="24"/>
          <w:lang w:val="en-GB"/>
        </w:rPr>
        <w:t>campaigns</w:t>
      </w:r>
      <w:r w:rsidRPr="00B010AE">
        <w:rPr>
          <w:rFonts w:ascii="Times New Roman" w:hAnsi="Times New Roman" w:cs="Times New Roman"/>
          <w:sz w:val="24"/>
          <w:szCs w:val="24"/>
          <w:lang w:val="en-GB"/>
        </w:rPr>
        <w:t xml:space="preserve"> were conducted in this reporting period.</w:t>
      </w:r>
    </w:p>
    <w:p w14:paraId="619CA39B" w14:textId="77777777" w:rsidR="00202ECA" w:rsidRPr="00B010AE" w:rsidRDefault="00202ECA" w:rsidP="00202ECA">
      <w:pPr>
        <w:adjustRightInd w:val="0"/>
        <w:spacing w:before="240"/>
        <w:jc w:val="both"/>
        <w:rPr>
          <w:rFonts w:ascii="Times New Roman" w:hAnsi="Times New Roman" w:cs="Times New Roman"/>
          <w:b/>
          <w:bCs/>
          <w:sz w:val="24"/>
          <w:szCs w:val="24"/>
          <w:u w:val="single"/>
          <w:lang w:val="en-GB"/>
        </w:rPr>
      </w:pPr>
      <w:r w:rsidRPr="00B010AE">
        <w:rPr>
          <w:rFonts w:ascii="Times New Roman" w:hAnsi="Times New Roman" w:cs="Times New Roman"/>
          <w:b/>
          <w:bCs/>
          <w:sz w:val="24"/>
          <w:szCs w:val="24"/>
          <w:u w:val="single"/>
          <w:lang w:val="en-GB"/>
        </w:rPr>
        <w:t>Earlier reports</w:t>
      </w:r>
    </w:p>
    <w:p w14:paraId="513D5929" w14:textId="2255040A" w:rsidR="00202ECA" w:rsidRPr="00B010AE" w:rsidRDefault="00202ECA" w:rsidP="004A1822">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Representatives of M</w:t>
      </w:r>
      <w:r w:rsidR="001C12E3" w:rsidRPr="00B010AE">
        <w:rPr>
          <w:rFonts w:ascii="Times New Roman" w:hAnsi="Times New Roman" w:cs="Times New Roman"/>
          <w:sz w:val="24"/>
          <w:szCs w:val="24"/>
          <w:lang w:val="en-GB"/>
        </w:rPr>
        <w:t xml:space="preserve">inistry </w:t>
      </w:r>
      <w:r w:rsidRPr="00B010AE">
        <w:rPr>
          <w:rFonts w:ascii="Times New Roman" w:hAnsi="Times New Roman" w:cs="Times New Roman"/>
          <w:sz w:val="24"/>
          <w:szCs w:val="24"/>
          <w:lang w:val="en-GB"/>
        </w:rPr>
        <w:t>o</w:t>
      </w:r>
      <w:r w:rsidR="001C12E3" w:rsidRPr="00B010AE">
        <w:rPr>
          <w:rFonts w:ascii="Times New Roman" w:hAnsi="Times New Roman" w:cs="Times New Roman"/>
          <w:sz w:val="24"/>
          <w:szCs w:val="24"/>
          <w:lang w:val="en-GB"/>
        </w:rPr>
        <w:t xml:space="preserve">f </w:t>
      </w:r>
      <w:r w:rsidRPr="00B010AE">
        <w:rPr>
          <w:rFonts w:ascii="Times New Roman" w:hAnsi="Times New Roman" w:cs="Times New Roman"/>
          <w:sz w:val="24"/>
          <w:szCs w:val="24"/>
          <w:lang w:val="en-GB"/>
        </w:rPr>
        <w:t>J</w:t>
      </w:r>
      <w:r w:rsidR="001C12E3" w:rsidRPr="00B010AE">
        <w:rPr>
          <w:rFonts w:ascii="Times New Roman" w:hAnsi="Times New Roman" w:cs="Times New Roman"/>
          <w:sz w:val="24"/>
          <w:szCs w:val="24"/>
          <w:lang w:val="en-GB"/>
        </w:rPr>
        <w:t>ustice</w:t>
      </w:r>
      <w:r w:rsidRPr="00B010AE">
        <w:rPr>
          <w:rFonts w:ascii="Times New Roman" w:hAnsi="Times New Roman" w:cs="Times New Roman"/>
          <w:sz w:val="24"/>
          <w:szCs w:val="24"/>
          <w:lang w:val="en-GB"/>
        </w:rPr>
        <w:t xml:space="preserve"> continuously provide information regarding the possibility to use free legal aid. Concurrently, LSGs provide information to citizens. A broader campaign has been postponed due to epidemiological situation. In December, YUCOM organized a conference for LSG staff and the </w:t>
      </w:r>
      <w:r w:rsidR="004A1822" w:rsidRPr="00B010AE">
        <w:rPr>
          <w:rFonts w:ascii="Times New Roman" w:hAnsi="Times New Roman" w:cs="Times New Roman"/>
          <w:sz w:val="24"/>
          <w:szCs w:val="24"/>
          <w:lang w:val="en-GB"/>
        </w:rPr>
        <w:t>Ministry of Justice</w:t>
      </w:r>
      <w:r w:rsidRPr="00B010AE">
        <w:rPr>
          <w:rFonts w:ascii="Times New Roman" w:hAnsi="Times New Roman" w:cs="Times New Roman"/>
          <w:sz w:val="24"/>
          <w:szCs w:val="24"/>
          <w:lang w:val="en-GB"/>
        </w:rPr>
        <w:t xml:space="preserve"> representatives participated. The focus was on wider knowledge of the citizens regarding the availability of free legal aid.</w:t>
      </w:r>
    </w:p>
    <w:p w14:paraId="4E555F62" w14:textId="77777777" w:rsidR="00970A57" w:rsidRPr="00B010AE" w:rsidRDefault="00970A57" w:rsidP="004A1822">
      <w:pPr>
        <w:spacing w:after="0" w:line="240" w:lineRule="atLeast"/>
        <w:jc w:val="both"/>
        <w:rPr>
          <w:rFonts w:ascii="Times New Roman" w:hAnsi="Times New Roman" w:cs="Times New Roman"/>
          <w:sz w:val="24"/>
          <w:szCs w:val="24"/>
          <w:lang w:val="en-GB"/>
        </w:rPr>
      </w:pPr>
    </w:p>
    <w:p w14:paraId="39924A4B" w14:textId="4B309062" w:rsidR="00202ECA" w:rsidRPr="00B010AE" w:rsidRDefault="005A22BA" w:rsidP="005A22B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3.5.1.5. </w:t>
      </w:r>
      <w:r w:rsidR="00202ECA" w:rsidRPr="00B010AE">
        <w:rPr>
          <w:rFonts w:ascii="Times New Roman" w:eastAsia="Calibri" w:hAnsi="Times New Roman"/>
          <w:b/>
          <w:color w:val="auto"/>
        </w:rPr>
        <w:t xml:space="preserve">Monitoring of the implementation of the FLA Law and analysis of the results </w:t>
      </w:r>
      <w:r w:rsidRPr="00B010AE">
        <w:rPr>
          <w:rFonts w:ascii="Times New Roman" w:eastAsia="Calibri" w:hAnsi="Times New Roman"/>
          <w:b/>
          <w:color w:val="auto"/>
        </w:rPr>
        <w:t>and the cost of implementation</w:t>
      </w:r>
    </w:p>
    <w:p w14:paraId="58484570" w14:textId="77777777" w:rsidR="006C6901" w:rsidRPr="00B010AE" w:rsidRDefault="006C6901" w:rsidP="006C6901">
      <w:pPr>
        <w:spacing w:after="0" w:line="240" w:lineRule="atLeast"/>
        <w:rPr>
          <w:lang w:val="en-GB" w:eastAsia="en-GB"/>
        </w:rPr>
      </w:pPr>
    </w:p>
    <w:p w14:paraId="3C38F54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bCs/>
          <w:sz w:val="24"/>
          <w:szCs w:val="24"/>
          <w:lang w:val="en-GB"/>
        </w:rPr>
        <w:t xml:space="preserve">Timeframe: </w:t>
      </w:r>
      <w:r w:rsidRPr="00B010AE">
        <w:rPr>
          <w:rFonts w:ascii="Times New Roman" w:eastAsia="Calibri" w:hAnsi="Times New Roman" w:cs="Times New Roman"/>
          <w:b/>
          <w:sz w:val="24"/>
          <w:szCs w:val="24"/>
          <w:lang w:val="en-GB"/>
        </w:rPr>
        <w:t>Continuously, commencing from II quarter of 2020.</w:t>
      </w:r>
    </w:p>
    <w:p w14:paraId="7025F942" w14:textId="77777777" w:rsidR="00202ECA" w:rsidRPr="00B010AE" w:rsidRDefault="00202ECA" w:rsidP="00202ECA">
      <w:pPr>
        <w:spacing w:before="240"/>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Calibri" w:hAnsi="Times New Roman" w:cs="Times New Roman"/>
          <w:b/>
          <w:color w:val="92D050"/>
          <w:sz w:val="24"/>
          <w:szCs w:val="24"/>
          <w:lang w:val="en-GB"/>
        </w:rPr>
        <w:t xml:space="preserve"> is being successfully implemented.  </w:t>
      </w:r>
    </w:p>
    <w:p w14:paraId="7BD844B8" w14:textId="5DDC8C5E" w:rsidR="00202ECA" w:rsidRPr="00B010AE" w:rsidRDefault="00202ECA" w:rsidP="000317AC">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annual report of the </w:t>
      </w:r>
      <w:r w:rsidR="000317AC" w:rsidRPr="00B010AE">
        <w:rPr>
          <w:rFonts w:ascii="Times New Roman" w:hAnsi="Times New Roman" w:cs="Times New Roman"/>
          <w:sz w:val="24"/>
          <w:szCs w:val="24"/>
          <w:lang w:val="en-GB"/>
        </w:rPr>
        <w:t>Ministry of Justice</w:t>
      </w:r>
      <w:r w:rsidRPr="00B010AE">
        <w:rPr>
          <w:rFonts w:ascii="Times New Roman" w:hAnsi="Times New Roman" w:cs="Times New Roman"/>
          <w:sz w:val="24"/>
          <w:szCs w:val="24"/>
          <w:lang w:val="en-GB"/>
        </w:rPr>
        <w:t xml:space="preserve"> with new data is available as of March 31, 2022 (</w:t>
      </w:r>
      <w:hyperlink r:id="rId37" w:history="1">
        <w:r w:rsidRPr="00B010AE">
          <w:rPr>
            <w:rFonts w:ascii="Times New Roman" w:hAnsi="Times New Roman" w:cs="Times New Roman"/>
            <w:color w:val="0000FF"/>
            <w:sz w:val="24"/>
            <w:szCs w:val="24"/>
            <w:u w:val="single"/>
            <w:lang w:val="en-GB"/>
          </w:rPr>
          <w:t>https://www.mpravde.gov.rs/files/Godisnji%20izvestaj%20o%20pruzanju%20besplatne%20pravne%20pomoci%202021.pdf</w:t>
        </w:r>
      </w:hyperlink>
      <w:r w:rsidRPr="00B010AE">
        <w:rPr>
          <w:rFonts w:ascii="Times New Roman" w:hAnsi="Times New Roman" w:cs="Times New Roman"/>
          <w:sz w:val="24"/>
          <w:szCs w:val="24"/>
          <w:lang w:val="en-GB"/>
        </w:rPr>
        <w:t xml:space="preserve"> ). Monitoring of the implementation of the law is performed regularly, including </w:t>
      </w:r>
      <w:r w:rsidRPr="00B010AE">
        <w:rPr>
          <w:rFonts w:ascii="Times New Roman" w:hAnsi="Times New Roman" w:cs="Times New Roman"/>
          <w:i/>
          <w:sz w:val="24"/>
          <w:szCs w:val="24"/>
          <w:lang w:val="en-GB"/>
        </w:rPr>
        <w:t>ex officio</w:t>
      </w:r>
      <w:r w:rsidRPr="00B010AE">
        <w:rPr>
          <w:rFonts w:ascii="Times New Roman" w:hAnsi="Times New Roman" w:cs="Times New Roman"/>
          <w:sz w:val="24"/>
          <w:szCs w:val="24"/>
          <w:lang w:val="en-GB"/>
        </w:rPr>
        <w:t xml:space="preserve"> supervision by the Ministry, as well as acting upon complaints of the citizens.</w:t>
      </w:r>
    </w:p>
    <w:p w14:paraId="56F5CB74" w14:textId="77777777" w:rsidR="00175BB4" w:rsidRPr="00B010AE" w:rsidRDefault="00175BB4" w:rsidP="000317AC">
      <w:pPr>
        <w:spacing w:after="0" w:line="240" w:lineRule="atLeast"/>
        <w:jc w:val="both"/>
        <w:rPr>
          <w:rFonts w:ascii="Times New Roman" w:hAnsi="Times New Roman" w:cs="Times New Roman"/>
          <w:sz w:val="24"/>
          <w:szCs w:val="24"/>
          <w:lang w:val="en-GB"/>
        </w:rPr>
      </w:pPr>
    </w:p>
    <w:p w14:paraId="32D14EB1" w14:textId="77777777" w:rsidR="00202ECA" w:rsidRPr="00B010AE" w:rsidRDefault="00202ECA" w:rsidP="00175BB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3.5.1.6 Analysis of the effects of implementation of the Law on a trial in reasonable time</w:t>
      </w:r>
    </w:p>
    <w:p w14:paraId="69BA7598" w14:textId="77777777" w:rsidR="00630127" w:rsidRPr="00B010AE" w:rsidRDefault="00630127" w:rsidP="00630127">
      <w:pPr>
        <w:spacing w:after="0" w:line="240" w:lineRule="atLeast"/>
        <w:rPr>
          <w:lang w:val="en-GB" w:eastAsia="en-GB"/>
        </w:rPr>
      </w:pPr>
    </w:p>
    <w:p w14:paraId="22C49BEB" w14:textId="77777777" w:rsidR="00202ECA" w:rsidRPr="00B010AE" w:rsidRDefault="00202ECA" w:rsidP="00202ECA">
      <w:pPr>
        <w:jc w:val="both"/>
        <w:rPr>
          <w:rFonts w:ascii="Times New Roman" w:eastAsia="Calibri" w:hAnsi="Times New Roman" w:cs="Times New Roman"/>
          <w:b/>
          <w:sz w:val="24"/>
          <w:szCs w:val="24"/>
          <w:lang w:val="en-GB"/>
        </w:rPr>
      </w:pPr>
      <w:r w:rsidRPr="00B010AE">
        <w:rPr>
          <w:rFonts w:ascii="Times New Roman" w:eastAsia="Calibri" w:hAnsi="Times New Roman" w:cs="Times New Roman"/>
          <w:b/>
          <w:bCs/>
          <w:sz w:val="24"/>
          <w:szCs w:val="24"/>
          <w:lang w:val="en-GB"/>
        </w:rPr>
        <w:t xml:space="preserve">Timeframe: </w:t>
      </w:r>
      <w:r w:rsidRPr="00B010AE">
        <w:rPr>
          <w:rFonts w:ascii="Times New Roman" w:eastAsia="Calibri" w:hAnsi="Times New Roman" w:cs="Times New Roman"/>
          <w:b/>
          <w:sz w:val="24"/>
          <w:szCs w:val="24"/>
          <w:lang w:val="en-GB"/>
        </w:rPr>
        <w:t>I -III quarter of 2021</w:t>
      </w:r>
    </w:p>
    <w:p w14:paraId="6B9E4203"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31575D69"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7FA74368" w14:textId="77777777" w:rsidR="00202ECA" w:rsidRPr="00B010AE" w:rsidRDefault="00202ECA" w:rsidP="00F13A17">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the reporting period final text of the analysis was created by the project experts of the Council of Europe („Strengthening effective legal remedies to human rights violations in Serbia “, within the joint program of the European Union and the Council of Europe „ Horizontal Facility for the Western Balkan and Turkey 2019-2022"). The draft was presented to the Supreme Court of Cassation and the Ministry of Justice at the meeting held in the premises of the Supreme Court in Cassation on October 7, 2022, during which the Judges of the Supreme Court of Cassation acting in the proceedings for the protection of the right to trial within a reasonable time presented their remarks, assessing generally the Analysis as well structured and its findings correct.  Judges of the Supreme Court also proposed certain amendments to the text.</w:t>
      </w:r>
    </w:p>
    <w:p w14:paraId="4587CC2A" w14:textId="77777777" w:rsidR="00F13A17" w:rsidRPr="00B010AE" w:rsidRDefault="00F13A17" w:rsidP="00F13A17">
      <w:pPr>
        <w:spacing w:after="0" w:line="240" w:lineRule="atLeast"/>
        <w:jc w:val="both"/>
        <w:rPr>
          <w:rFonts w:ascii="Times New Roman" w:eastAsia="Calibri" w:hAnsi="Times New Roman" w:cs="Times New Roman"/>
          <w:sz w:val="24"/>
          <w:szCs w:val="24"/>
          <w:lang w:val="en-GB"/>
        </w:rPr>
      </w:pPr>
    </w:p>
    <w:p w14:paraId="4ED1EACF" w14:textId="7E5176FE" w:rsidR="00202ECA" w:rsidRPr="00B010AE" w:rsidRDefault="00F13A17" w:rsidP="00F13A1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3.5.1.7. </w:t>
      </w:r>
      <w:r w:rsidR="00202ECA" w:rsidRPr="00B010AE">
        <w:rPr>
          <w:rFonts w:ascii="Times New Roman" w:eastAsia="Calibri" w:hAnsi="Times New Roman"/>
          <w:b/>
          <w:color w:val="auto"/>
        </w:rPr>
        <w:t xml:space="preserve">Adopt the Criminal Procedure Code amendments based on the recommendations in the analysis to align with: </w:t>
      </w:r>
    </w:p>
    <w:p w14:paraId="6629F4F8" w14:textId="495FBD4C" w:rsidR="00202ECA" w:rsidRPr="00B010AE" w:rsidRDefault="00202ECA" w:rsidP="00ED1100">
      <w:pPr>
        <w:pStyle w:val="ListParagraph"/>
        <w:numPr>
          <w:ilvl w:val="0"/>
          <w:numId w:val="8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14:paraId="72A7ABE7" w14:textId="32791AF9" w:rsidR="00202ECA" w:rsidRPr="00B010AE" w:rsidRDefault="00202ECA" w:rsidP="00ED1100">
      <w:pPr>
        <w:pStyle w:val="ListParagraph"/>
        <w:numPr>
          <w:ilvl w:val="0"/>
          <w:numId w:val="8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Directive 2010/64/EU on the right to interpretation and translation, in order to precisely define the withdrawal from the right to translation- Directive 2012/13/EU on the right to information, in order to improve the exercise of the right to information,</w:t>
      </w:r>
    </w:p>
    <w:p w14:paraId="257AA6A5" w14:textId="2E5FE567" w:rsidR="00202ECA" w:rsidRPr="00B010AE" w:rsidRDefault="00202ECA" w:rsidP="00ED1100">
      <w:pPr>
        <w:pStyle w:val="ListParagraph"/>
        <w:numPr>
          <w:ilvl w:val="0"/>
          <w:numId w:val="8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Directive (EU) 2016/343 of the European Parliament and of the Council of 9 March 2016 on the strengthening of certain aspects of the presumption of innocence and of the right to be present at the trial in criminal proceedings</w:t>
      </w:r>
    </w:p>
    <w:p w14:paraId="6D57C6CE" w14:textId="4450EFC5" w:rsidR="00202ECA" w:rsidRPr="00B010AE" w:rsidRDefault="00202ECA" w:rsidP="00ED1100">
      <w:pPr>
        <w:pStyle w:val="ListParagraph"/>
        <w:numPr>
          <w:ilvl w:val="0"/>
          <w:numId w:val="8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Directive (EU) 2016/800 of the European Parliament and of the Council of 11 May 2016 on procedural safeguards for children who are suspects or accused persons in criminal proceedings,</w:t>
      </w:r>
    </w:p>
    <w:p w14:paraId="5B72B5E2" w14:textId="3A79EADF" w:rsidR="00202ECA" w:rsidRPr="00B010AE" w:rsidRDefault="00202ECA" w:rsidP="00ED1100">
      <w:pPr>
        <w:pStyle w:val="ListParagraph"/>
        <w:numPr>
          <w:ilvl w:val="0"/>
          <w:numId w:val="8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Directive (EU) 2016/1919 of the European Parliament and of the Council of 26 October 2016 on legal aid for suspects and accused persons in criminal proceedings and for requested persons in European arrest warrant proceedings, </w:t>
      </w:r>
    </w:p>
    <w:p w14:paraId="5AB89244" w14:textId="5B526212" w:rsidR="00202ECA" w:rsidRPr="00B010AE" w:rsidRDefault="00202ECA" w:rsidP="00ED1100">
      <w:pPr>
        <w:pStyle w:val="ListParagraph"/>
        <w:numPr>
          <w:ilvl w:val="0"/>
          <w:numId w:val="80"/>
        </w:numPr>
        <w:spacing w:after="0" w:line="240" w:lineRule="atLeast"/>
        <w:jc w:val="both"/>
        <w:rPr>
          <w:rFonts w:ascii="Times New Roman" w:eastAsia="Calibri" w:hAnsi="Times New Roman" w:cs="Times New Roman"/>
          <w:b/>
          <w:sz w:val="24"/>
          <w:szCs w:val="24"/>
          <w:lang w:val="en-GB"/>
        </w:rPr>
      </w:pPr>
      <w:proofErr w:type="gramStart"/>
      <w:r w:rsidRPr="00B010AE">
        <w:rPr>
          <w:rFonts w:ascii="Times New Roman" w:eastAsia="Calibri" w:hAnsi="Times New Roman" w:cs="Times New Roman"/>
          <w:b/>
          <w:sz w:val="24"/>
          <w:szCs w:val="24"/>
          <w:lang w:val="en-GB"/>
        </w:rPr>
        <w:t>and</w:t>
      </w:r>
      <w:proofErr w:type="gramEnd"/>
      <w:r w:rsidRPr="00B010AE">
        <w:rPr>
          <w:rFonts w:ascii="Times New Roman" w:eastAsia="Calibri" w:hAnsi="Times New Roman" w:cs="Times New Roman"/>
          <w:b/>
          <w:sz w:val="24"/>
          <w:szCs w:val="24"/>
          <w:lang w:val="en-GB"/>
        </w:rPr>
        <w:t xml:space="preserve"> two recommendations (1) on procedural safeguards for vulnerable persons [C(2013) 8178], (2) on the right to legal aid for suspects or accused persons in crimin</w:t>
      </w:r>
      <w:r w:rsidR="0008087E" w:rsidRPr="00B010AE">
        <w:rPr>
          <w:rFonts w:ascii="Times New Roman" w:eastAsia="Calibri" w:hAnsi="Times New Roman" w:cs="Times New Roman"/>
          <w:b/>
          <w:sz w:val="24"/>
          <w:szCs w:val="24"/>
          <w:lang w:val="en-GB"/>
        </w:rPr>
        <w:t xml:space="preserve">al proceedings [C(2013) 8179. </w:t>
      </w:r>
      <w:r w:rsidR="0008087E" w:rsidRPr="00B010AE">
        <w:rPr>
          <w:rFonts w:ascii="Times New Roman" w:eastAsia="Calibri" w:hAnsi="Times New Roman" w:cs="Times New Roman"/>
          <w:b/>
          <w:sz w:val="24"/>
          <w:szCs w:val="24"/>
          <w:lang w:val="en-GB"/>
        </w:rPr>
        <w:tab/>
      </w:r>
    </w:p>
    <w:p w14:paraId="5E8B3C43" w14:textId="77777777" w:rsidR="0008087E" w:rsidRPr="00B010AE" w:rsidRDefault="0008087E" w:rsidP="0008087E">
      <w:pPr>
        <w:pStyle w:val="ListParagraph"/>
        <w:spacing w:after="0" w:line="240" w:lineRule="atLeast"/>
        <w:jc w:val="both"/>
        <w:rPr>
          <w:rFonts w:ascii="Times New Roman" w:eastAsia="Calibri" w:hAnsi="Times New Roman" w:cs="Times New Roman"/>
          <w:b/>
          <w:sz w:val="24"/>
          <w:szCs w:val="24"/>
          <w:lang w:val="en-GB"/>
        </w:rPr>
      </w:pPr>
    </w:p>
    <w:p w14:paraId="75D01B82"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By IV quarter of 2021.</w:t>
      </w:r>
    </w:p>
    <w:p w14:paraId="4BBC3E24"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is not implemented. </w:t>
      </w:r>
    </w:p>
    <w:p w14:paraId="0FA8C4EC" w14:textId="77777777" w:rsidR="00202ECA" w:rsidRDefault="00202ECA" w:rsidP="003D115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Extensive changes of criminal legislation are planned to be implemented by the first half of 2023.</w:t>
      </w:r>
    </w:p>
    <w:p w14:paraId="4F1EC6C1" w14:textId="77777777" w:rsidR="00C951A1" w:rsidRPr="00B010AE" w:rsidRDefault="00C951A1" w:rsidP="003D115F">
      <w:pPr>
        <w:spacing w:after="0" w:line="240" w:lineRule="atLeast"/>
        <w:jc w:val="both"/>
        <w:rPr>
          <w:rFonts w:ascii="Times New Roman" w:eastAsia="Calibri" w:hAnsi="Times New Roman" w:cs="Times New Roman"/>
          <w:bCs/>
          <w:sz w:val="24"/>
          <w:szCs w:val="24"/>
          <w:lang w:val="en-GB"/>
        </w:rPr>
      </w:pPr>
    </w:p>
    <w:p w14:paraId="58973D0B" w14:textId="3B376F99" w:rsidR="00202ECA" w:rsidRPr="00B010AE" w:rsidRDefault="00202ECA" w:rsidP="002517C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3.5.1.8. Analysis of the effects of implementation of the amendments and supplements to the Criminal Procedure Code with regard to procedural safeguards focusing on legislative, operational and financial aspects</w:t>
      </w:r>
    </w:p>
    <w:p w14:paraId="58C109DC" w14:textId="77777777" w:rsidR="002517C0" w:rsidRPr="00B010AE" w:rsidRDefault="002517C0" w:rsidP="002517C0">
      <w:pPr>
        <w:spacing w:after="0" w:line="240" w:lineRule="atLeast"/>
        <w:rPr>
          <w:lang w:val="en-GB" w:eastAsia="en-GB"/>
        </w:rPr>
      </w:pPr>
    </w:p>
    <w:p w14:paraId="3D0DA86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Times New Roman" w:hAnsi="Times New Roman" w:cs="Times New Roman"/>
          <w:b/>
          <w:sz w:val="24"/>
          <w:szCs w:val="24"/>
          <w:lang w:val="en-GB"/>
        </w:rPr>
        <w:t>Continuously, commencing from I quarter of 2021.</w:t>
      </w:r>
    </w:p>
    <w:p w14:paraId="5001AC30"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is not implemented. </w:t>
      </w:r>
    </w:p>
    <w:p w14:paraId="6B379F8D" w14:textId="77777777" w:rsidR="00202ECA" w:rsidRPr="00B010AE" w:rsidRDefault="00202ECA" w:rsidP="003E4131">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Extensive changes of criminal legislation are planned to be implemented by the first half of 2023.</w:t>
      </w:r>
    </w:p>
    <w:p w14:paraId="1E984989" w14:textId="77777777" w:rsidR="00FD3D73" w:rsidRPr="00B010AE" w:rsidRDefault="00FD3D73" w:rsidP="003E4131">
      <w:pPr>
        <w:spacing w:after="0" w:line="240" w:lineRule="atLeast"/>
        <w:jc w:val="both"/>
        <w:rPr>
          <w:rFonts w:ascii="Times New Roman" w:eastAsia="Calibri" w:hAnsi="Times New Roman" w:cs="Times New Roman"/>
          <w:bCs/>
          <w:sz w:val="24"/>
          <w:szCs w:val="24"/>
          <w:lang w:val="en-GB"/>
        </w:rPr>
      </w:pPr>
    </w:p>
    <w:p w14:paraId="4FF0D690" w14:textId="71B01F2D" w:rsidR="00202ECA" w:rsidRPr="00B010AE" w:rsidRDefault="00202ECA" w:rsidP="0060439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3.5.1.9. 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w:t>
      </w:r>
      <w:r w:rsidR="008C754D" w:rsidRPr="00B010AE">
        <w:rPr>
          <w:rFonts w:ascii="Times New Roman" w:eastAsia="Calibri" w:hAnsi="Times New Roman"/>
          <w:b/>
          <w:color w:val="auto"/>
        </w:rPr>
        <w:t xml:space="preserve"> involve a suspect or defendant</w:t>
      </w:r>
    </w:p>
    <w:p w14:paraId="0CA8EA8D" w14:textId="77777777" w:rsidR="008C754D" w:rsidRPr="00B010AE" w:rsidRDefault="008C754D" w:rsidP="008C754D">
      <w:pPr>
        <w:spacing w:after="0" w:line="240" w:lineRule="atLeast"/>
        <w:rPr>
          <w:lang w:val="en-GB" w:eastAsia="en-GB"/>
        </w:rPr>
      </w:pPr>
    </w:p>
    <w:p w14:paraId="65643331"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By IV quarter of 2021.</w:t>
      </w:r>
    </w:p>
    <w:p w14:paraId="500CD9AF"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is not implemented. </w:t>
      </w:r>
    </w:p>
    <w:p w14:paraId="1807E438" w14:textId="77777777" w:rsidR="00202ECA" w:rsidRPr="00B010AE" w:rsidRDefault="00202ECA" w:rsidP="001E55E5">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sz w:val="24"/>
          <w:szCs w:val="24"/>
          <w:lang w:val="en-GB"/>
        </w:rPr>
        <w:lastRenderedPageBreak/>
        <w:t xml:space="preserve">Extensive changes of criminal legislation are planned to be implemented by the </w:t>
      </w:r>
      <w:r w:rsidRPr="00B010AE">
        <w:rPr>
          <w:rFonts w:ascii="Times New Roman" w:eastAsia="Calibri" w:hAnsi="Times New Roman" w:cs="Times New Roman"/>
          <w:bCs/>
          <w:sz w:val="24"/>
          <w:szCs w:val="24"/>
          <w:lang w:val="en-GB"/>
        </w:rPr>
        <w:t>first half of 2023.</w:t>
      </w:r>
    </w:p>
    <w:p w14:paraId="4EB15CAB" w14:textId="77777777" w:rsidR="00971B55" w:rsidRPr="00B010AE" w:rsidRDefault="00971B55" w:rsidP="001E55E5">
      <w:pPr>
        <w:spacing w:after="0" w:line="240" w:lineRule="atLeast"/>
        <w:jc w:val="both"/>
        <w:rPr>
          <w:rFonts w:ascii="Times New Roman" w:eastAsia="Calibri" w:hAnsi="Times New Roman" w:cs="Times New Roman"/>
          <w:bCs/>
          <w:sz w:val="24"/>
          <w:szCs w:val="24"/>
          <w:lang w:val="en-GB"/>
        </w:rPr>
      </w:pPr>
    </w:p>
    <w:p w14:paraId="01CB036D" w14:textId="77777777" w:rsidR="00202ECA" w:rsidRPr="00B010AE" w:rsidRDefault="00202ECA" w:rsidP="00971B5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3.5.1.10. Design a ‘Letter of Rights’ that shall be provided to an arrested person, suspect or an accused person by the police/prosecution.</w:t>
      </w:r>
    </w:p>
    <w:p w14:paraId="6FF87327" w14:textId="77777777" w:rsidR="00971B55" w:rsidRPr="00B010AE" w:rsidRDefault="00971B55" w:rsidP="00971B55">
      <w:pPr>
        <w:spacing w:after="0" w:line="240" w:lineRule="exact"/>
        <w:rPr>
          <w:lang w:val="en-GB" w:eastAsia="en-GB"/>
        </w:rPr>
      </w:pPr>
    </w:p>
    <w:p w14:paraId="644F203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By IV quarter of 2021.</w:t>
      </w:r>
    </w:p>
    <w:p w14:paraId="4A940A51"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is not implemented. </w:t>
      </w:r>
    </w:p>
    <w:p w14:paraId="2C5CAD94" w14:textId="77777777" w:rsidR="00202ECA" w:rsidRPr="00B010AE" w:rsidRDefault="00202ECA" w:rsidP="00302169">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sz w:val="24"/>
          <w:szCs w:val="24"/>
          <w:lang w:val="en-GB"/>
        </w:rPr>
        <w:t xml:space="preserve">Extensive changes of criminal legislation are planned to be implemented by the </w:t>
      </w:r>
      <w:r w:rsidRPr="00B010AE">
        <w:rPr>
          <w:rFonts w:ascii="Times New Roman" w:eastAsia="Calibri" w:hAnsi="Times New Roman" w:cs="Times New Roman"/>
          <w:bCs/>
          <w:sz w:val="24"/>
          <w:szCs w:val="24"/>
          <w:lang w:val="en-GB"/>
        </w:rPr>
        <w:t>first half of 2023. The project "Flexible Facility for Chapter 23" will support the Ministry of Justice in the implementation of this activity.</w:t>
      </w:r>
    </w:p>
    <w:p w14:paraId="6B522F38" w14:textId="77777777" w:rsidR="00CF63D8" w:rsidRPr="00B010AE" w:rsidRDefault="00CF63D8" w:rsidP="00CF63D8">
      <w:pPr>
        <w:spacing w:after="0" w:line="240" w:lineRule="atLeast"/>
        <w:jc w:val="both"/>
        <w:rPr>
          <w:rFonts w:ascii="Times New Roman" w:eastAsia="Calibri" w:hAnsi="Times New Roman" w:cs="Times New Roman"/>
          <w:bCs/>
          <w:sz w:val="24"/>
          <w:szCs w:val="24"/>
          <w:lang w:val="en-GB"/>
        </w:rPr>
      </w:pPr>
    </w:p>
    <w:p w14:paraId="7A7BCCAC" w14:textId="77777777" w:rsidR="00202ECA" w:rsidRPr="00B010AE" w:rsidRDefault="00202ECA" w:rsidP="0030216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3.5.1.11. Distribute „Letter of Rights” in all police stations and prosecutor's offices in order to enable its permanent availability in:</w:t>
      </w:r>
    </w:p>
    <w:p w14:paraId="7A67CE61" w14:textId="1956B35D" w:rsidR="00202ECA" w:rsidRPr="00B010AE" w:rsidRDefault="00202ECA" w:rsidP="00ED1100">
      <w:pPr>
        <w:pStyle w:val="ListParagraph"/>
        <w:numPr>
          <w:ilvl w:val="0"/>
          <w:numId w:val="81"/>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Serbian language</w:t>
      </w:r>
    </w:p>
    <w:p w14:paraId="7B654EA7" w14:textId="0F4F2D74" w:rsidR="00202ECA" w:rsidRPr="00B010AE" w:rsidRDefault="00364E05" w:rsidP="00ED1100">
      <w:pPr>
        <w:pStyle w:val="ListParagraph"/>
        <w:numPr>
          <w:ilvl w:val="0"/>
          <w:numId w:val="81"/>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L</w:t>
      </w:r>
      <w:r w:rsidR="00202ECA" w:rsidRPr="00B010AE">
        <w:rPr>
          <w:rFonts w:ascii="Times New Roman" w:eastAsia="Calibri" w:hAnsi="Times New Roman" w:cs="Times New Roman"/>
          <w:b/>
          <w:sz w:val="24"/>
          <w:szCs w:val="24"/>
          <w:lang w:val="en-GB"/>
        </w:rPr>
        <w:t>anguage of national minorities  throughout the country - English language</w:t>
      </w:r>
    </w:p>
    <w:p w14:paraId="788760C3" w14:textId="77777777" w:rsidR="00202ECA" w:rsidRPr="00B010AE" w:rsidRDefault="00202ECA" w:rsidP="00364E05">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Ensure translation of the letter of rights by the official court translator to a language that the suspect or accused person understands if that language differs from the ones mentioned above.</w:t>
      </w:r>
    </w:p>
    <w:p w14:paraId="051BB568" w14:textId="77777777" w:rsidR="00364E05" w:rsidRPr="00B010AE" w:rsidRDefault="00364E05" w:rsidP="00364E05">
      <w:pPr>
        <w:spacing w:after="0" w:line="240" w:lineRule="atLeast"/>
        <w:jc w:val="both"/>
        <w:rPr>
          <w:rFonts w:ascii="Times New Roman" w:eastAsia="Calibri" w:hAnsi="Times New Roman" w:cs="Times New Roman"/>
          <w:b/>
          <w:sz w:val="24"/>
          <w:szCs w:val="24"/>
          <w:lang w:val="en-GB"/>
        </w:rPr>
      </w:pPr>
    </w:p>
    <w:p w14:paraId="7C982208" w14:textId="77777777" w:rsidR="00202ECA" w:rsidRPr="00B010AE" w:rsidRDefault="00202ECA" w:rsidP="00202ECA">
      <w:pPr>
        <w:spacing w:after="160" w:line="259" w:lineRule="auto"/>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 commencing from I quarter of 2022</w:t>
      </w:r>
    </w:p>
    <w:p w14:paraId="735E7D39" w14:textId="77777777" w:rsidR="00202ECA" w:rsidRPr="00B010AE" w:rsidRDefault="00202ECA" w:rsidP="00202ECA">
      <w:pPr>
        <w:spacing w:after="160"/>
        <w:jc w:val="both"/>
        <w:rPr>
          <w:rFonts w:ascii="Times New Roman" w:eastAsia="Calibri" w:hAnsi="Times New Roman" w:cs="Times New Roman"/>
          <w:sz w:val="24"/>
          <w:szCs w:val="24"/>
          <w:lang w:val="en-GB"/>
        </w:rPr>
      </w:pPr>
      <w:r w:rsidRPr="00B010AE">
        <w:rPr>
          <w:rFonts w:ascii="Times New Roman" w:eastAsia="Calibri" w:hAnsi="Times New Roman" w:cs="Times New Roman"/>
          <w:b/>
          <w:color w:val="FF0000"/>
          <w:sz w:val="24"/>
          <w:szCs w:val="24"/>
          <w:lang w:val="en-GB"/>
        </w:rPr>
        <w:t>Activity is not implemented.</w:t>
      </w:r>
      <w:r w:rsidRPr="00B010AE">
        <w:rPr>
          <w:rFonts w:ascii="Times New Roman" w:eastAsia="Calibri" w:hAnsi="Times New Roman" w:cs="Times New Roman"/>
          <w:sz w:val="24"/>
          <w:szCs w:val="24"/>
          <w:lang w:val="en-GB"/>
        </w:rPr>
        <w:t xml:space="preserve"> </w:t>
      </w:r>
    </w:p>
    <w:p w14:paraId="0AF6D857" w14:textId="77777777" w:rsidR="00202ECA" w:rsidRPr="00B010AE" w:rsidRDefault="00202ECA" w:rsidP="00CB6EA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sz w:val="24"/>
          <w:szCs w:val="24"/>
          <w:lang w:val="en-GB"/>
        </w:rPr>
        <w:t xml:space="preserve">Extensive changes of criminal legislation are planned to be implemented by the </w:t>
      </w:r>
      <w:r w:rsidRPr="00B010AE">
        <w:rPr>
          <w:rFonts w:ascii="Times New Roman" w:eastAsia="Calibri" w:hAnsi="Times New Roman" w:cs="Times New Roman"/>
          <w:bCs/>
          <w:sz w:val="24"/>
          <w:szCs w:val="24"/>
          <w:lang w:val="en-GB"/>
        </w:rPr>
        <w:t>first half of 2023. The project "Flexible Facility for Chapter 23" will support the Ministry of Justice in the implementation of this activity.</w:t>
      </w:r>
    </w:p>
    <w:p w14:paraId="143371F3" w14:textId="77777777" w:rsidR="00CB6EA8" w:rsidRPr="00B010AE" w:rsidRDefault="00CB6EA8" w:rsidP="00CB6EA8">
      <w:pPr>
        <w:spacing w:after="0" w:line="240" w:lineRule="atLeast"/>
        <w:jc w:val="both"/>
        <w:rPr>
          <w:rFonts w:ascii="Times New Roman" w:eastAsia="Calibri" w:hAnsi="Times New Roman" w:cs="Times New Roman"/>
          <w:bCs/>
          <w:sz w:val="24"/>
          <w:szCs w:val="24"/>
          <w:lang w:val="en-GB"/>
        </w:rPr>
      </w:pPr>
    </w:p>
    <w:p w14:paraId="3AD632FC" w14:textId="6F796767" w:rsidR="00202ECA" w:rsidRPr="00B010AE" w:rsidRDefault="00202ECA" w:rsidP="00CB6EA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3.5.1.12. Conduct training of the police officers, prosecutor’s and deputy prosecutors and judges in terms of stronger procedura</w:t>
      </w:r>
      <w:r w:rsidR="009074BE" w:rsidRPr="00B010AE">
        <w:rPr>
          <w:rFonts w:ascii="Times New Roman" w:eastAsia="Calibri" w:hAnsi="Times New Roman"/>
          <w:b/>
          <w:color w:val="auto"/>
        </w:rPr>
        <w:t>l safeguards</w:t>
      </w:r>
    </w:p>
    <w:p w14:paraId="21E62002" w14:textId="77777777" w:rsidR="002D452A" w:rsidRPr="00B010AE" w:rsidRDefault="002D452A" w:rsidP="00A724EA">
      <w:pPr>
        <w:spacing w:after="0" w:line="240" w:lineRule="atLeast"/>
        <w:rPr>
          <w:lang w:val="en-GB" w:eastAsia="en-GB"/>
        </w:rPr>
      </w:pPr>
    </w:p>
    <w:p w14:paraId="466EBBEC" w14:textId="77777777" w:rsidR="00202ECA" w:rsidRPr="00B010AE" w:rsidRDefault="00202ECA" w:rsidP="00202ECA">
      <w:pPr>
        <w:spacing w:after="160" w:line="259" w:lineRule="auto"/>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Timeframe:</w:t>
      </w:r>
      <w:r w:rsidRPr="00B010AE">
        <w:rPr>
          <w:rFonts w:ascii="Times New Roman" w:hAnsi="Times New Roman" w:cs="Times New Roman"/>
          <w:sz w:val="24"/>
          <w:szCs w:val="24"/>
          <w:lang w:val="en-GB"/>
        </w:rPr>
        <w:t xml:space="preserve"> </w:t>
      </w:r>
      <w:r w:rsidRPr="00B010AE">
        <w:rPr>
          <w:rFonts w:ascii="Times New Roman" w:hAnsi="Times New Roman" w:cs="Times New Roman"/>
          <w:b/>
          <w:sz w:val="24"/>
          <w:szCs w:val="24"/>
          <w:lang w:val="en-GB"/>
        </w:rPr>
        <w:t>Continuously, commencing from I quarter of 2022</w:t>
      </w:r>
    </w:p>
    <w:p w14:paraId="212C266D" w14:textId="77777777" w:rsidR="00202ECA" w:rsidRPr="00B010AE" w:rsidRDefault="00202ECA" w:rsidP="00202ECA">
      <w:pPr>
        <w:spacing w:after="160" w:line="259" w:lineRule="auto"/>
        <w:jc w:val="both"/>
        <w:rPr>
          <w:rFonts w:ascii="Times New Roman" w:hAnsi="Times New Roman" w:cs="Times New Roman"/>
          <w:b/>
          <w:color w:val="92D050"/>
          <w:sz w:val="24"/>
          <w:szCs w:val="24"/>
          <w:lang w:val="en-GB"/>
        </w:rPr>
      </w:pPr>
      <w:r w:rsidRPr="00B010AE">
        <w:rPr>
          <w:rFonts w:ascii="Times New Roman" w:hAnsi="Times New Roman" w:cs="Times New Roman"/>
          <w:b/>
          <w:color w:val="92D050"/>
          <w:sz w:val="24"/>
          <w:szCs w:val="24"/>
          <w:lang w:val="en-GB"/>
        </w:rPr>
        <w:t xml:space="preserve">Activity is being successfully implemented. </w:t>
      </w:r>
    </w:p>
    <w:p w14:paraId="35CAE755" w14:textId="77777777" w:rsidR="00202ECA" w:rsidRPr="00B010AE" w:rsidRDefault="00202ECA" w:rsidP="00202ECA">
      <w:pPr>
        <w:spacing w:after="160" w:line="259"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2022</w:t>
      </w:r>
    </w:p>
    <w:p w14:paraId="396D69E9" w14:textId="6ABBAD22" w:rsidR="00976051" w:rsidRDefault="00202ECA" w:rsidP="00C951A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the reporting period, there were no conducted trainings. </w:t>
      </w:r>
    </w:p>
    <w:p w14:paraId="3CEDD515" w14:textId="77777777" w:rsidR="00C951A1" w:rsidRPr="00C951A1" w:rsidRDefault="00C951A1" w:rsidP="00C951A1">
      <w:pPr>
        <w:spacing w:after="0" w:line="240" w:lineRule="atLeast"/>
        <w:jc w:val="both"/>
        <w:rPr>
          <w:rFonts w:ascii="Times New Roman" w:hAnsi="Times New Roman" w:cs="Times New Roman"/>
          <w:sz w:val="24"/>
          <w:szCs w:val="24"/>
          <w:lang w:val="en-GB"/>
        </w:rPr>
      </w:pPr>
    </w:p>
    <w:p w14:paraId="22BD3411" w14:textId="77777777" w:rsidR="00202ECA" w:rsidRPr="00B010AE" w:rsidRDefault="00202ECA" w:rsidP="00202ECA">
      <w:pPr>
        <w:spacing w:after="160" w:line="259"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4F8342F9" w14:textId="77777777" w:rsidR="00202ECA" w:rsidRPr="00B010AE" w:rsidRDefault="00202ECA" w:rsidP="0097605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During the II quarter 2022, the trainings were conducted through online courses of the HELP program. This activity is foreseen by the program of the initial and continuous training of the Judicial Academy.</w:t>
      </w:r>
    </w:p>
    <w:p w14:paraId="24804DDB" w14:textId="77777777" w:rsidR="005A51AA" w:rsidRPr="00B010AE" w:rsidRDefault="005A51AA" w:rsidP="00976051">
      <w:pPr>
        <w:spacing w:after="0" w:line="240" w:lineRule="atLeast"/>
        <w:jc w:val="both"/>
        <w:rPr>
          <w:rFonts w:ascii="Times New Roman" w:hAnsi="Times New Roman" w:cs="Times New Roman"/>
          <w:sz w:val="24"/>
          <w:szCs w:val="24"/>
          <w:lang w:val="en-GB"/>
        </w:rPr>
      </w:pPr>
    </w:p>
    <w:p w14:paraId="79AD1947" w14:textId="77777777" w:rsidR="00202ECA" w:rsidRPr="00B010AE" w:rsidRDefault="00202ECA" w:rsidP="00202ECA">
      <w:pPr>
        <w:framePr w:hSpace="180" w:wrap="around" w:vAnchor="page" w:hAnchor="margin" w:xAlign="center" w:y="700"/>
        <w:spacing w:before="240"/>
        <w:jc w:val="both"/>
        <w:rPr>
          <w:rFonts w:ascii="Times New Roman" w:eastAsia="Calibri" w:hAnsi="Times New Roman" w:cs="Times New Roman"/>
          <w:b/>
          <w:sz w:val="24"/>
          <w:szCs w:val="24"/>
          <w:lang w:val="en-GB"/>
        </w:rPr>
      </w:pPr>
    </w:p>
    <w:p w14:paraId="00AFBC4C" w14:textId="7BB07615" w:rsidR="00202ECA" w:rsidRPr="00B010AE" w:rsidRDefault="00202ECA" w:rsidP="009074B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3.5.1.13. Amend normative framework in order to effectively implement minimum standards concerning the rights, support and protection of victims of crime / injured parties in accordance with Directive 2012/29/EU and in line with the analysis</w:t>
      </w:r>
    </w:p>
    <w:p w14:paraId="3BAEF3CC" w14:textId="77777777" w:rsidR="00FC5282" w:rsidRPr="00B010AE" w:rsidRDefault="00FC5282" w:rsidP="00FC5282">
      <w:pPr>
        <w:spacing w:after="0" w:line="240" w:lineRule="atLeast"/>
        <w:jc w:val="both"/>
        <w:rPr>
          <w:rFonts w:ascii="Times New Roman" w:eastAsia="Calibri" w:hAnsi="Times New Roman" w:cs="Times New Roman"/>
          <w:b/>
          <w:sz w:val="24"/>
          <w:szCs w:val="24"/>
          <w:lang w:val="en-GB"/>
        </w:rPr>
      </w:pPr>
    </w:p>
    <w:p w14:paraId="70D75AB1"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b/>
          <w:sz w:val="24"/>
          <w:szCs w:val="24"/>
          <w:lang w:val="en-GB"/>
        </w:rPr>
        <w:t>IV quarter of 2021.</w:t>
      </w:r>
    </w:p>
    <w:p w14:paraId="10BF2327" w14:textId="77777777" w:rsidR="00202ECA" w:rsidRPr="00B010AE" w:rsidRDefault="00202ECA" w:rsidP="00202ECA">
      <w:pPr>
        <w:spacing w:after="160"/>
        <w:jc w:val="both"/>
        <w:rPr>
          <w:rFonts w:ascii="Times New Roman" w:hAnsi="Times New Roman" w:cs="Times New Roman"/>
          <w:sz w:val="24"/>
          <w:szCs w:val="24"/>
          <w:lang w:val="en-GB"/>
        </w:rPr>
      </w:pPr>
      <w:r w:rsidRPr="00B010AE">
        <w:rPr>
          <w:rFonts w:ascii="Times New Roman" w:eastAsia="Calibri" w:hAnsi="Times New Roman" w:cs="Times New Roman"/>
          <w:b/>
          <w:color w:val="FF0000"/>
          <w:sz w:val="24"/>
          <w:szCs w:val="24"/>
          <w:lang w:val="en-GB"/>
        </w:rPr>
        <w:lastRenderedPageBreak/>
        <w:t>Activity is not implemented.</w:t>
      </w:r>
      <w:r w:rsidRPr="00B010AE">
        <w:rPr>
          <w:rFonts w:ascii="Times New Roman" w:hAnsi="Times New Roman" w:cs="Times New Roman"/>
          <w:sz w:val="24"/>
          <w:szCs w:val="24"/>
          <w:lang w:val="en-GB"/>
        </w:rPr>
        <w:t xml:space="preserve"> </w:t>
      </w:r>
    </w:p>
    <w:p w14:paraId="0FB44EEF" w14:textId="77777777" w:rsidR="00202ECA" w:rsidRPr="00B010AE" w:rsidRDefault="00202ECA" w:rsidP="007237CF">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sz w:val="24"/>
          <w:szCs w:val="24"/>
          <w:lang w:val="en-GB"/>
        </w:rPr>
        <w:t xml:space="preserve">Extensive changes of criminal legislation are planned to be implemented by the </w:t>
      </w:r>
      <w:r w:rsidRPr="00B010AE">
        <w:rPr>
          <w:rFonts w:ascii="Times New Roman" w:eastAsia="Calibri" w:hAnsi="Times New Roman" w:cs="Times New Roman"/>
          <w:bCs/>
          <w:sz w:val="24"/>
          <w:szCs w:val="24"/>
          <w:lang w:val="en-GB"/>
        </w:rPr>
        <w:t xml:space="preserve">first half of 2023. </w:t>
      </w:r>
    </w:p>
    <w:p w14:paraId="3B2D4C82" w14:textId="77777777" w:rsidR="007237CF" w:rsidRPr="00B010AE" w:rsidRDefault="007237CF" w:rsidP="00FC5282">
      <w:pPr>
        <w:spacing w:after="0" w:line="240" w:lineRule="atLeast"/>
        <w:jc w:val="both"/>
        <w:rPr>
          <w:rFonts w:ascii="Times New Roman" w:eastAsia="Calibri" w:hAnsi="Times New Roman" w:cs="Times New Roman"/>
          <w:bCs/>
          <w:sz w:val="24"/>
          <w:szCs w:val="24"/>
          <w:lang w:val="en-GB"/>
        </w:rPr>
      </w:pPr>
    </w:p>
    <w:p w14:paraId="1344F068" w14:textId="097212EB" w:rsidR="00202ECA" w:rsidRPr="00B010AE" w:rsidRDefault="002C2C4E" w:rsidP="002C2C4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3.5.1.14. </w:t>
      </w:r>
      <w:r w:rsidR="00202ECA" w:rsidRPr="00B010AE">
        <w:rPr>
          <w:rFonts w:ascii="Times New Roman" w:eastAsia="Calibri" w:hAnsi="Times New Roman"/>
          <w:b/>
          <w:color w:val="auto"/>
        </w:rPr>
        <w:t>Design and distribute a brochure/ booklet containing information on victims’ rights (legal aid, psychological support, protection, etc.) in line with Art. 4 of the Directive 2012/29/ ЕU</w:t>
      </w:r>
    </w:p>
    <w:p w14:paraId="2AA53564" w14:textId="77777777" w:rsidR="002C2C4E" w:rsidRPr="00B010AE" w:rsidRDefault="002C2C4E" w:rsidP="002C2C4E">
      <w:pPr>
        <w:spacing w:after="0" w:line="240" w:lineRule="atLeast"/>
        <w:rPr>
          <w:lang w:val="en-GB" w:eastAsia="en-GB"/>
        </w:rPr>
      </w:pPr>
    </w:p>
    <w:p w14:paraId="56C7877E"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Continuously, commencing from II quarter of 2021.</w:t>
      </w:r>
    </w:p>
    <w:p w14:paraId="3FA5D214" w14:textId="77777777" w:rsidR="00202ECA" w:rsidRPr="00B010AE" w:rsidRDefault="00202ECA" w:rsidP="00202ECA">
      <w:pPr>
        <w:spacing w:after="160"/>
        <w:jc w:val="both"/>
        <w:rPr>
          <w:rFonts w:ascii="Times New Roman" w:eastAsia="Calibri" w:hAnsi="Times New Roman" w:cs="Times New Roman"/>
          <w:b/>
          <w:color w:val="FFFF00"/>
          <w:sz w:val="24"/>
          <w:szCs w:val="24"/>
          <w:lang w:val="en-GB"/>
        </w:rPr>
      </w:pPr>
      <w:r w:rsidRPr="00B010AE">
        <w:rPr>
          <w:rFonts w:ascii="Times New Roman" w:eastAsia="Calibri" w:hAnsi="Times New Roman" w:cs="Times New Roman"/>
          <w:b/>
          <w:color w:val="FFFF00"/>
          <w:sz w:val="24"/>
          <w:szCs w:val="24"/>
          <w:highlight w:val="lightGray"/>
          <w:lang w:val="en-GB"/>
        </w:rPr>
        <w:t>Activity is partially implemented.</w:t>
      </w:r>
      <w:r w:rsidRPr="00B010AE">
        <w:rPr>
          <w:rFonts w:ascii="Times New Roman" w:eastAsia="Calibri" w:hAnsi="Times New Roman" w:cs="Times New Roman"/>
          <w:b/>
          <w:color w:val="FFFF00"/>
          <w:sz w:val="24"/>
          <w:szCs w:val="24"/>
          <w:lang w:val="en-GB"/>
        </w:rPr>
        <w:t xml:space="preserve"> </w:t>
      </w:r>
    </w:p>
    <w:p w14:paraId="577912EB" w14:textId="77777777" w:rsidR="00202ECA" w:rsidRPr="00B010AE" w:rsidRDefault="00202ECA" w:rsidP="00711A1D">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A draft leaflet exists, but it is being adapted to the distributing institution (court, prosecutor's office or police). At the moment, the leaflet has been harmonized with the police and will be printed for them, and as far as judiciary is concerned, the establishment of a network of services for the protection of victims and witnesses is pending. These activities are being carried out with the support of the EU Project "Support to victims and witnesses of crimes in the Republic of Serbia", which is being implemented by OSCE.</w:t>
      </w:r>
    </w:p>
    <w:p w14:paraId="50B25870" w14:textId="77777777" w:rsidR="001C59D7" w:rsidRPr="00B010AE" w:rsidRDefault="001C59D7" w:rsidP="00711A1D">
      <w:pPr>
        <w:spacing w:after="0" w:line="240" w:lineRule="atLeast"/>
        <w:jc w:val="both"/>
        <w:rPr>
          <w:rFonts w:ascii="Times New Roman" w:eastAsia="Calibri" w:hAnsi="Times New Roman" w:cs="Times New Roman"/>
          <w:bCs/>
          <w:sz w:val="24"/>
          <w:szCs w:val="24"/>
          <w:lang w:val="en-GB"/>
        </w:rPr>
      </w:pPr>
    </w:p>
    <w:p w14:paraId="5AD7B06A" w14:textId="77777777" w:rsidR="00202ECA" w:rsidRPr="00B010AE" w:rsidRDefault="00202ECA" w:rsidP="006131C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3.5.1.15. Strengthening of professional capacities in the area of exercising the rights of victims and witnesses of criminal offenses in the Republic of Serbia (judges, prosecutors, members of judicial police, attorneys and police officers). Link with Victims Strategy measure 1.4</w:t>
      </w:r>
    </w:p>
    <w:p w14:paraId="1EC01ABB" w14:textId="77777777" w:rsidR="006131C8" w:rsidRPr="00B010AE" w:rsidRDefault="006131C8" w:rsidP="006131C8">
      <w:pPr>
        <w:spacing w:after="0" w:line="240" w:lineRule="atLeast"/>
        <w:rPr>
          <w:lang w:val="en-GB" w:eastAsia="en-GB"/>
        </w:rPr>
      </w:pPr>
    </w:p>
    <w:p w14:paraId="1F97B3B1"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 commencing from IV quarter of 2020.</w:t>
      </w:r>
    </w:p>
    <w:p w14:paraId="19D55755"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Times New Roman" w:hAnsi="Times New Roman" w:cs="Times New Roman"/>
          <w:b/>
          <w:color w:val="92D050"/>
          <w:sz w:val="24"/>
          <w:szCs w:val="24"/>
          <w:lang w:val="en-GB" w:eastAsia="sr-Latn-RS"/>
        </w:rPr>
        <w:t xml:space="preserve"> is being successfully implemented. </w:t>
      </w:r>
    </w:p>
    <w:p w14:paraId="28841D0A"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color w:val="92D050"/>
          <w:sz w:val="24"/>
          <w:szCs w:val="24"/>
          <w:lang w:val="en-GB" w:eastAsia="sr-Latn-RS"/>
        </w:rPr>
      </w:pPr>
    </w:p>
    <w:p w14:paraId="6F5AD535" w14:textId="77777777" w:rsidR="00202ECA" w:rsidRPr="00B010AE" w:rsidRDefault="00202ECA" w:rsidP="006240A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reporting period, </w:t>
      </w:r>
      <w:proofErr w:type="gramStart"/>
      <w:r w:rsidRPr="00B010AE">
        <w:rPr>
          <w:rFonts w:ascii="Times New Roman" w:hAnsi="Times New Roman" w:cs="Times New Roman"/>
          <w:sz w:val="24"/>
          <w:szCs w:val="24"/>
          <w:lang w:val="en-GB"/>
        </w:rPr>
        <w:t>one one-day training</w:t>
      </w:r>
      <w:proofErr w:type="gramEnd"/>
      <w:r w:rsidRPr="00B010AE">
        <w:rPr>
          <w:rFonts w:ascii="Times New Roman" w:hAnsi="Times New Roman" w:cs="Times New Roman"/>
          <w:sz w:val="24"/>
          <w:szCs w:val="24"/>
          <w:lang w:val="en-GB"/>
        </w:rPr>
        <w:t xml:space="preserve"> on domestic violence (Phase 1) was conducted, in which a significant part of the training was dedicated to the protection and support of victims. The training was attended by the following participants: 6 deputy basic public prosecutors and 8 prosecutorial assistants.</w:t>
      </w:r>
    </w:p>
    <w:p w14:paraId="53593253" w14:textId="77777777" w:rsidR="008E516F" w:rsidRPr="00B010AE" w:rsidRDefault="008E516F" w:rsidP="006240A5">
      <w:pPr>
        <w:spacing w:after="0" w:line="240" w:lineRule="atLeast"/>
        <w:jc w:val="both"/>
        <w:rPr>
          <w:rFonts w:ascii="Times New Roman" w:hAnsi="Times New Roman" w:cs="Times New Roman"/>
          <w:sz w:val="24"/>
          <w:szCs w:val="24"/>
          <w:lang w:val="en-GB"/>
        </w:rPr>
      </w:pPr>
    </w:p>
    <w:p w14:paraId="0AB24486" w14:textId="1BDFCC92" w:rsidR="00202ECA" w:rsidRPr="00B010AE" w:rsidRDefault="00202ECA" w:rsidP="002D378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3.5.1.16. Adoption of the National Strategy for the Exercise of the Rights of Victims and Witnesses with the accompanying Action Plan</w:t>
      </w:r>
    </w:p>
    <w:p w14:paraId="73B7AF03" w14:textId="77777777" w:rsidR="008F7F8E" w:rsidRPr="00B010AE" w:rsidRDefault="008F7F8E" w:rsidP="008F7F8E">
      <w:pPr>
        <w:spacing w:after="0" w:line="240" w:lineRule="atLeast"/>
        <w:jc w:val="both"/>
        <w:rPr>
          <w:rFonts w:ascii="Times New Roman" w:eastAsia="Times New Roman" w:hAnsi="Times New Roman" w:cs="Times New Roman"/>
          <w:b/>
          <w:bCs/>
          <w:sz w:val="24"/>
          <w:szCs w:val="24"/>
          <w:lang w:val="en-GB" w:eastAsia="en-GB"/>
        </w:rPr>
      </w:pPr>
    </w:p>
    <w:p w14:paraId="73FB7C4D"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sz w:val="24"/>
          <w:szCs w:val="24"/>
          <w:lang w:val="en-GB" w:eastAsia="en-GB"/>
        </w:rPr>
      </w:pPr>
      <w:r w:rsidRPr="00B010AE">
        <w:rPr>
          <w:rFonts w:ascii="Times New Roman" w:eastAsia="Times New Roman" w:hAnsi="Times New Roman" w:cs="Times New Roman"/>
          <w:b/>
          <w:sz w:val="24"/>
          <w:szCs w:val="24"/>
          <w:lang w:val="en-GB" w:eastAsia="en-GB"/>
        </w:rPr>
        <w:t>Timeframe:</w:t>
      </w:r>
      <w:r w:rsidRPr="00B010AE">
        <w:rPr>
          <w:rFonts w:ascii="Times New Roman" w:eastAsia="Times New Roman" w:hAnsi="Times New Roman" w:cs="Times New Roman"/>
          <w:sz w:val="24"/>
          <w:szCs w:val="24"/>
          <w:lang w:val="en-GB" w:eastAsia="en-GB"/>
        </w:rPr>
        <w:t xml:space="preserve"> </w:t>
      </w:r>
      <w:r w:rsidRPr="00B010AE">
        <w:rPr>
          <w:rFonts w:ascii="Times New Roman" w:eastAsia="Times New Roman" w:hAnsi="Times New Roman" w:cs="Times New Roman"/>
          <w:b/>
          <w:sz w:val="24"/>
          <w:szCs w:val="24"/>
          <w:lang w:val="en-GB" w:eastAsia="en-GB"/>
        </w:rPr>
        <w:t>III quarter of 2020.</w:t>
      </w:r>
    </w:p>
    <w:p w14:paraId="11DC9BF3"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sz w:val="24"/>
          <w:szCs w:val="24"/>
          <w:lang w:val="en-GB" w:eastAsia="en-GB"/>
        </w:rPr>
      </w:pPr>
    </w:p>
    <w:p w14:paraId="5757640F" w14:textId="77777777" w:rsidR="00202ECA" w:rsidRPr="00B010AE" w:rsidRDefault="00202ECA" w:rsidP="00202ECA">
      <w:pPr>
        <w:spacing w:after="160" w:line="259"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4EA688C9" w14:textId="77777777" w:rsidR="00202ECA" w:rsidRPr="00B010AE" w:rsidRDefault="00202ECA" w:rsidP="005521A1">
      <w:pPr>
        <w:spacing w:after="0" w:line="240" w:lineRule="atLeast"/>
        <w:jc w:val="both"/>
        <w:rPr>
          <w:rFonts w:ascii="Times New Roman" w:eastAsia="Times New Roman" w:hAnsi="Times New Roman" w:cs="Times New Roman"/>
          <w:bCs/>
          <w:sz w:val="24"/>
          <w:szCs w:val="24"/>
          <w:lang w:val="en-GB" w:eastAsia="en-GB"/>
        </w:rPr>
      </w:pPr>
      <w:r w:rsidRPr="00B010AE">
        <w:rPr>
          <w:rFonts w:ascii="Times New Roman" w:eastAsia="Times New Roman" w:hAnsi="Times New Roman" w:cs="Times New Roman"/>
          <w:bCs/>
          <w:sz w:val="24"/>
          <w:szCs w:val="24"/>
          <w:lang w:val="en-GB" w:eastAsia="en-GB"/>
        </w:rPr>
        <w:t>The National Strategy for the Exercise of Victims 'and Witnesses' Rights, with an accompanying Action Plan for the first three years of the strategy's validity, was adopted in June 2020.</w:t>
      </w:r>
    </w:p>
    <w:p w14:paraId="123D2895" w14:textId="77777777" w:rsidR="00D05120" w:rsidRPr="00B010AE" w:rsidRDefault="00D05120" w:rsidP="005521A1">
      <w:pPr>
        <w:spacing w:after="0" w:line="240" w:lineRule="atLeast"/>
        <w:jc w:val="both"/>
        <w:rPr>
          <w:rFonts w:ascii="Times New Roman" w:eastAsia="Calibri" w:hAnsi="Times New Roman" w:cs="Times New Roman"/>
          <w:b/>
          <w:color w:val="92D050"/>
          <w:sz w:val="24"/>
          <w:szCs w:val="24"/>
          <w:lang w:val="en-GB" w:eastAsia="sr-Latn-RS"/>
        </w:rPr>
      </w:pPr>
    </w:p>
    <w:p w14:paraId="65DA7217" w14:textId="49F5B888" w:rsidR="00202ECA" w:rsidRPr="00B010AE" w:rsidRDefault="00202ECA" w:rsidP="00D0512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3.5.1.17. Full implementation and regular monitoring of the National Strategy for the Exercise of the Rights of Victims and Witnesses an</w:t>
      </w:r>
      <w:r w:rsidR="004E5C98" w:rsidRPr="00B010AE">
        <w:rPr>
          <w:rFonts w:ascii="Times New Roman" w:eastAsia="Calibri" w:hAnsi="Times New Roman"/>
          <w:b/>
          <w:color w:val="auto"/>
        </w:rPr>
        <w:t>d its accompanying Action Plan</w:t>
      </w:r>
    </w:p>
    <w:p w14:paraId="0857CBDA"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2B342876"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sz w:val="24"/>
          <w:szCs w:val="24"/>
          <w:lang w:val="en-GB" w:eastAsia="en-GB"/>
        </w:rPr>
      </w:pPr>
      <w:r w:rsidRPr="00B010AE">
        <w:rPr>
          <w:rFonts w:ascii="Times New Roman" w:eastAsia="Times New Roman" w:hAnsi="Times New Roman" w:cs="Times New Roman"/>
          <w:b/>
          <w:sz w:val="24"/>
          <w:szCs w:val="24"/>
          <w:lang w:val="en-GB" w:eastAsia="en-GB"/>
        </w:rPr>
        <w:t>Timeframe: Continuously, commencing from IV quarter of 2020</w:t>
      </w:r>
    </w:p>
    <w:p w14:paraId="0B010E89" w14:textId="77777777" w:rsidR="00202ECA" w:rsidRPr="00B010AE" w:rsidRDefault="00202ECA" w:rsidP="00202ECA">
      <w:pPr>
        <w:spacing w:before="240"/>
        <w:jc w:val="both"/>
        <w:rPr>
          <w:rFonts w:ascii="Times New Roman" w:eastAsia="Times New Roman"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lastRenderedPageBreak/>
        <w:t>Activity</w:t>
      </w:r>
      <w:r w:rsidRPr="00B010AE">
        <w:rPr>
          <w:rFonts w:ascii="Times New Roman" w:eastAsia="Times New Roman" w:hAnsi="Times New Roman" w:cs="Times New Roman"/>
          <w:b/>
          <w:color w:val="92D050"/>
          <w:sz w:val="24"/>
          <w:szCs w:val="24"/>
          <w:lang w:val="en-GB" w:eastAsia="sr-Latn-RS"/>
        </w:rPr>
        <w:t xml:space="preserve"> is being successfully implemented. </w:t>
      </w:r>
    </w:p>
    <w:p w14:paraId="4297652D" w14:textId="77777777" w:rsidR="00202ECA" w:rsidRPr="00B010AE" w:rsidRDefault="00202ECA" w:rsidP="00202ECA">
      <w:pPr>
        <w:spacing w:before="240"/>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2022</w:t>
      </w:r>
    </w:p>
    <w:p w14:paraId="45114D28" w14:textId="77777777" w:rsidR="00202ECA" w:rsidRPr="00B010AE" w:rsidRDefault="00202ECA" w:rsidP="0084290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It is planned that the report for the second quarter of 2022 will be adopted at the session of the Coordination Body at the beginning of the 4th quarter of 2022.</w:t>
      </w:r>
    </w:p>
    <w:p w14:paraId="43C9E141" w14:textId="77777777" w:rsidR="00202ECA" w:rsidRPr="00B010AE" w:rsidRDefault="00202ECA" w:rsidP="00202ECA">
      <w:pPr>
        <w:spacing w:before="240"/>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32D35FC5" w14:textId="77777777" w:rsidR="00202ECA" w:rsidRPr="00B010AE" w:rsidRDefault="00202ECA" w:rsidP="00F92D56">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Ministry of Justice</w:t>
      </w:r>
      <w:r w:rsidRPr="00B010AE">
        <w:rPr>
          <w:rFonts w:ascii="Times New Roman" w:hAnsi="Times New Roman" w:cs="Times New Roman"/>
          <w:sz w:val="24"/>
          <w:szCs w:val="24"/>
          <w:lang w:val="en-GB"/>
        </w:rPr>
        <w:t xml:space="preserve"> - The first report, which refers to the period from the adoption of the Strategy until the end of I quarter of 2022, which was compiled by all relevant institutions, was adopted on June 30, 2022.</w:t>
      </w:r>
    </w:p>
    <w:p w14:paraId="7B6243AE" w14:textId="77777777" w:rsidR="004E5C98" w:rsidRPr="00B010AE" w:rsidRDefault="004E5C98" w:rsidP="00F92D56">
      <w:pPr>
        <w:spacing w:after="0" w:line="240" w:lineRule="atLeast"/>
        <w:jc w:val="both"/>
        <w:rPr>
          <w:rFonts w:ascii="Times New Roman" w:hAnsi="Times New Roman" w:cs="Times New Roman"/>
          <w:sz w:val="24"/>
          <w:szCs w:val="24"/>
          <w:lang w:val="en-GB"/>
        </w:rPr>
      </w:pPr>
    </w:p>
    <w:p w14:paraId="720DC448" w14:textId="79323D61" w:rsidR="00202ECA" w:rsidRPr="00B010AE" w:rsidRDefault="004E5C98" w:rsidP="004E5C9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3.5.1.18. </w:t>
      </w:r>
      <w:r w:rsidR="00202ECA" w:rsidRPr="00B010AE">
        <w:rPr>
          <w:rFonts w:ascii="Times New Roman" w:eastAsia="Calibri" w:hAnsi="Times New Roman"/>
          <w:b/>
          <w:color w:val="auto"/>
        </w:rPr>
        <w:t xml:space="preserve">Establishment of a network of services for the support to victims, witnesses and injured parties across the country in investigation phase and all </w:t>
      </w:r>
      <w:r w:rsidRPr="00B010AE">
        <w:rPr>
          <w:rFonts w:ascii="Times New Roman" w:eastAsia="Calibri" w:hAnsi="Times New Roman"/>
          <w:b/>
          <w:color w:val="auto"/>
        </w:rPr>
        <w:t>phases of criminal proceedings</w:t>
      </w:r>
    </w:p>
    <w:p w14:paraId="0273C279" w14:textId="77777777" w:rsidR="004E5C98" w:rsidRPr="00B010AE" w:rsidRDefault="004E5C98" w:rsidP="004E5C98">
      <w:pPr>
        <w:spacing w:after="0" w:line="240" w:lineRule="atLeast"/>
        <w:rPr>
          <w:lang w:val="en-GB" w:eastAsia="en-GB"/>
        </w:rPr>
      </w:pPr>
    </w:p>
    <w:p w14:paraId="152FF572" w14:textId="77777777" w:rsidR="00202ECA" w:rsidRPr="00B010AE" w:rsidRDefault="00202ECA" w:rsidP="00202ECA">
      <w:pPr>
        <w:spacing w:after="160" w:line="259" w:lineRule="auto"/>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until 2022</w:t>
      </w:r>
    </w:p>
    <w:p w14:paraId="6BE7D07B" w14:textId="77777777" w:rsidR="00202ECA" w:rsidRPr="00B010AE" w:rsidRDefault="00202ECA" w:rsidP="00202ECA">
      <w:pPr>
        <w:spacing w:after="160" w:line="259" w:lineRule="auto"/>
        <w:jc w:val="both"/>
        <w:rPr>
          <w:rFonts w:ascii="Times New Roman" w:eastAsia="Calibri" w:hAnsi="Times New Roman" w:cs="Times New Roman"/>
          <w:color w:val="FFFF00"/>
          <w:sz w:val="24"/>
          <w:szCs w:val="24"/>
          <w:lang w:val="en-GB"/>
        </w:rPr>
      </w:pPr>
      <w:r w:rsidRPr="00B010AE">
        <w:rPr>
          <w:rFonts w:ascii="Times New Roman" w:eastAsia="Calibri" w:hAnsi="Times New Roman" w:cs="Times New Roman"/>
          <w:b/>
          <w:bCs/>
          <w:color w:val="FFFF00"/>
          <w:sz w:val="24"/>
          <w:szCs w:val="24"/>
          <w:highlight w:val="lightGray"/>
          <w:lang w:val="en-GB"/>
        </w:rPr>
        <w:t>Activity is partially implemented.</w:t>
      </w:r>
      <w:r w:rsidRPr="00B010AE">
        <w:rPr>
          <w:rFonts w:ascii="Times New Roman" w:eastAsia="Calibri" w:hAnsi="Times New Roman" w:cs="Times New Roman"/>
          <w:color w:val="FFFF00"/>
          <w:sz w:val="24"/>
          <w:szCs w:val="24"/>
          <w:lang w:val="en-GB"/>
        </w:rPr>
        <w:t xml:space="preserve"> </w:t>
      </w:r>
    </w:p>
    <w:p w14:paraId="3735F61F" w14:textId="77777777" w:rsidR="00202ECA" w:rsidRPr="00B010AE" w:rsidRDefault="00202ECA" w:rsidP="007600DD">
      <w:pPr>
        <w:autoSpaceDE w:val="0"/>
        <w:autoSpaceDN w:val="0"/>
        <w:adjustRightInd w:val="0"/>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No new information in this reporting period. The Ministry of Justice has already started implementing numerous activities related to this area:</w:t>
      </w:r>
    </w:p>
    <w:p w14:paraId="2C2FCB45" w14:textId="0E663FEF" w:rsidR="00202ECA" w:rsidRPr="00B010AE" w:rsidRDefault="00202ECA" w:rsidP="00ED1100">
      <w:pPr>
        <w:pStyle w:val="ListParagraph"/>
        <w:numPr>
          <w:ilvl w:val="0"/>
          <w:numId w:val="82"/>
        </w:numPr>
        <w:autoSpaceDE w:val="0"/>
        <w:autoSpaceDN w:val="0"/>
        <w:adjustRightInd w:val="0"/>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by amending the Rulebook on systematization and organization of workplaces, the Ministry of Justice established the position of coordinator of support services for victims and witnesses of criminal acts;</w:t>
      </w:r>
    </w:p>
    <w:p w14:paraId="4095DEE6" w14:textId="7A967930" w:rsidR="00202ECA" w:rsidRPr="00B010AE" w:rsidRDefault="00202ECA" w:rsidP="00ED1100">
      <w:pPr>
        <w:pStyle w:val="ListParagraph"/>
        <w:numPr>
          <w:ilvl w:val="0"/>
          <w:numId w:val="82"/>
        </w:numPr>
        <w:autoSpaceDE w:val="0"/>
        <w:autoSpaceDN w:val="0"/>
        <w:adjustRightInd w:val="0"/>
        <w:spacing w:after="0" w:line="240" w:lineRule="atLeast"/>
        <w:jc w:val="both"/>
        <w:rPr>
          <w:rFonts w:ascii="Times New Roman" w:eastAsia="Calibri" w:hAnsi="Times New Roman" w:cs="Times New Roman"/>
          <w:sz w:val="24"/>
          <w:szCs w:val="24"/>
          <w:lang w:val="en-GB"/>
        </w:rPr>
      </w:pPr>
      <w:proofErr w:type="gramStart"/>
      <w:r w:rsidRPr="00B010AE">
        <w:rPr>
          <w:rFonts w:ascii="Times New Roman" w:eastAsia="Calibri" w:hAnsi="Times New Roman" w:cs="Times New Roman"/>
          <w:sz w:val="24"/>
          <w:szCs w:val="24"/>
          <w:lang w:val="en-GB"/>
        </w:rPr>
        <w:t>after</w:t>
      </w:r>
      <w:proofErr w:type="gramEnd"/>
      <w:r w:rsidRPr="00B010AE">
        <w:rPr>
          <w:rFonts w:ascii="Times New Roman" w:eastAsia="Calibri" w:hAnsi="Times New Roman" w:cs="Times New Roman"/>
          <w:sz w:val="24"/>
          <w:szCs w:val="24"/>
          <w:lang w:val="en-GB"/>
        </w:rPr>
        <w:t xml:space="preserve"> obtaining the approval of the Ministry of Finance on the proposed personnel plans of judicial authorities, through amendments to the Rulebook on systematization, workplaces of support for victims and witnesses of criminal acts will be introduced at the higher courts in the Republic of Serbia; the implementation of this activity has already begun.</w:t>
      </w:r>
    </w:p>
    <w:p w14:paraId="5094E64F"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7B544CD9" w14:textId="702DBE3D" w:rsidR="00202ECA" w:rsidRPr="00B010AE" w:rsidRDefault="00360E63" w:rsidP="00360E6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3.5.1.19. </w:t>
      </w:r>
      <w:r w:rsidR="00202ECA" w:rsidRPr="00B010AE">
        <w:rPr>
          <w:rFonts w:ascii="Times New Roman" w:eastAsia="Calibri" w:hAnsi="Times New Roman"/>
          <w:b/>
          <w:color w:val="auto"/>
        </w:rPr>
        <w:t>Fully implement stronger procedural safeguards for the victims of war</w:t>
      </w:r>
      <w:r w:rsidRPr="00B010AE">
        <w:rPr>
          <w:rFonts w:ascii="Times New Roman" w:eastAsia="Calibri" w:hAnsi="Times New Roman"/>
          <w:b/>
          <w:color w:val="auto"/>
        </w:rPr>
        <w:t xml:space="preserve"> crimes in accordance with the </w:t>
      </w:r>
      <w:r w:rsidR="00202ECA" w:rsidRPr="00B010AE">
        <w:rPr>
          <w:rFonts w:ascii="Times New Roman" w:eastAsia="Calibri" w:hAnsi="Times New Roman"/>
          <w:b/>
          <w:color w:val="auto"/>
        </w:rPr>
        <w:t>National Strategy for the Exercise of the Rights of Victims and Witnesses and its accompanying Action Plan and the amendments to the Criminal Procedure Code in the part re</w:t>
      </w:r>
      <w:r w:rsidRPr="00B010AE">
        <w:rPr>
          <w:rFonts w:ascii="Times New Roman" w:eastAsia="Calibri" w:hAnsi="Times New Roman"/>
          <w:b/>
          <w:color w:val="auto"/>
        </w:rPr>
        <w:t>lating to procedural safeguards</w:t>
      </w:r>
    </w:p>
    <w:p w14:paraId="6C150D1A"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7EA48A6A" w14:textId="77777777" w:rsidR="00202ECA" w:rsidRPr="00B010AE" w:rsidRDefault="00202ECA" w:rsidP="00BE4E97">
      <w:pPr>
        <w:spacing w:after="0" w:line="240" w:lineRule="atLeast"/>
        <w:jc w:val="both"/>
        <w:rPr>
          <w:rFonts w:ascii="Times New Roman" w:hAnsi="Times New Roman" w:cs="Times New Roman"/>
          <w:b/>
          <w:sz w:val="24"/>
          <w:lang w:val="en-GB"/>
        </w:rPr>
      </w:pPr>
      <w:r w:rsidRPr="00B010AE">
        <w:rPr>
          <w:rFonts w:ascii="Times New Roman" w:hAnsi="Times New Roman" w:cs="Times New Roman"/>
          <w:b/>
          <w:sz w:val="24"/>
          <w:lang w:val="en-GB"/>
        </w:rPr>
        <w:t>Timeframe: Continuously, in accordance with the dynamics of the implementation of amendments to the Criminal Procedure Code</w:t>
      </w:r>
    </w:p>
    <w:p w14:paraId="095EFAF9" w14:textId="77777777" w:rsidR="00202ECA" w:rsidRPr="00B010AE" w:rsidRDefault="00202ECA" w:rsidP="00202ECA">
      <w:pPr>
        <w:autoSpaceDE w:val="0"/>
        <w:autoSpaceDN w:val="0"/>
        <w:adjustRightInd w:val="0"/>
        <w:spacing w:after="0"/>
        <w:jc w:val="both"/>
        <w:rPr>
          <w:rFonts w:ascii="Times New Roman" w:eastAsia="Times New Roman" w:hAnsi="Times New Roman" w:cs="Times New Roman"/>
          <w:b/>
          <w:bCs/>
          <w:color w:val="92D050"/>
          <w:sz w:val="24"/>
          <w:szCs w:val="24"/>
          <w:lang w:val="en-GB" w:eastAsia="en-GB"/>
        </w:rPr>
      </w:pPr>
    </w:p>
    <w:p w14:paraId="1BCEDCAE" w14:textId="77777777" w:rsidR="00202ECA" w:rsidRPr="00B010AE" w:rsidRDefault="00202ECA" w:rsidP="00202ECA">
      <w:pPr>
        <w:jc w:val="both"/>
        <w:rPr>
          <w:rFonts w:ascii="Times New Roman" w:eastAsia="Times New Roman" w:hAnsi="Times New Roman" w:cs="Times New Roman"/>
          <w:b/>
          <w:bCs/>
          <w:color w:val="92D050"/>
          <w:sz w:val="24"/>
          <w:szCs w:val="24"/>
          <w:lang w:val="en-GB" w:eastAsia="en-GB"/>
        </w:rPr>
      </w:pPr>
      <w:r w:rsidRPr="00B010AE">
        <w:rPr>
          <w:rFonts w:ascii="Times New Roman" w:eastAsia="Times New Roman" w:hAnsi="Times New Roman" w:cs="Times New Roman"/>
          <w:b/>
          <w:bCs/>
          <w:color w:val="92D050"/>
          <w:sz w:val="24"/>
          <w:szCs w:val="24"/>
          <w:lang w:val="en-GB" w:eastAsia="en-GB"/>
        </w:rPr>
        <w:t xml:space="preserve">Activity is being successfully implemented. </w:t>
      </w:r>
    </w:p>
    <w:p w14:paraId="6C3E32AF" w14:textId="58F4A625" w:rsidR="00202ECA" w:rsidRPr="00B010AE" w:rsidRDefault="00202ECA" w:rsidP="006554C1">
      <w:pPr>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t xml:space="preserve">As in the previous reporting period, the Office continues to implement relevant legal and by-laws and strategic documents for the implementation of existing procedural guarantees for victims of war crimes and procedures in accordance with Directive 2012/29/EU. On the Office website, in the special </w:t>
      </w:r>
      <w:r w:rsidRPr="00B010AE">
        <w:rPr>
          <w:rFonts w:ascii="Times New Roman" w:eastAsia="Times New Roman" w:hAnsi="Times New Roman" w:cs="Times New Roman"/>
          <w:i/>
          <w:sz w:val="24"/>
          <w:szCs w:val="24"/>
          <w:lang w:val="en-GB" w:eastAsia="sr-Latn-RS"/>
        </w:rPr>
        <w:t>Organization</w:t>
      </w:r>
      <w:r w:rsidRPr="00B010AE">
        <w:rPr>
          <w:rFonts w:ascii="Times New Roman" w:eastAsia="Times New Roman" w:hAnsi="Times New Roman" w:cs="Times New Roman"/>
          <w:sz w:val="24"/>
          <w:szCs w:val="24"/>
          <w:lang w:val="en-GB" w:eastAsia="sr-Latn-RS"/>
        </w:rPr>
        <w:t xml:space="preserve"> section, Victims and Witnesses Support, the most important information about the work of that service is presented, and among other things, the contact information of the service members, the brochure of the Public Prosecutor’s Office of the Republic for witnesses and victims, as well as strategic documents of </w:t>
      </w:r>
      <w:r w:rsidRPr="00B010AE">
        <w:rPr>
          <w:rFonts w:ascii="Times New Roman" w:eastAsia="Times New Roman" w:hAnsi="Times New Roman" w:cs="Times New Roman"/>
          <w:sz w:val="24"/>
          <w:szCs w:val="24"/>
          <w:lang w:val="en-GB" w:eastAsia="sr-Latn-RS"/>
        </w:rPr>
        <w:lastRenderedPageBreak/>
        <w:t>importance for that area, all in order to facilitate the access of inte</w:t>
      </w:r>
      <w:r w:rsidR="009D6B22" w:rsidRPr="00B010AE">
        <w:rPr>
          <w:rFonts w:ascii="Times New Roman" w:eastAsia="Times New Roman" w:hAnsi="Times New Roman" w:cs="Times New Roman"/>
          <w:sz w:val="24"/>
          <w:szCs w:val="24"/>
          <w:lang w:val="en-GB" w:eastAsia="sr-Latn-RS"/>
        </w:rPr>
        <w:t>rested parties to this service.</w:t>
      </w:r>
    </w:p>
    <w:p w14:paraId="292B5385" w14:textId="77777777" w:rsidR="00202ECA" w:rsidRPr="00B010AE" w:rsidRDefault="00202ECA" w:rsidP="006554C1">
      <w:pPr>
        <w:spacing w:after="0" w:line="240" w:lineRule="atLeast"/>
        <w:jc w:val="both"/>
        <w:rPr>
          <w:rFonts w:ascii="Times New Roman" w:eastAsia="Times New Roman" w:hAnsi="Times New Roman" w:cs="Times New Roman"/>
          <w:sz w:val="24"/>
          <w:szCs w:val="24"/>
          <w:lang w:val="en-GB" w:eastAsia="sr-Latn-RS"/>
        </w:rPr>
      </w:pPr>
      <w:r w:rsidRPr="00B010AE">
        <w:rPr>
          <w:rFonts w:ascii="Times New Roman" w:eastAsia="Times New Roman" w:hAnsi="Times New Roman" w:cs="Times New Roman"/>
          <w:sz w:val="24"/>
          <w:szCs w:val="24"/>
          <w:lang w:val="en-GB" w:eastAsia="sr-Latn-RS"/>
        </w:rPr>
        <w:t>The harmonization of further proceedings will be undertaken after the implementation of the planned changes to the normative framework in the field of criminal law in the part related to procedural guarantees, in accordance with the National Strategy on the Rights of Victims and Witnesses of Crime.</w:t>
      </w:r>
    </w:p>
    <w:p w14:paraId="7E2FD706"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eastAsia="en-GB"/>
        </w:rPr>
      </w:pPr>
    </w:p>
    <w:p w14:paraId="0C590CD9" w14:textId="67758AF0" w:rsidR="00202ECA" w:rsidRPr="00B010AE" w:rsidRDefault="00202ECA" w:rsidP="00506CE2">
      <w:pPr>
        <w:pStyle w:val="Heading3"/>
        <w:spacing w:before="0" w:line="240" w:lineRule="atLeast"/>
        <w:jc w:val="both"/>
        <w:rPr>
          <w:rFonts w:ascii="Times New Roman" w:hAnsi="Times New Roman"/>
          <w:b/>
          <w:color w:val="auto"/>
        </w:rPr>
      </w:pPr>
      <w:r w:rsidRPr="00B010AE">
        <w:rPr>
          <w:rFonts w:ascii="Times New Roman" w:eastAsia="Calibri" w:hAnsi="Times New Roman"/>
          <w:b/>
          <w:color w:val="auto"/>
        </w:rPr>
        <w:t>3.5.1.20</w:t>
      </w:r>
      <w:r w:rsidR="00506CE2" w:rsidRPr="00B010AE">
        <w:rPr>
          <w:rFonts w:ascii="Times New Roman" w:eastAsia="Calibri" w:hAnsi="Times New Roman"/>
          <w:b/>
          <w:color w:val="auto"/>
        </w:rPr>
        <w:t>.</w:t>
      </w:r>
      <w:r w:rsidRPr="00B010AE">
        <w:rPr>
          <w:rFonts w:ascii="Times New Roman" w:eastAsia="Calibri" w:hAnsi="Times New Roman"/>
          <w:b/>
          <w:color w:val="auto"/>
        </w:rPr>
        <w:t xml:space="preserve"> Continuation of cooperation with CSOs specialized in victim support to enable stable functioning of general and specialist support services</w:t>
      </w:r>
    </w:p>
    <w:p w14:paraId="4F4EAA7C"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eastAsia="en-GB"/>
        </w:rPr>
      </w:pPr>
    </w:p>
    <w:p w14:paraId="17EF4618" w14:textId="77777777" w:rsidR="00202ECA" w:rsidRPr="00B010AE" w:rsidRDefault="00202ECA" w:rsidP="00202ECA">
      <w:pPr>
        <w:spacing w:after="0" w:line="240" w:lineRule="auto"/>
        <w:jc w:val="both"/>
        <w:rPr>
          <w:rFonts w:ascii="Times New Roman" w:eastAsia="Times New Roman" w:hAnsi="Times New Roman" w:cs="Times New Roman"/>
          <w:b/>
          <w:sz w:val="24"/>
          <w:szCs w:val="24"/>
          <w:lang w:val="en-GB" w:eastAsia="en-GB"/>
        </w:rPr>
      </w:pPr>
      <w:r w:rsidRPr="00B010AE">
        <w:rPr>
          <w:rFonts w:ascii="Times New Roman" w:eastAsia="Times New Roman" w:hAnsi="Times New Roman" w:cs="Times New Roman"/>
          <w:b/>
          <w:sz w:val="24"/>
          <w:szCs w:val="24"/>
          <w:lang w:val="en-GB" w:eastAsia="en-GB"/>
        </w:rPr>
        <w:t xml:space="preserve">Timeframe: Continuously </w:t>
      </w:r>
    </w:p>
    <w:p w14:paraId="5160C189" w14:textId="77777777" w:rsidR="00202ECA" w:rsidRPr="00B010AE" w:rsidRDefault="00202ECA" w:rsidP="00202ECA">
      <w:pPr>
        <w:spacing w:after="0" w:line="240" w:lineRule="auto"/>
        <w:jc w:val="both"/>
        <w:rPr>
          <w:rFonts w:ascii="Times New Roman" w:eastAsia="Times New Roman" w:hAnsi="Times New Roman" w:cs="Times New Roman"/>
          <w:b/>
          <w:color w:val="FF0000"/>
          <w:sz w:val="24"/>
          <w:szCs w:val="24"/>
          <w:lang w:val="en-GB" w:eastAsia="en-GB"/>
        </w:rPr>
      </w:pPr>
    </w:p>
    <w:p w14:paraId="07ED952A" w14:textId="77777777" w:rsidR="00202ECA" w:rsidRPr="00B010AE" w:rsidRDefault="00202ECA" w:rsidP="00202ECA">
      <w:pPr>
        <w:spacing w:after="0" w:line="240" w:lineRule="auto"/>
        <w:jc w:val="both"/>
        <w:rPr>
          <w:rFonts w:ascii="Times New Roman" w:eastAsia="Times New Roman"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Activity</w:t>
      </w:r>
      <w:r w:rsidRPr="00B010AE">
        <w:rPr>
          <w:rFonts w:ascii="Times New Roman" w:eastAsia="Times New Roman" w:hAnsi="Times New Roman" w:cs="Times New Roman"/>
          <w:b/>
          <w:color w:val="92D050"/>
          <w:sz w:val="24"/>
          <w:szCs w:val="24"/>
          <w:lang w:val="en-GB" w:eastAsia="sr-Latn-RS"/>
        </w:rPr>
        <w:t xml:space="preserve"> is being successfully implemented. </w:t>
      </w:r>
    </w:p>
    <w:p w14:paraId="4080316B" w14:textId="77777777" w:rsidR="00202ECA" w:rsidRPr="00B010AE" w:rsidRDefault="00202ECA" w:rsidP="00202ECA">
      <w:pPr>
        <w:spacing w:after="0" w:line="240" w:lineRule="auto"/>
        <w:jc w:val="both"/>
        <w:rPr>
          <w:rFonts w:ascii="Times New Roman" w:eastAsia="Times New Roman" w:hAnsi="Times New Roman" w:cs="Times New Roman"/>
          <w:b/>
          <w:color w:val="92D050"/>
          <w:sz w:val="24"/>
          <w:szCs w:val="24"/>
          <w:lang w:val="en-GB" w:eastAsia="sr-Latn-RS"/>
        </w:rPr>
      </w:pPr>
    </w:p>
    <w:p w14:paraId="1408E1AF" w14:textId="0468AA9F" w:rsidR="00202ECA" w:rsidRPr="00B010AE" w:rsidRDefault="00202ECA" w:rsidP="006554C1">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color w:val="000000"/>
          <w:sz w:val="24"/>
          <w:szCs w:val="24"/>
          <w:lang w:val="en-GB" w:eastAsia="en-GB"/>
        </w:rPr>
        <w:t xml:space="preserve">No changes in the reporting period. Implementation of this activity is ongoing. In the reporting period the Republic Public Prosecution Office continued cooperation with civil society organizations specialized in providing support to victims such as the Victimology Society, Astra, </w:t>
      </w:r>
      <w:proofErr w:type="gramStart"/>
      <w:r w:rsidRPr="00B010AE">
        <w:rPr>
          <w:rFonts w:ascii="Times New Roman" w:eastAsia="Times New Roman" w:hAnsi="Times New Roman" w:cs="Times New Roman"/>
          <w:color w:val="000000"/>
          <w:sz w:val="24"/>
          <w:szCs w:val="24"/>
          <w:lang w:val="en-GB" w:eastAsia="en-GB"/>
        </w:rPr>
        <w:t>Atina</w:t>
      </w:r>
      <w:proofErr w:type="gramEnd"/>
      <w:r w:rsidRPr="00B010AE">
        <w:rPr>
          <w:rFonts w:ascii="Times New Roman" w:eastAsia="Times New Roman" w:hAnsi="Times New Roman" w:cs="Times New Roman"/>
          <w:color w:val="000000"/>
          <w:sz w:val="24"/>
          <w:szCs w:val="24"/>
          <w:lang w:val="en-GB" w:eastAsia="en-GB"/>
        </w:rPr>
        <w:t xml:space="preserve"> based on previously signed cooperation agreements.</w:t>
      </w:r>
      <w:r w:rsidRPr="00B010AE">
        <w:rPr>
          <w:rFonts w:ascii="Times New Roman" w:eastAsia="Times New Roman" w:hAnsi="Times New Roman" w:cs="Times New Roman"/>
          <w:sz w:val="24"/>
          <w:szCs w:val="24"/>
          <w:lang w:val="en-GB" w:eastAsia="en-GB"/>
        </w:rPr>
        <w:t xml:space="preserve"> </w:t>
      </w:r>
      <w:r w:rsidRPr="00B010AE">
        <w:rPr>
          <w:rFonts w:ascii="Times New Roman" w:eastAsia="Times New Roman" w:hAnsi="Times New Roman" w:cs="Times New Roman"/>
          <w:color w:val="000000"/>
          <w:sz w:val="24"/>
          <w:szCs w:val="24"/>
          <w:lang w:val="en-GB" w:eastAsia="en-GB"/>
        </w:rPr>
        <w:t>Furthermore, The Republic Public Prosecution Office continued participation in the implementation of the project "Capacity Building and Support to Coordination and Cooperation Groups in Response to Domestic Violence and Other Forms of Gender-Based Violence", in cooperation with the Victimology Society of Serbia and UN Women.</w:t>
      </w:r>
    </w:p>
    <w:p w14:paraId="33C6AA20" w14:textId="77777777" w:rsidR="00202ECA" w:rsidRPr="00B010AE" w:rsidRDefault="00202ECA" w:rsidP="006554C1">
      <w:pPr>
        <w:spacing w:after="0" w:line="240" w:lineRule="atLeast"/>
        <w:jc w:val="both"/>
        <w:rPr>
          <w:rFonts w:ascii="Times New Roman" w:eastAsia="Times New Roman" w:hAnsi="Times New Roman" w:cs="Times New Roman"/>
          <w:sz w:val="24"/>
          <w:szCs w:val="24"/>
          <w:lang w:val="en-GB" w:eastAsia="en-GB"/>
        </w:rPr>
      </w:pPr>
      <w:r w:rsidRPr="00B010AE">
        <w:rPr>
          <w:rFonts w:ascii="Times New Roman" w:eastAsia="Times New Roman" w:hAnsi="Times New Roman" w:cs="Times New Roman"/>
          <w:sz w:val="24"/>
          <w:szCs w:val="24"/>
          <w:lang w:val="en-GB" w:eastAsia="en-GB"/>
        </w:rPr>
        <w:t xml:space="preserve">The overall goal of the project is to strengthen the capacity of the Coordination and Cooperation Groups formed in the basic public prosecutions in Serbia to assess the needs of victims and develop individual plans of support and protect victims of domestic violence and other forms of gender-based violence. In order to implement the project, over twenty Basic Public Prosecution Office submitted anonymized individual plans for protection and support of victims developed in the period between January 1 and June 30, 2021, as well as anonymized minutes from meetings of Coordination and Cooperation Groups when these individual plans were made. </w:t>
      </w:r>
    </w:p>
    <w:p w14:paraId="67796643" w14:textId="77777777" w:rsidR="00202ECA" w:rsidRPr="00B010AE" w:rsidRDefault="00202ECA" w:rsidP="00202ECA">
      <w:pPr>
        <w:spacing w:after="0" w:line="240" w:lineRule="auto"/>
        <w:jc w:val="both"/>
        <w:rPr>
          <w:rFonts w:ascii="Times New Roman" w:eastAsia="Times New Roman" w:hAnsi="Times New Roman" w:cs="Times New Roman"/>
          <w:sz w:val="24"/>
          <w:szCs w:val="24"/>
          <w:lang w:val="en-GB" w:eastAsia="en-GB"/>
        </w:rPr>
      </w:pPr>
    </w:p>
    <w:p w14:paraId="375513F9" w14:textId="6AD68351" w:rsidR="00202ECA" w:rsidRPr="00B010AE" w:rsidRDefault="009F6D00" w:rsidP="009F6D0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3.5.1.21. </w:t>
      </w:r>
      <w:r w:rsidR="00202ECA" w:rsidRPr="00B010AE">
        <w:rPr>
          <w:rFonts w:ascii="Times New Roman" w:eastAsia="Calibri" w:hAnsi="Times New Roman"/>
          <w:b/>
          <w:color w:val="auto"/>
        </w:rPr>
        <w:t>Amend legislative framework to define the concept of the victim in order to be aligned with r</w:t>
      </w:r>
      <w:r w:rsidRPr="00B010AE">
        <w:rPr>
          <w:rFonts w:ascii="Times New Roman" w:eastAsia="Calibri" w:hAnsi="Times New Roman"/>
          <w:b/>
          <w:color w:val="auto"/>
        </w:rPr>
        <w:t>elevant international treaties</w:t>
      </w:r>
    </w:p>
    <w:p w14:paraId="4B2F11C9" w14:textId="77777777" w:rsidR="009F6D00" w:rsidRPr="00B010AE" w:rsidRDefault="009F6D00" w:rsidP="009F6D00">
      <w:pPr>
        <w:spacing w:after="0" w:line="240" w:lineRule="atLeast"/>
        <w:rPr>
          <w:lang w:val="en-GB" w:eastAsia="en-GB"/>
        </w:rPr>
      </w:pPr>
    </w:p>
    <w:p w14:paraId="55EC060E"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5AB135AE" w14:textId="77777777" w:rsidR="00202ECA" w:rsidRPr="00B010AE" w:rsidRDefault="00202ECA" w:rsidP="00202ECA">
      <w:pPr>
        <w:spacing w:after="160"/>
        <w:jc w:val="both"/>
        <w:rPr>
          <w:rFonts w:ascii="Times New Roman" w:eastAsia="Calibri" w:hAnsi="Times New Roman" w:cs="Times New Roman"/>
          <w:bCs/>
          <w:sz w:val="24"/>
          <w:szCs w:val="24"/>
          <w:lang w:val="en-GB"/>
        </w:rPr>
      </w:pPr>
      <w:r w:rsidRPr="00B010AE">
        <w:rPr>
          <w:rFonts w:ascii="Times New Roman" w:eastAsia="Calibri" w:hAnsi="Times New Roman" w:cs="Times New Roman"/>
          <w:b/>
          <w:color w:val="FF0000"/>
          <w:sz w:val="24"/>
          <w:szCs w:val="24"/>
          <w:lang w:val="en-GB"/>
        </w:rPr>
        <w:t>Activity is not implemented</w:t>
      </w:r>
      <w:r w:rsidRPr="00B010AE">
        <w:rPr>
          <w:rFonts w:ascii="Times New Roman" w:eastAsia="Calibri" w:hAnsi="Times New Roman" w:cs="Times New Roman"/>
          <w:bCs/>
          <w:sz w:val="24"/>
          <w:szCs w:val="24"/>
          <w:lang w:val="en-GB"/>
        </w:rPr>
        <w:t xml:space="preserve">.  </w:t>
      </w:r>
    </w:p>
    <w:p w14:paraId="5B6531F2" w14:textId="77777777" w:rsidR="00202ECA" w:rsidRPr="00B010AE" w:rsidRDefault="00202ECA" w:rsidP="00914B55">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activity will be implemented together with other normative amendments envisaged by the Action Plan for the implementation of the National Strategy on the Rights of Victims and Witnesses of Crime.</w:t>
      </w:r>
    </w:p>
    <w:p w14:paraId="5439F3AB" w14:textId="77777777" w:rsidR="00202ECA" w:rsidRPr="00B010AE" w:rsidRDefault="00202ECA" w:rsidP="00202ECA">
      <w:pPr>
        <w:spacing w:after="160"/>
        <w:jc w:val="both"/>
        <w:rPr>
          <w:rFonts w:ascii="Times New Roman" w:eastAsia="Calibri" w:hAnsi="Times New Roman" w:cs="Times New Roman"/>
          <w:bCs/>
          <w:sz w:val="24"/>
          <w:szCs w:val="24"/>
          <w:lang w:val="en-GB"/>
        </w:rPr>
      </w:pPr>
    </w:p>
    <w:p w14:paraId="4E45D065" w14:textId="05D22D3D" w:rsidR="00202ECA" w:rsidRPr="00B010AE" w:rsidRDefault="00664EE2" w:rsidP="00ED1100">
      <w:pPr>
        <w:pStyle w:val="Heading2"/>
        <w:numPr>
          <w:ilvl w:val="1"/>
          <w:numId w:val="61"/>
        </w:numPr>
        <w:jc w:val="both"/>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Position of National Minorities</w:t>
      </w:r>
    </w:p>
    <w:p w14:paraId="11124AF4" w14:textId="77777777" w:rsidR="00664EE2" w:rsidRPr="00B010AE" w:rsidRDefault="00664EE2" w:rsidP="00664EE2">
      <w:pPr>
        <w:rPr>
          <w:lang w:val="en-GB"/>
        </w:rPr>
      </w:pPr>
    </w:p>
    <w:p w14:paraId="67589465" w14:textId="4A059794" w:rsidR="00202ECA" w:rsidRPr="00B010AE" w:rsidRDefault="00202ECA" w:rsidP="00061C3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3.6.1.1. Monitoring implementation of activities from the Action Plan for the Exercise of th</w:t>
      </w:r>
      <w:r w:rsidR="00061C32" w:rsidRPr="00B010AE">
        <w:rPr>
          <w:rFonts w:ascii="Times New Roman" w:eastAsia="Calibri" w:hAnsi="Times New Roman"/>
          <w:b/>
          <w:color w:val="auto"/>
        </w:rPr>
        <w:t>e Rights of National Minorities</w:t>
      </w:r>
    </w:p>
    <w:p w14:paraId="6EABD109" w14:textId="77777777" w:rsidR="00125328" w:rsidRPr="00B010AE" w:rsidRDefault="00125328" w:rsidP="00125328">
      <w:pPr>
        <w:spacing w:after="0" w:line="240" w:lineRule="atLeast"/>
        <w:rPr>
          <w:lang w:val="en-GB" w:eastAsia="en-GB"/>
        </w:rPr>
      </w:pPr>
    </w:p>
    <w:p w14:paraId="4C41E18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 until the execution of the Action Plan.</w:t>
      </w:r>
    </w:p>
    <w:p w14:paraId="1674BA2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lastRenderedPageBreak/>
        <w:t xml:space="preserve">Activity is being successfully implemented. </w:t>
      </w:r>
    </w:p>
    <w:p w14:paraId="6D221779" w14:textId="5E858D13" w:rsidR="00202ECA" w:rsidRPr="00B010AE" w:rsidRDefault="00202ECA" w:rsidP="002002C8">
      <w:pPr>
        <w:suppressAutoHyphens/>
        <w:spacing w:after="0" w:line="240" w:lineRule="atLeast"/>
        <w:jc w:val="both"/>
        <w:rPr>
          <w:rFonts w:ascii="Times New Roman" w:eastAsia="Times New Roman" w:hAnsi="Times New Roman" w:cs="Times New Roman"/>
          <w:bCs/>
          <w:sz w:val="24"/>
          <w:szCs w:val="24"/>
          <w:lang w:val="en-GB" w:eastAsia="zh-CN"/>
        </w:rPr>
      </w:pPr>
      <w:r w:rsidRPr="00B010AE">
        <w:rPr>
          <w:rFonts w:ascii="Times New Roman" w:eastAsia="Times New Roman" w:hAnsi="Times New Roman" w:cs="Times New Roman"/>
          <w:bCs/>
          <w:sz w:val="24"/>
          <w:szCs w:val="24"/>
          <w:lang w:val="en-GB" w:eastAsia="zh-CN"/>
        </w:rPr>
        <w:t>In the reporting period, preparation of the Draft new Action Plan for Exercising the Rights of National Minorities continued.</w:t>
      </w:r>
      <w:r w:rsidRPr="00B010AE">
        <w:rPr>
          <w:rFonts w:ascii="Times New Roman" w:eastAsia="Times New Roman" w:hAnsi="Times New Roman" w:cs="Times New Roman"/>
          <w:sz w:val="24"/>
          <w:szCs w:val="24"/>
          <w:lang w:val="en-GB" w:eastAsia="zh-CN"/>
        </w:rPr>
        <w:t xml:space="preserve"> The </w:t>
      </w:r>
      <w:r w:rsidRPr="00B010AE">
        <w:rPr>
          <w:rFonts w:ascii="Times New Roman" w:eastAsia="Times New Roman" w:hAnsi="Times New Roman" w:cs="Times New Roman"/>
          <w:bCs/>
          <w:sz w:val="24"/>
          <w:szCs w:val="24"/>
          <w:lang w:val="en-GB" w:eastAsia="zh-CN"/>
        </w:rPr>
        <w:t>Ministry implemented in the period from 15</w:t>
      </w:r>
      <w:r w:rsidRPr="00B010AE">
        <w:rPr>
          <w:rFonts w:ascii="Times New Roman" w:eastAsia="Times New Roman" w:hAnsi="Times New Roman" w:cs="Times New Roman"/>
          <w:bCs/>
          <w:sz w:val="24"/>
          <w:szCs w:val="24"/>
          <w:lang w:val="en-GB" w:eastAsia="zh-CN"/>
        </w:rPr>
        <w:sym w:font="Symbol" w:char="F02D"/>
      </w:r>
      <w:r w:rsidRPr="00B010AE">
        <w:rPr>
          <w:rFonts w:ascii="Times New Roman" w:eastAsia="Times New Roman" w:hAnsi="Times New Roman" w:cs="Times New Roman"/>
          <w:bCs/>
          <w:sz w:val="24"/>
          <w:szCs w:val="24"/>
          <w:lang w:val="en-GB" w:eastAsia="zh-CN"/>
        </w:rPr>
        <w:t>26 July 2022 the public consultation procedure related to the Working version of the Action Plan. Within the time limit foreseen, eight suggestions and comments were received. Furthermore</w:t>
      </w:r>
      <w:proofErr w:type="gramStart"/>
      <w:r w:rsidRPr="00B010AE">
        <w:rPr>
          <w:rFonts w:ascii="Times New Roman" w:eastAsia="Times New Roman" w:hAnsi="Times New Roman" w:cs="Times New Roman"/>
          <w:bCs/>
          <w:sz w:val="24"/>
          <w:szCs w:val="24"/>
          <w:lang w:val="en-GB" w:eastAsia="zh-CN"/>
        </w:rPr>
        <w:t>,  the</w:t>
      </w:r>
      <w:proofErr w:type="gramEnd"/>
      <w:r w:rsidRPr="00B010AE">
        <w:rPr>
          <w:rFonts w:ascii="Times New Roman" w:eastAsia="Times New Roman" w:hAnsi="Times New Roman" w:cs="Times New Roman"/>
          <w:bCs/>
          <w:sz w:val="24"/>
          <w:szCs w:val="24"/>
          <w:lang w:val="en-GB" w:eastAsia="zh-CN"/>
        </w:rPr>
        <w:t xml:space="preserve"> Ministry organised on 12 August 2022 the 4th meeting of the Special working group for drafting the Action Plan, attended by the representatives of the relevant state bodies, independent bodies, international organisations as well as representatives of the National Councils of National Minorities. At the meeting, </w:t>
      </w:r>
      <w:r w:rsidRPr="00B010AE">
        <w:rPr>
          <w:rFonts w:ascii="Times New Roman" w:eastAsia="Times New Roman" w:hAnsi="Times New Roman" w:cs="Times New Roman"/>
          <w:bCs/>
          <w:i/>
          <w:iCs/>
          <w:sz w:val="24"/>
          <w:szCs w:val="24"/>
          <w:lang w:val="en-GB" w:eastAsia="zh-CN"/>
        </w:rPr>
        <w:t>inter alia</w:t>
      </w:r>
      <w:r w:rsidRPr="00B010AE">
        <w:rPr>
          <w:rFonts w:ascii="Times New Roman" w:eastAsia="Times New Roman" w:hAnsi="Times New Roman" w:cs="Times New Roman"/>
          <w:bCs/>
          <w:sz w:val="24"/>
          <w:szCs w:val="24"/>
          <w:lang w:val="en-GB" w:eastAsia="zh-CN"/>
        </w:rPr>
        <w:t>, submitted comments and suggestions of National Councils, state bodies and OSCE, mostly related to the fields of education and culture, were considered.</w:t>
      </w:r>
    </w:p>
    <w:p w14:paraId="4481FA5B" w14:textId="77777777" w:rsidR="002002C8" w:rsidRPr="00B010AE" w:rsidRDefault="002002C8" w:rsidP="002002C8">
      <w:pPr>
        <w:suppressAutoHyphens/>
        <w:spacing w:after="0" w:line="240" w:lineRule="atLeast"/>
        <w:jc w:val="both"/>
        <w:rPr>
          <w:rFonts w:ascii="Times New Roman" w:eastAsia="Times New Roman" w:hAnsi="Times New Roman" w:cs="Times New Roman"/>
          <w:bCs/>
          <w:sz w:val="24"/>
          <w:szCs w:val="24"/>
          <w:lang w:val="en-GB" w:eastAsia="zh-CN"/>
        </w:rPr>
      </w:pPr>
    </w:p>
    <w:p w14:paraId="4FEB6016" w14:textId="7D95BA2E" w:rsidR="00202ECA" w:rsidRPr="00B010AE" w:rsidRDefault="002002C8" w:rsidP="002002C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3.6.1.2. </w:t>
      </w:r>
      <w:r w:rsidR="00202ECA" w:rsidRPr="00B010AE">
        <w:rPr>
          <w:rFonts w:ascii="Times New Roman" w:eastAsia="Calibri" w:hAnsi="Times New Roman"/>
          <w:b/>
          <w:color w:val="auto"/>
        </w:rPr>
        <w:t>An analysis of the effects of the implementation of the Special Action Plan for the Exercise of the Rights of National Minorities, including recommendations for further activities related to the improvement of the exercise of the rights o</w:t>
      </w:r>
      <w:r w:rsidRPr="00B010AE">
        <w:rPr>
          <w:rFonts w:ascii="Times New Roman" w:eastAsia="Calibri" w:hAnsi="Times New Roman"/>
          <w:b/>
          <w:color w:val="auto"/>
        </w:rPr>
        <w:t>f national minorities</w:t>
      </w:r>
    </w:p>
    <w:p w14:paraId="44ADF8F1" w14:textId="77777777" w:rsidR="002002C8" w:rsidRPr="00B010AE" w:rsidRDefault="002002C8" w:rsidP="002002C8">
      <w:pPr>
        <w:pStyle w:val="ListParagraph"/>
        <w:spacing w:after="0" w:line="240" w:lineRule="atLeast"/>
        <w:ind w:left="0"/>
        <w:rPr>
          <w:lang w:val="en-GB" w:eastAsia="en-GB"/>
        </w:rPr>
      </w:pPr>
    </w:p>
    <w:p w14:paraId="13D211D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For analysis: III-IV quarter of 2020</w:t>
      </w:r>
    </w:p>
    <w:p w14:paraId="7D02795B"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62F6909E"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10CD3F81" w14:textId="04A36E9D" w:rsidR="00202ECA" w:rsidRPr="00B010AE" w:rsidRDefault="00202ECA" w:rsidP="00FC5314">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 xml:space="preserve">The analysis of the effects of the implementation of the Action Plan for the Exercise of the Rights of National Minorities was prepared by independent experts within the Joint Program of the European Union and the Council of Europe, </w:t>
      </w:r>
      <w:r w:rsidRPr="00B010AE">
        <w:rPr>
          <w:rFonts w:ascii="Times New Roman" w:eastAsia="Calibri" w:hAnsi="Times New Roman" w:cs="Times New Roman"/>
          <w:i/>
          <w:color w:val="040404"/>
          <w:sz w:val="24"/>
          <w:szCs w:val="24"/>
          <w:lang w:val="en-GB"/>
        </w:rPr>
        <w:t>Promotion of Diversity and Equality in Serbia</w:t>
      </w:r>
      <w:r w:rsidRPr="00B010AE">
        <w:rPr>
          <w:rFonts w:ascii="Times New Roman" w:eastAsia="Calibri" w:hAnsi="Times New Roman" w:cs="Times New Roman"/>
          <w:color w:val="040404"/>
          <w:sz w:val="24"/>
          <w:szCs w:val="24"/>
          <w:lang w:val="en-GB"/>
        </w:rPr>
        <w:t>. The main goal of the analysis was to provide an assessment of the effects of the Action Plan, i.e. to assess its relevance, effectiveness, efficiency and sustainability, in order to decide on future steps in planning public policies in the fie</w:t>
      </w:r>
      <w:r w:rsidR="00FC5314" w:rsidRPr="00B010AE">
        <w:rPr>
          <w:rFonts w:ascii="Times New Roman" w:eastAsia="Calibri" w:hAnsi="Times New Roman" w:cs="Times New Roman"/>
          <w:color w:val="040404"/>
          <w:sz w:val="24"/>
          <w:szCs w:val="24"/>
          <w:lang w:val="en-GB"/>
        </w:rPr>
        <w:t>ld of national minority rights.</w:t>
      </w:r>
    </w:p>
    <w:p w14:paraId="740012F6" w14:textId="3838CE92" w:rsidR="00202ECA" w:rsidRPr="00B010AE" w:rsidRDefault="00202ECA" w:rsidP="00FC5314">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 xml:space="preserve">The monitoring of quarterly reports served to conclude how the Action Plan was implemented in practice, i.e. whether the planned activities were implemented according to the planned dynamics, what progress was achieved and whether the indicators set at the level of activities were met. Based on the findings, it was assessed whether the General Results and the indicators set along </w:t>
      </w:r>
      <w:r w:rsidR="00FC5314" w:rsidRPr="00B010AE">
        <w:rPr>
          <w:rFonts w:ascii="Times New Roman" w:eastAsia="Calibri" w:hAnsi="Times New Roman" w:cs="Times New Roman"/>
          <w:color w:val="040404"/>
          <w:sz w:val="24"/>
          <w:szCs w:val="24"/>
          <w:lang w:val="en-GB"/>
        </w:rPr>
        <w:t>the results have been achieved.</w:t>
      </w:r>
    </w:p>
    <w:p w14:paraId="41E44DF2" w14:textId="77777777" w:rsidR="00202ECA" w:rsidRPr="00B010AE" w:rsidRDefault="00202ECA" w:rsidP="00FC5314">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In the final phase of drafting, based on the analysis, conclusions, views and opinions of representatives of national councils of national minorities and civil society organizations, recommendations were made to help improve the implementation of the Action Plan and the manner of its implementation.</w:t>
      </w:r>
    </w:p>
    <w:p w14:paraId="008011C6" w14:textId="63F2A699" w:rsidR="00202ECA" w:rsidRPr="00B010AE" w:rsidRDefault="00202ECA" w:rsidP="00FC5314">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The analysis of the effects of the implementation of the Action Plan was presented on September 9, 2021. The presentation of the Analysis was attended by representatives of relevant state bodies, independent bodies, international organizations and representatives of national c</w:t>
      </w:r>
      <w:r w:rsidR="00FC5314" w:rsidRPr="00B010AE">
        <w:rPr>
          <w:rFonts w:ascii="Times New Roman" w:eastAsia="Calibri" w:hAnsi="Times New Roman" w:cs="Times New Roman"/>
          <w:color w:val="040404"/>
          <w:sz w:val="24"/>
          <w:szCs w:val="24"/>
          <w:lang w:val="en-GB"/>
        </w:rPr>
        <w:t>ouncils of national minorities.</w:t>
      </w:r>
    </w:p>
    <w:p w14:paraId="652532E6" w14:textId="4427E350" w:rsidR="00202ECA" w:rsidRPr="00B010AE" w:rsidRDefault="00202ECA" w:rsidP="00FC5314">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Recommendations for further activities to improve the exercise of the rights of national minorities were submitted to the relevant state bodies, independent bodies and national c</w:t>
      </w:r>
      <w:r w:rsidR="00FC5314" w:rsidRPr="00B010AE">
        <w:rPr>
          <w:rFonts w:ascii="Times New Roman" w:eastAsia="Calibri" w:hAnsi="Times New Roman" w:cs="Times New Roman"/>
          <w:color w:val="040404"/>
          <w:sz w:val="24"/>
          <w:szCs w:val="24"/>
          <w:lang w:val="en-GB"/>
        </w:rPr>
        <w:t>ouncils of national minorities.</w:t>
      </w:r>
    </w:p>
    <w:p w14:paraId="32871FCD" w14:textId="75DBA8D8" w:rsidR="00202ECA" w:rsidRPr="00B010AE" w:rsidRDefault="00202ECA" w:rsidP="00FC5314">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On November 30, 2021, the Ministry of Human and Minority Rights and Social Dialogue established a Special Working Group to prepare the text of the Draft Action Plan for the Realization of the Rights of National Minorities. The working group is composed of representatives of relevant institutions, national councils of national minorities a</w:t>
      </w:r>
      <w:r w:rsidR="00FC5314" w:rsidRPr="00B010AE">
        <w:rPr>
          <w:rFonts w:ascii="Times New Roman" w:hAnsi="Times New Roman" w:cs="Times New Roman"/>
          <w:bCs/>
          <w:sz w:val="24"/>
          <w:szCs w:val="24"/>
          <w:lang w:val="en-GB"/>
        </w:rPr>
        <w:t>nd civil society organizations.</w:t>
      </w:r>
    </w:p>
    <w:p w14:paraId="7D65B455" w14:textId="443F98C8" w:rsidR="00202ECA" w:rsidRPr="00B010AE" w:rsidRDefault="00202ECA" w:rsidP="00FC5314">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lastRenderedPageBreak/>
        <w:t>Expert support of national consultants has been provided for the work on the preparation of this strategic document, within the project "Promotion of Diversity and Equality in Serbia", which is part of the joint program of the European Union/Council of Europe "Horizontal Facility for the Western</w:t>
      </w:r>
      <w:r w:rsidR="00FC5314" w:rsidRPr="00B010AE">
        <w:rPr>
          <w:rFonts w:ascii="Times New Roman" w:hAnsi="Times New Roman" w:cs="Times New Roman"/>
          <w:bCs/>
          <w:sz w:val="24"/>
          <w:szCs w:val="24"/>
          <w:lang w:val="en-GB"/>
        </w:rPr>
        <w:t xml:space="preserve"> Balkans and Turkey 2019-2022".</w:t>
      </w:r>
    </w:p>
    <w:p w14:paraId="18B23CC8" w14:textId="0FEA57E2" w:rsidR="00202ECA" w:rsidRPr="00B010AE" w:rsidRDefault="00202ECA" w:rsidP="00FC5314">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The Action Plan will be based, inter alia, on the Progress Report on Serbia's Accession to the European Union, on recommendations from the Fourth Opinion of the Advisory Committee on the Implementation of the Framework Convention for the Protection of National Minorities, and on the conclusions and recommendations from the Ex-Post Analysis. </w:t>
      </w:r>
      <w:proofErr w:type="gramStart"/>
      <w:r w:rsidR="00FC5314" w:rsidRPr="00B010AE">
        <w:rPr>
          <w:rFonts w:ascii="Times New Roman" w:hAnsi="Times New Roman" w:cs="Times New Roman"/>
          <w:bCs/>
          <w:sz w:val="24"/>
          <w:szCs w:val="24"/>
          <w:lang w:val="en-GB"/>
        </w:rPr>
        <w:t>Exercising</w:t>
      </w:r>
      <w:r w:rsidRPr="00B010AE">
        <w:rPr>
          <w:rFonts w:ascii="Times New Roman" w:hAnsi="Times New Roman" w:cs="Times New Roman"/>
          <w:bCs/>
          <w:sz w:val="24"/>
          <w:szCs w:val="24"/>
          <w:lang w:val="en-GB"/>
        </w:rPr>
        <w:t xml:space="preserve"> the</w:t>
      </w:r>
      <w:r w:rsidR="00FC5314" w:rsidRPr="00B010AE">
        <w:rPr>
          <w:rFonts w:ascii="Times New Roman" w:hAnsi="Times New Roman" w:cs="Times New Roman"/>
          <w:bCs/>
          <w:sz w:val="24"/>
          <w:szCs w:val="24"/>
          <w:lang w:val="en-GB"/>
        </w:rPr>
        <w:t xml:space="preserve"> rights of national minorities.</w:t>
      </w:r>
      <w:proofErr w:type="gramEnd"/>
    </w:p>
    <w:p w14:paraId="08D28F97" w14:textId="77777777" w:rsidR="00202ECA" w:rsidRPr="00B010AE" w:rsidRDefault="00202ECA" w:rsidP="00FC5314">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first meeting of the Special Working Group for the preparation of the text of the Draft Action Plan for the Exercise of the Rights of National Minorities was held on December 20, 2021. The methodology, dynamics of work, as well as the planned deadlines for drafting a new Action Plan were presented at the meeting.</w:t>
      </w:r>
    </w:p>
    <w:p w14:paraId="10DB398C" w14:textId="77777777" w:rsidR="00202ECA" w:rsidRPr="00B010AE" w:rsidRDefault="00202ECA" w:rsidP="00FC5314">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Further activities related to the development of the new Action Plan for the exercise of the rights of national minorities are presented under activity 3.6.1.1.</w:t>
      </w:r>
    </w:p>
    <w:p w14:paraId="0573690F" w14:textId="77777777" w:rsidR="00D852D9" w:rsidRPr="00B010AE" w:rsidRDefault="00D852D9" w:rsidP="00FC5314">
      <w:pPr>
        <w:spacing w:after="0" w:line="240" w:lineRule="atLeast"/>
        <w:jc w:val="both"/>
        <w:rPr>
          <w:rFonts w:ascii="Times New Roman" w:eastAsia="Calibri" w:hAnsi="Times New Roman" w:cs="Times New Roman"/>
          <w:bCs/>
          <w:sz w:val="24"/>
          <w:szCs w:val="24"/>
          <w:lang w:val="en-GB"/>
        </w:rPr>
      </w:pPr>
    </w:p>
    <w:p w14:paraId="453B7159" w14:textId="77777777" w:rsidR="00202ECA" w:rsidRPr="00B010AE" w:rsidRDefault="00202ECA" w:rsidP="003551B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3.6.1.3. Improvement in the field of information of national minorities, through:</w:t>
      </w:r>
    </w:p>
    <w:p w14:paraId="147833BC" w14:textId="37920E43" w:rsidR="00202ECA" w:rsidRPr="00B010AE" w:rsidRDefault="00202ECA" w:rsidP="00ED1100">
      <w:pPr>
        <w:pStyle w:val="ListParagraph"/>
        <w:numPr>
          <w:ilvl w:val="0"/>
          <w:numId w:val="83"/>
        </w:numPr>
        <w:tabs>
          <w:tab w:val="left" w:pos="8087"/>
        </w:tabs>
        <w:suppressAutoHyphens/>
        <w:spacing w:after="0" w:line="240" w:lineRule="atLeast"/>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 xml:space="preserve">project financing, </w:t>
      </w:r>
    </w:p>
    <w:p w14:paraId="626562F3" w14:textId="16E823C5" w:rsidR="00202ECA" w:rsidRPr="00B010AE" w:rsidRDefault="00D852D9" w:rsidP="00ED1100">
      <w:pPr>
        <w:pStyle w:val="ListParagraph"/>
        <w:numPr>
          <w:ilvl w:val="0"/>
          <w:numId w:val="83"/>
        </w:numPr>
        <w:tabs>
          <w:tab w:val="left" w:pos="8087"/>
        </w:tabs>
        <w:suppressAutoHyphens/>
        <w:spacing w:after="0" w:line="240" w:lineRule="atLeast"/>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increased</w:t>
      </w:r>
      <w:r w:rsidR="00202ECA" w:rsidRPr="00B010AE">
        <w:rPr>
          <w:rFonts w:ascii="Times New Roman" w:eastAsia="Calibri" w:hAnsi="Times New Roman" w:cs="Times New Roman"/>
          <w:b/>
          <w:sz w:val="24"/>
          <w:szCs w:val="24"/>
          <w:lang w:val="en-GB" w:eastAsia="zh-CN"/>
        </w:rPr>
        <w:t xml:space="preserve"> number of programs in languages of national minorities at public service media (RTS/RTV)</w:t>
      </w:r>
    </w:p>
    <w:p w14:paraId="6691F232" w14:textId="0DBC707D" w:rsidR="00202ECA" w:rsidRPr="00B010AE" w:rsidRDefault="00202ECA" w:rsidP="00ED1100">
      <w:pPr>
        <w:pStyle w:val="ListParagraph"/>
        <w:numPr>
          <w:ilvl w:val="0"/>
          <w:numId w:val="83"/>
        </w:numPr>
        <w:tabs>
          <w:tab w:val="left" w:pos="8087"/>
        </w:tabs>
        <w:suppressAutoHyphens/>
        <w:spacing w:after="0" w:line="240" w:lineRule="atLeast"/>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monitoring the broadcasting of program content in the languages of national minorities in privatized media, who are obliged to broadcast in the languages of national minorities pursuant to their  program plans, in the context of fulfilment of their contractual obligations;</w:t>
      </w:r>
    </w:p>
    <w:p w14:paraId="080553EA" w14:textId="77777777" w:rsidR="00202ECA" w:rsidRPr="00B010AE" w:rsidRDefault="00202ECA" w:rsidP="002031E7">
      <w:pPr>
        <w:spacing w:after="0" w:line="240" w:lineRule="atLeast"/>
        <w:jc w:val="both"/>
        <w:rPr>
          <w:rFonts w:ascii="Times New Roman" w:eastAsia="Calibri" w:hAnsi="Times New Roman" w:cs="Times New Roman"/>
          <w:b/>
          <w:sz w:val="24"/>
          <w:szCs w:val="24"/>
          <w:lang w:val="en-GB" w:eastAsia="zh-CN"/>
        </w:rPr>
      </w:pPr>
      <w:proofErr w:type="gramStart"/>
      <w:r w:rsidRPr="00B010AE">
        <w:rPr>
          <w:rFonts w:ascii="Times New Roman" w:eastAsia="Calibri" w:hAnsi="Times New Roman" w:cs="Times New Roman"/>
          <w:b/>
          <w:sz w:val="24"/>
          <w:szCs w:val="24"/>
          <w:lang w:val="en-GB" w:eastAsia="zh-CN"/>
        </w:rPr>
        <w:t>Concurrently reviewing the impact of privatization and the introduction of digital television broadcasting on minority media, in consultation with all national minorities.</w:t>
      </w:r>
      <w:proofErr w:type="gramEnd"/>
    </w:p>
    <w:p w14:paraId="3119A9A5" w14:textId="77777777" w:rsidR="00EB1F08" w:rsidRPr="00B010AE" w:rsidRDefault="00EB1F08" w:rsidP="00EB1F08">
      <w:pPr>
        <w:spacing w:after="0" w:line="240" w:lineRule="exact"/>
        <w:jc w:val="both"/>
        <w:rPr>
          <w:rFonts w:ascii="Times New Roman" w:eastAsia="Calibri" w:hAnsi="Times New Roman" w:cs="Times New Roman"/>
          <w:b/>
          <w:sz w:val="24"/>
          <w:szCs w:val="24"/>
          <w:lang w:val="en-GB"/>
        </w:rPr>
      </w:pPr>
    </w:p>
    <w:p w14:paraId="4F70F32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w:t>
      </w:r>
    </w:p>
    <w:p w14:paraId="3B2BF887" w14:textId="77777777" w:rsidR="00202ECA" w:rsidRPr="00B010AE" w:rsidRDefault="00202ECA" w:rsidP="00202ECA">
      <w:pPr>
        <w:suppressAutoHyphen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0EA2E15" w14:textId="77777777" w:rsidR="00202ECA" w:rsidRPr="00B010AE" w:rsidRDefault="00202ECA" w:rsidP="00315E8B">
      <w:p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Ministry of Culture and Information</w:t>
      </w:r>
      <w:r w:rsidRPr="00B010AE">
        <w:rPr>
          <w:rFonts w:ascii="Times New Roman" w:eastAsia="Calibri" w:hAnsi="Times New Roman" w:cs="Times New Roman"/>
          <w:bCs/>
          <w:sz w:val="24"/>
          <w:szCs w:val="24"/>
          <w:lang w:val="en-GB"/>
        </w:rPr>
        <w:t xml:space="preserve"> –In this reporting period, decisions were made on the distribution of funds for all announced open calls for the realization of public interest in the field of public information including for the open call for co-financing of projects for the production of media content in the languages of national minorities, with </w:t>
      </w:r>
      <w:r w:rsidRPr="00B010AE">
        <w:rPr>
          <w:rFonts w:ascii="Times New Roman" w:hAnsi="Times New Roman" w:cs="Times New Roman"/>
          <w:bCs/>
          <w:sz w:val="24"/>
          <w:szCs w:val="24"/>
          <w:lang w:val="en-GB"/>
        </w:rPr>
        <w:t>78</w:t>
      </w:r>
      <w:r w:rsidRPr="00B010AE">
        <w:rPr>
          <w:rFonts w:ascii="Times New Roman" w:eastAsia="Calibri" w:hAnsi="Times New Roman" w:cs="Times New Roman"/>
          <w:bCs/>
          <w:sz w:val="24"/>
          <w:szCs w:val="24"/>
          <w:lang w:val="en-GB"/>
        </w:rPr>
        <w:t xml:space="preserve"> supported projects in the total amount of 41,000,000.00 dinars.</w:t>
      </w:r>
    </w:p>
    <w:p w14:paraId="52F6A9B4" w14:textId="77777777" w:rsidR="00202ECA" w:rsidRPr="00B010AE" w:rsidRDefault="00202ECA" w:rsidP="00202ECA">
      <w:pPr>
        <w:spacing w:after="160" w:line="259" w:lineRule="auto"/>
        <w:contextualSpacing/>
        <w:jc w:val="both"/>
        <w:rPr>
          <w:rFonts w:ascii="Times New Roman" w:eastAsia="Calibri" w:hAnsi="Times New Roman" w:cs="Times New Roman"/>
          <w:bCs/>
          <w:sz w:val="24"/>
          <w:szCs w:val="24"/>
          <w:lang w:val="en-GB"/>
        </w:rPr>
      </w:pPr>
    </w:p>
    <w:p w14:paraId="5BD94292" w14:textId="77777777" w:rsidR="00202ECA" w:rsidRPr="00B010AE" w:rsidRDefault="00202ECA" w:rsidP="00202ECA">
      <w:pPr>
        <w:spacing w:after="160" w:line="259" w:lineRule="auto"/>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 xml:space="preserve">Regulator </w:t>
      </w:r>
      <w:r w:rsidRPr="00B010AE">
        <w:rPr>
          <w:rFonts w:ascii="Times New Roman" w:eastAsia="Calibri" w:hAnsi="Times New Roman" w:cs="Times New Roman"/>
          <w:bCs/>
          <w:sz w:val="24"/>
          <w:szCs w:val="24"/>
          <w:lang w:val="en-GB"/>
        </w:rPr>
        <w:t>– No changes in the reporting period.</w:t>
      </w:r>
    </w:p>
    <w:p w14:paraId="38DBAF42" w14:textId="77777777" w:rsidR="00202ECA" w:rsidRPr="00B010AE" w:rsidRDefault="00202ECA" w:rsidP="00202ECA">
      <w:pPr>
        <w:spacing w:after="160" w:line="259" w:lineRule="auto"/>
        <w:contextualSpacing/>
        <w:jc w:val="both"/>
        <w:rPr>
          <w:rFonts w:ascii="Times New Roman" w:eastAsia="Calibri" w:hAnsi="Times New Roman" w:cs="Times New Roman"/>
          <w:bCs/>
          <w:sz w:val="24"/>
          <w:szCs w:val="24"/>
          <w:lang w:val="en-GB"/>
        </w:rPr>
      </w:pPr>
    </w:p>
    <w:p w14:paraId="61AF537F" w14:textId="77777777" w:rsidR="00D84653" w:rsidRPr="00B010AE" w:rsidRDefault="00202ECA" w:rsidP="00D8465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3.6.1.4. Ensure sufficient and stable financing which guarantees sustainability of the media in the langu</w:t>
      </w:r>
      <w:r w:rsidR="00D84653" w:rsidRPr="00B010AE">
        <w:rPr>
          <w:rFonts w:ascii="Times New Roman" w:eastAsia="Calibri" w:hAnsi="Times New Roman"/>
          <w:b/>
          <w:color w:val="auto"/>
        </w:rPr>
        <w:t>ages of national minorities by:</w:t>
      </w:r>
    </w:p>
    <w:p w14:paraId="391DA8BC" w14:textId="1E2320E1" w:rsidR="00202ECA" w:rsidRPr="00B010AE" w:rsidRDefault="00202ECA" w:rsidP="00ED1100">
      <w:pPr>
        <w:pStyle w:val="ListParagraph"/>
        <w:numPr>
          <w:ilvl w:val="0"/>
          <w:numId w:val="84"/>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bCs/>
          <w:color w:val="000000"/>
          <w:sz w:val="24"/>
          <w:szCs w:val="24"/>
          <w:lang w:val="en-GB"/>
        </w:rPr>
        <w:t>Continuing to provide budget support to the media owned by national councils of national minorities;</w:t>
      </w:r>
    </w:p>
    <w:p w14:paraId="41DF0CCA" w14:textId="44B1273D" w:rsidR="00202ECA" w:rsidRPr="00B010AE" w:rsidRDefault="00202ECA" w:rsidP="00ED1100">
      <w:pPr>
        <w:pStyle w:val="ListParagraph"/>
        <w:numPr>
          <w:ilvl w:val="0"/>
          <w:numId w:val="84"/>
        </w:numPr>
        <w:spacing w:after="0" w:line="240" w:lineRule="atLeast"/>
        <w:jc w:val="both"/>
        <w:rPr>
          <w:rFonts w:ascii="Times New Roman" w:eastAsia="Calibri" w:hAnsi="Times New Roman" w:cs="Times New Roman"/>
          <w:b/>
          <w:bCs/>
          <w:color w:val="000000"/>
          <w:sz w:val="24"/>
          <w:szCs w:val="24"/>
          <w:lang w:val="en-GB"/>
        </w:rPr>
      </w:pPr>
      <w:r w:rsidRPr="00B010AE">
        <w:rPr>
          <w:rFonts w:ascii="Times New Roman" w:eastAsia="Calibri" w:hAnsi="Times New Roman" w:cs="Times New Roman"/>
          <w:b/>
          <w:bCs/>
          <w:color w:val="000000"/>
          <w:sz w:val="24"/>
          <w:szCs w:val="24"/>
          <w:lang w:val="en-GB"/>
        </w:rPr>
        <w:t>Announcing a competition for co-financing the media in the languages of national minorities with due regard of the proposal and opinion of the national councils on the manner of allocation of funds and compliance with public procurement regulations;</w:t>
      </w:r>
    </w:p>
    <w:p w14:paraId="24FA68B7" w14:textId="5B3B1E48" w:rsidR="00202ECA" w:rsidRPr="00B010AE" w:rsidRDefault="00202ECA" w:rsidP="00ED1100">
      <w:pPr>
        <w:pStyle w:val="ListParagraph"/>
        <w:numPr>
          <w:ilvl w:val="0"/>
          <w:numId w:val="84"/>
        </w:numPr>
        <w:spacing w:after="0" w:line="240" w:lineRule="atLeast"/>
        <w:jc w:val="both"/>
        <w:rPr>
          <w:rFonts w:ascii="Times New Roman" w:eastAsia="Calibri" w:hAnsi="Times New Roman" w:cs="Times New Roman"/>
          <w:b/>
          <w:bCs/>
          <w:color w:val="000000"/>
          <w:sz w:val="24"/>
          <w:szCs w:val="24"/>
          <w:lang w:val="en-GB"/>
        </w:rPr>
      </w:pPr>
      <w:r w:rsidRPr="00B010AE">
        <w:rPr>
          <w:rFonts w:ascii="Times New Roman" w:eastAsia="Calibri" w:hAnsi="Times New Roman" w:cs="Times New Roman"/>
          <w:b/>
          <w:bCs/>
          <w:color w:val="000000"/>
          <w:sz w:val="24"/>
          <w:szCs w:val="24"/>
          <w:lang w:val="en-GB"/>
        </w:rPr>
        <w:t>Providing co-financing of the media in the languages of national minorities from the Budget Fund for National Minorities.</w:t>
      </w:r>
    </w:p>
    <w:p w14:paraId="35900B53" w14:textId="6A0AC1B2" w:rsidR="00202ECA" w:rsidRPr="00B010AE" w:rsidRDefault="00202ECA" w:rsidP="00ED1100">
      <w:pPr>
        <w:pStyle w:val="ListParagraph"/>
        <w:numPr>
          <w:ilvl w:val="0"/>
          <w:numId w:val="84"/>
        </w:numPr>
        <w:spacing w:after="0" w:line="240" w:lineRule="atLeast"/>
        <w:jc w:val="both"/>
        <w:rPr>
          <w:rFonts w:ascii="Times New Roman" w:eastAsia="Calibri" w:hAnsi="Times New Roman" w:cs="Times New Roman"/>
          <w:b/>
          <w:bCs/>
          <w:color w:val="000000"/>
          <w:sz w:val="24"/>
          <w:szCs w:val="24"/>
          <w:lang w:val="en-GB"/>
        </w:rPr>
      </w:pPr>
      <w:r w:rsidRPr="00B010AE">
        <w:rPr>
          <w:rFonts w:ascii="Times New Roman" w:eastAsia="Calibri" w:hAnsi="Times New Roman" w:cs="Times New Roman"/>
          <w:b/>
          <w:bCs/>
          <w:color w:val="000000"/>
          <w:sz w:val="24"/>
          <w:szCs w:val="24"/>
          <w:lang w:val="en-GB"/>
        </w:rPr>
        <w:lastRenderedPageBreak/>
        <w:t>Ensuring participation of the councils of national minorities in the work of the council of the regulatory body for electronic media on</w:t>
      </w:r>
      <w:r w:rsidR="00D84653" w:rsidRPr="00B010AE">
        <w:rPr>
          <w:rFonts w:ascii="Times New Roman" w:eastAsia="Calibri" w:hAnsi="Times New Roman" w:cs="Times New Roman"/>
          <w:b/>
          <w:bCs/>
          <w:color w:val="000000"/>
          <w:sz w:val="24"/>
          <w:szCs w:val="24"/>
          <w:lang w:val="en-GB"/>
        </w:rPr>
        <w:t xml:space="preserve"> the basis of transparent rules</w:t>
      </w:r>
    </w:p>
    <w:p w14:paraId="0B15A77D" w14:textId="77777777" w:rsidR="00D84653" w:rsidRPr="00B010AE" w:rsidRDefault="00D84653" w:rsidP="00D84653">
      <w:pPr>
        <w:pStyle w:val="ListParagraph"/>
        <w:spacing w:after="0" w:line="240" w:lineRule="atLeast"/>
        <w:jc w:val="both"/>
        <w:rPr>
          <w:rFonts w:ascii="Times New Roman" w:eastAsia="Calibri" w:hAnsi="Times New Roman" w:cs="Times New Roman"/>
          <w:b/>
          <w:bCs/>
          <w:color w:val="000000"/>
          <w:sz w:val="24"/>
          <w:szCs w:val="24"/>
          <w:lang w:val="en-GB"/>
        </w:rPr>
      </w:pPr>
    </w:p>
    <w:p w14:paraId="720F36A2"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sz w:val="24"/>
          <w:szCs w:val="24"/>
          <w:lang w:val="en-GB"/>
        </w:rPr>
        <w:t xml:space="preserve">: </w:t>
      </w:r>
      <w:r w:rsidRPr="00B010AE">
        <w:rPr>
          <w:rFonts w:ascii="Times New Roman" w:eastAsia="Calibri" w:hAnsi="Times New Roman" w:cs="Times New Roman"/>
          <w:b/>
          <w:sz w:val="24"/>
          <w:szCs w:val="24"/>
          <w:lang w:val="en-GB"/>
        </w:rPr>
        <w:t>Continuously</w:t>
      </w:r>
    </w:p>
    <w:p w14:paraId="4CAFC9A1" w14:textId="77777777" w:rsidR="00202ECA" w:rsidRPr="00B010AE" w:rsidRDefault="00202ECA" w:rsidP="00202ECA">
      <w:pPr>
        <w:suppressAutoHyphens/>
        <w:spacing w:after="12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A45648D" w14:textId="77777777" w:rsidR="00202ECA" w:rsidRPr="00B010AE" w:rsidRDefault="00202ECA" w:rsidP="000C6761">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u w:val="single"/>
          <w:lang w:val="en-GB"/>
        </w:rPr>
        <w:t>Ministry of Culture and Information</w:t>
      </w:r>
      <w:r w:rsidRPr="00B010AE">
        <w:rPr>
          <w:rFonts w:ascii="Times New Roman" w:eastAsia="Times New Roman" w:hAnsi="Times New Roman" w:cs="Times New Roman"/>
          <w:sz w:val="24"/>
          <w:szCs w:val="24"/>
          <w:lang w:val="en-GB"/>
        </w:rPr>
        <w:t xml:space="preserve"> - Within the open call for co-financing projects for the production of media content in the languages of national minorities in 2022, funds in the total amount of 41,000,000.00 RSD were transferred for the realization of 78 projects.</w:t>
      </w:r>
    </w:p>
    <w:p w14:paraId="032F585B" w14:textId="77777777" w:rsidR="00202ECA" w:rsidRPr="00B010AE" w:rsidRDefault="00202ECA" w:rsidP="000C6761">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Ministry of Culture and Information continuously provides the necessary advisory and technical support to the users of funds when needed.</w:t>
      </w:r>
    </w:p>
    <w:p w14:paraId="4A5D5A73" w14:textId="77777777" w:rsidR="00202ECA" w:rsidRPr="00B010AE" w:rsidRDefault="00202ECA" w:rsidP="00202ECA">
      <w:pPr>
        <w:spacing w:after="120" w:line="259" w:lineRule="auto"/>
        <w:jc w:val="both"/>
        <w:rPr>
          <w:rFonts w:ascii="Times New Roman" w:hAnsi="Times New Roman" w:cs="Times New Roman"/>
          <w:bCs/>
          <w:sz w:val="24"/>
          <w:szCs w:val="24"/>
          <w:lang w:val="en-GB"/>
        </w:rPr>
      </w:pPr>
    </w:p>
    <w:p w14:paraId="7A63BAE1" w14:textId="77777777" w:rsidR="00202ECA" w:rsidRPr="00B010AE" w:rsidRDefault="00202ECA" w:rsidP="00BD5EB2">
      <w:pPr>
        <w:spacing w:after="0" w:line="240" w:lineRule="atLeast"/>
        <w:jc w:val="both"/>
        <w:rPr>
          <w:rFonts w:ascii="Times New Roman" w:hAnsi="Times New Roman" w:cs="Times New Roman"/>
          <w:b/>
          <w:bCs/>
          <w:sz w:val="24"/>
          <w:szCs w:val="24"/>
          <w:u w:val="single"/>
          <w:lang w:val="en-GB"/>
        </w:rPr>
      </w:pPr>
      <w:r w:rsidRPr="00B010AE">
        <w:rPr>
          <w:rFonts w:ascii="Times New Roman" w:hAnsi="Times New Roman" w:cs="Times New Roman"/>
          <w:b/>
          <w:bCs/>
          <w:sz w:val="24"/>
          <w:szCs w:val="24"/>
          <w:u w:val="single"/>
          <w:lang w:val="en-GB"/>
        </w:rPr>
        <w:t>The Provincial Secretariat for Culture, Public Information and Relations with Religious Communities</w:t>
      </w:r>
    </w:p>
    <w:p w14:paraId="5F05370F" w14:textId="099E9366" w:rsidR="00202ECA" w:rsidRPr="00B010AE" w:rsidRDefault="00202ECA" w:rsidP="00ED1100">
      <w:pPr>
        <w:pStyle w:val="ListParagraph"/>
        <w:numPr>
          <w:ilvl w:val="0"/>
          <w:numId w:val="85"/>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t>For the purpose of financing the media in languages of national minorities</w:t>
      </w:r>
      <w:r w:rsidRPr="00B010AE">
        <w:rPr>
          <w:rFonts w:ascii="Times New Roman" w:hAnsi="Times New Roman" w:cs="Times New Roman"/>
          <w:bCs/>
          <w:sz w:val="24"/>
          <w:szCs w:val="24"/>
          <w:lang w:val="en-GB"/>
        </w:rPr>
        <w:t xml:space="preserve">, owned by national councils of national minorities, the total amount of the funds allocated was 390,000,000.00 RSD. The funds were allocated by way of the Provincial Assembly Decision on the Budget of AP Vojvodina  for 2022 – Section 07, Provincial Secretariat for Culture, Public Information and Relations with Religious Communities, Functional classification 830 –Broadcasting and Printing Services, Programme 1024 Public Broadcasting System, Programme activity 1005 Support to public information of national minorities, Economic Classification 451191... – Current subsidies to public non-financing companies and organisations in the amount of 390,000,000.00 RSD. </w:t>
      </w:r>
    </w:p>
    <w:p w14:paraId="2B142B86" w14:textId="5632D02B" w:rsidR="00202ECA" w:rsidRPr="00B010AE" w:rsidRDefault="00202ECA" w:rsidP="00BD5EB2">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aforementioned funds were provided for 9 publishers of the newspapers founded by national councils of national minorities, a total of 22 newspapers (one daily newspaper, five weekly, three monthly and 13 youth and/or children newspapers), that received the</w:t>
      </w:r>
      <w:r w:rsidR="000C6761" w:rsidRPr="00B010AE">
        <w:rPr>
          <w:rFonts w:ascii="Times New Roman" w:hAnsi="Times New Roman" w:cs="Times New Roman"/>
          <w:bCs/>
          <w:sz w:val="24"/>
          <w:szCs w:val="24"/>
          <w:lang w:val="en-GB"/>
        </w:rPr>
        <w:t xml:space="preserve"> funds appropriated as follows:</w:t>
      </w:r>
    </w:p>
    <w:p w14:paraId="3011A5A6" w14:textId="77777777" w:rsidR="00C53969" w:rsidRPr="00B010AE" w:rsidRDefault="00C53969" w:rsidP="00BD5EB2">
      <w:pPr>
        <w:spacing w:after="0" w:line="240" w:lineRule="atLeast"/>
        <w:jc w:val="both"/>
        <w:rPr>
          <w:rFonts w:ascii="Times New Roman" w:hAnsi="Times New Roman" w:cs="Times New Roman"/>
          <w:bCs/>
          <w:sz w:val="24"/>
          <w:szCs w:val="24"/>
          <w:lang w:val="en-GB"/>
        </w:rPr>
      </w:pPr>
    </w:p>
    <w:tbl>
      <w:tblPr>
        <w:tblStyle w:val="TableGrid"/>
        <w:tblW w:w="8081" w:type="dxa"/>
        <w:jc w:val="center"/>
        <w:tblInd w:w="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2732"/>
      </w:tblGrid>
      <w:tr w:rsidR="00202ECA" w:rsidRPr="00B010AE" w14:paraId="6C536010" w14:textId="77777777" w:rsidTr="000C6761">
        <w:trPr>
          <w:trHeight w:val="210"/>
          <w:jc w:val="center"/>
        </w:trPr>
        <w:tc>
          <w:tcPr>
            <w:tcW w:w="5349" w:type="dxa"/>
            <w:vAlign w:val="center"/>
          </w:tcPr>
          <w:p w14:paraId="3FD66C1A" w14:textId="0F0ACA77"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t>Magyar Szo LLC, Novi Sad (1 daily and 3 youth/children newspapers)</w:t>
            </w:r>
          </w:p>
        </w:tc>
        <w:tc>
          <w:tcPr>
            <w:tcW w:w="2732" w:type="dxa"/>
            <w:vAlign w:val="center"/>
          </w:tcPr>
          <w:p w14:paraId="1FFDF2AB"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132,430,236.00</w:t>
            </w:r>
          </w:p>
        </w:tc>
      </w:tr>
      <w:tr w:rsidR="00202ECA" w:rsidRPr="00B010AE" w14:paraId="5A2814DC" w14:textId="77777777" w:rsidTr="000C6761">
        <w:trPr>
          <w:trHeight w:val="210"/>
          <w:jc w:val="center"/>
        </w:trPr>
        <w:tc>
          <w:tcPr>
            <w:tcW w:w="5349" w:type="dxa"/>
            <w:vAlign w:val="center"/>
          </w:tcPr>
          <w:p w14:paraId="55992CC3" w14:textId="2C05FE57"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t>Hét nap LLC, Subotica</w:t>
            </w:r>
            <w:r w:rsidRPr="00B010AE">
              <w:rPr>
                <w:rFonts w:eastAsiaTheme="minorHAnsi"/>
                <w:bCs/>
                <w:sz w:val="22"/>
                <w:szCs w:val="22"/>
                <w:lang w:val="en-GB"/>
              </w:rPr>
              <w:tab/>
              <w:t>(1 weekly newspaper)</w:t>
            </w:r>
          </w:p>
        </w:tc>
        <w:tc>
          <w:tcPr>
            <w:tcW w:w="2732" w:type="dxa"/>
            <w:vAlign w:val="center"/>
          </w:tcPr>
          <w:p w14:paraId="705724B5"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38,678,784.00</w:t>
            </w:r>
          </w:p>
        </w:tc>
      </w:tr>
      <w:tr w:rsidR="00202ECA" w:rsidRPr="00B010AE" w14:paraId="77C6A33C" w14:textId="77777777" w:rsidTr="000C6761">
        <w:trPr>
          <w:trHeight w:val="210"/>
          <w:jc w:val="center"/>
        </w:trPr>
        <w:tc>
          <w:tcPr>
            <w:tcW w:w="5349" w:type="dxa"/>
            <w:vAlign w:val="center"/>
          </w:tcPr>
          <w:p w14:paraId="4EB52558" w14:textId="20F14E56" w:rsidR="00202ECA" w:rsidRPr="00B010AE" w:rsidRDefault="00202ECA" w:rsidP="000C6761">
            <w:pPr>
              <w:spacing w:after="120" w:line="259" w:lineRule="auto"/>
              <w:rPr>
                <w:rFonts w:eastAsiaTheme="minorHAnsi"/>
                <w:b/>
                <w:bCs/>
                <w:sz w:val="22"/>
                <w:szCs w:val="22"/>
                <w:lang w:val="en-GB"/>
              </w:rPr>
            </w:pPr>
            <w:r w:rsidRPr="00B010AE">
              <w:rPr>
                <w:rFonts w:eastAsiaTheme="minorHAnsi"/>
                <w:bCs/>
                <w:sz w:val="22"/>
                <w:szCs w:val="22"/>
                <w:lang w:val="en-GB"/>
              </w:rPr>
              <w:t>Newspaper Publishing Institution Hlas ljudu, Novi Sad (1 weekly and 2 youth/children newspapers)</w:t>
            </w:r>
          </w:p>
        </w:tc>
        <w:tc>
          <w:tcPr>
            <w:tcW w:w="2732" w:type="dxa"/>
            <w:vAlign w:val="center"/>
          </w:tcPr>
          <w:p w14:paraId="1666909D"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49,969,344.00</w:t>
            </w:r>
          </w:p>
        </w:tc>
      </w:tr>
      <w:tr w:rsidR="00202ECA" w:rsidRPr="00B010AE" w14:paraId="579CAB12" w14:textId="77777777" w:rsidTr="000C6761">
        <w:trPr>
          <w:trHeight w:val="198"/>
          <w:jc w:val="center"/>
        </w:trPr>
        <w:tc>
          <w:tcPr>
            <w:tcW w:w="5349" w:type="dxa"/>
            <w:vAlign w:val="center"/>
          </w:tcPr>
          <w:p w14:paraId="1A712A96" w14:textId="6DABFC97"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t>Newspaper Publishing Institution Libertatea, Pančevo (1 weekly and 2 youth/children newspapers)</w:t>
            </w:r>
          </w:p>
        </w:tc>
        <w:tc>
          <w:tcPr>
            <w:tcW w:w="2732" w:type="dxa"/>
            <w:vAlign w:val="center"/>
          </w:tcPr>
          <w:p w14:paraId="027B84A7"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49,333,116.00</w:t>
            </w:r>
          </w:p>
        </w:tc>
      </w:tr>
      <w:tr w:rsidR="00202ECA" w:rsidRPr="00B010AE" w14:paraId="2F1DDC36" w14:textId="77777777" w:rsidTr="000C6761">
        <w:trPr>
          <w:trHeight w:val="422"/>
          <w:jc w:val="center"/>
        </w:trPr>
        <w:tc>
          <w:tcPr>
            <w:tcW w:w="5349" w:type="dxa"/>
            <w:vAlign w:val="center"/>
          </w:tcPr>
          <w:p w14:paraId="305BB86B" w14:textId="48EF4BB6"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t>Newspaper Publishing Institution Hrvatska riječ, Subotica (1 weekly and 2 youth/children newspapers)</w:t>
            </w:r>
          </w:p>
        </w:tc>
        <w:tc>
          <w:tcPr>
            <w:tcW w:w="2732" w:type="dxa"/>
            <w:vAlign w:val="center"/>
          </w:tcPr>
          <w:p w14:paraId="49BEBA69"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48,121,296.00</w:t>
            </w:r>
          </w:p>
          <w:p w14:paraId="35022A4F" w14:textId="77777777" w:rsidR="00202ECA" w:rsidRPr="00B010AE" w:rsidRDefault="00202ECA" w:rsidP="000C6761">
            <w:pPr>
              <w:spacing w:after="120" w:line="259" w:lineRule="auto"/>
              <w:jc w:val="center"/>
              <w:rPr>
                <w:rFonts w:eastAsiaTheme="minorHAnsi"/>
                <w:bCs/>
                <w:sz w:val="22"/>
                <w:szCs w:val="22"/>
                <w:lang w:val="en-GB"/>
              </w:rPr>
            </w:pPr>
          </w:p>
        </w:tc>
      </w:tr>
      <w:tr w:rsidR="00202ECA" w:rsidRPr="00B010AE" w14:paraId="30276BDF" w14:textId="77777777" w:rsidTr="000C6761">
        <w:trPr>
          <w:trHeight w:val="210"/>
          <w:jc w:val="center"/>
        </w:trPr>
        <w:tc>
          <w:tcPr>
            <w:tcW w:w="5349" w:type="dxa"/>
            <w:vAlign w:val="center"/>
          </w:tcPr>
          <w:p w14:paraId="2795D058" w14:textId="1F386C5F"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t>Newspaper Publishing Institution Ruske slovo, Novi Sad (1 weekly and 2 youth/children newspapers)</w:t>
            </w:r>
          </w:p>
        </w:tc>
        <w:tc>
          <w:tcPr>
            <w:tcW w:w="2732" w:type="dxa"/>
            <w:vAlign w:val="center"/>
          </w:tcPr>
          <w:p w14:paraId="396699CF"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45,781,680.00</w:t>
            </w:r>
          </w:p>
        </w:tc>
      </w:tr>
      <w:tr w:rsidR="00202ECA" w:rsidRPr="00B010AE" w14:paraId="4E5A29B2" w14:textId="77777777" w:rsidTr="000C6761">
        <w:trPr>
          <w:trHeight w:val="210"/>
          <w:jc w:val="center"/>
        </w:trPr>
        <w:tc>
          <w:tcPr>
            <w:tcW w:w="5349" w:type="dxa"/>
            <w:vAlign w:val="center"/>
          </w:tcPr>
          <w:p w14:paraId="73622366" w14:textId="0AC192AF"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t>Newspaper Publishing Institution Bunjevac Information Centre, Subotica (1 weekly and 1 youth/children newspapers)</w:t>
            </w:r>
          </w:p>
        </w:tc>
        <w:tc>
          <w:tcPr>
            <w:tcW w:w="2732" w:type="dxa"/>
            <w:vAlign w:val="center"/>
          </w:tcPr>
          <w:p w14:paraId="16F4F4A5"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12,149,820.00</w:t>
            </w:r>
          </w:p>
        </w:tc>
      </w:tr>
      <w:tr w:rsidR="00202ECA" w:rsidRPr="00B010AE" w14:paraId="2352077B" w14:textId="77777777" w:rsidTr="000C6761">
        <w:trPr>
          <w:trHeight w:val="422"/>
          <w:jc w:val="center"/>
        </w:trPr>
        <w:tc>
          <w:tcPr>
            <w:tcW w:w="5349" w:type="dxa"/>
            <w:vAlign w:val="center"/>
          </w:tcPr>
          <w:p w14:paraId="73FE5DA3" w14:textId="3F24FEC5"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t xml:space="preserve">Newspaper Publishing Institution Macedonian </w:t>
            </w:r>
            <w:r w:rsidRPr="00B010AE">
              <w:rPr>
                <w:rFonts w:eastAsiaTheme="minorHAnsi"/>
                <w:bCs/>
                <w:sz w:val="22"/>
                <w:szCs w:val="22"/>
                <w:lang w:val="en-GB"/>
              </w:rPr>
              <w:lastRenderedPageBreak/>
              <w:t>Information Centre LLC, Pančevo (1 monthly newspaper)</w:t>
            </w:r>
          </w:p>
        </w:tc>
        <w:tc>
          <w:tcPr>
            <w:tcW w:w="2732" w:type="dxa"/>
            <w:vAlign w:val="center"/>
          </w:tcPr>
          <w:p w14:paraId="005B3D77"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lastRenderedPageBreak/>
              <w:t>7,568,280.00</w:t>
            </w:r>
          </w:p>
          <w:p w14:paraId="4751AC76" w14:textId="77777777" w:rsidR="00202ECA" w:rsidRPr="00B010AE" w:rsidRDefault="00202ECA" w:rsidP="000C6761">
            <w:pPr>
              <w:spacing w:after="120" w:line="259" w:lineRule="auto"/>
              <w:jc w:val="center"/>
              <w:rPr>
                <w:rFonts w:eastAsiaTheme="minorHAnsi"/>
                <w:bCs/>
                <w:sz w:val="22"/>
                <w:szCs w:val="22"/>
                <w:lang w:val="en-GB"/>
              </w:rPr>
            </w:pPr>
          </w:p>
        </w:tc>
      </w:tr>
      <w:tr w:rsidR="00202ECA" w:rsidRPr="00B010AE" w14:paraId="267ABDA6" w14:textId="77777777" w:rsidTr="000C6761">
        <w:trPr>
          <w:trHeight w:val="210"/>
          <w:jc w:val="center"/>
        </w:trPr>
        <w:tc>
          <w:tcPr>
            <w:tcW w:w="5349" w:type="dxa"/>
            <w:vAlign w:val="center"/>
          </w:tcPr>
          <w:p w14:paraId="1CF5CF08" w14:textId="094E9214" w:rsidR="00202ECA" w:rsidRPr="00B010AE" w:rsidRDefault="00202ECA" w:rsidP="000C6761">
            <w:pPr>
              <w:spacing w:after="120" w:line="259" w:lineRule="auto"/>
              <w:rPr>
                <w:rFonts w:eastAsiaTheme="minorHAnsi"/>
                <w:bCs/>
                <w:sz w:val="22"/>
                <w:szCs w:val="22"/>
                <w:lang w:val="en-GB"/>
              </w:rPr>
            </w:pPr>
            <w:r w:rsidRPr="00B010AE">
              <w:rPr>
                <w:rFonts w:eastAsiaTheme="minorHAnsi"/>
                <w:bCs/>
                <w:sz w:val="22"/>
                <w:szCs w:val="22"/>
                <w:lang w:val="en-GB"/>
              </w:rPr>
              <w:lastRenderedPageBreak/>
              <w:t>Newspaper Publishing Institution Ridne slovo, Novi Sad (1 monthly and 1 youth/children newspaper)</w:t>
            </w:r>
          </w:p>
        </w:tc>
        <w:tc>
          <w:tcPr>
            <w:tcW w:w="2732" w:type="dxa"/>
            <w:vAlign w:val="center"/>
          </w:tcPr>
          <w:p w14:paraId="1D14151D"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Cs/>
                <w:sz w:val="22"/>
                <w:szCs w:val="22"/>
                <w:lang w:val="en-GB"/>
              </w:rPr>
              <w:t>5,967,444.00</w:t>
            </w:r>
          </w:p>
        </w:tc>
      </w:tr>
      <w:tr w:rsidR="00202ECA" w:rsidRPr="00B010AE" w14:paraId="0F728711" w14:textId="77777777" w:rsidTr="000C6761">
        <w:trPr>
          <w:trHeight w:val="434"/>
          <w:jc w:val="center"/>
        </w:trPr>
        <w:tc>
          <w:tcPr>
            <w:tcW w:w="5349" w:type="dxa"/>
            <w:vAlign w:val="center"/>
          </w:tcPr>
          <w:p w14:paraId="4DCA410D" w14:textId="77777777" w:rsidR="00202ECA" w:rsidRPr="00B010AE" w:rsidRDefault="00202ECA" w:rsidP="000C6761">
            <w:pPr>
              <w:spacing w:after="120" w:line="259" w:lineRule="auto"/>
              <w:jc w:val="center"/>
              <w:rPr>
                <w:rFonts w:eastAsiaTheme="minorHAnsi"/>
                <w:bCs/>
                <w:sz w:val="22"/>
                <w:szCs w:val="22"/>
                <w:lang w:val="en-GB"/>
              </w:rPr>
            </w:pPr>
            <w:r w:rsidRPr="00B010AE">
              <w:rPr>
                <w:rFonts w:eastAsiaTheme="minorHAnsi"/>
                <w:b/>
                <w:bCs/>
                <w:sz w:val="22"/>
                <w:szCs w:val="22"/>
                <w:u w:val="single"/>
                <w:lang w:val="en-GB"/>
              </w:rPr>
              <w:t>Total</w:t>
            </w:r>
          </w:p>
        </w:tc>
        <w:tc>
          <w:tcPr>
            <w:tcW w:w="2732" w:type="dxa"/>
            <w:vAlign w:val="bottom"/>
          </w:tcPr>
          <w:p w14:paraId="3947B580" w14:textId="77777777" w:rsidR="000C6761" w:rsidRPr="00B010AE" w:rsidRDefault="000C6761" w:rsidP="000C6761">
            <w:pPr>
              <w:spacing w:after="120" w:line="259" w:lineRule="auto"/>
              <w:jc w:val="center"/>
              <w:rPr>
                <w:rFonts w:eastAsiaTheme="minorHAnsi"/>
                <w:b/>
                <w:bCs/>
                <w:sz w:val="22"/>
                <w:szCs w:val="22"/>
                <w:u w:val="single"/>
                <w:lang w:val="en-GB"/>
              </w:rPr>
            </w:pPr>
          </w:p>
          <w:p w14:paraId="632E6EF4" w14:textId="77777777" w:rsidR="00202ECA" w:rsidRPr="00B010AE" w:rsidRDefault="00202ECA" w:rsidP="000C6761">
            <w:pPr>
              <w:spacing w:after="120" w:line="259" w:lineRule="auto"/>
              <w:jc w:val="center"/>
              <w:rPr>
                <w:rFonts w:eastAsiaTheme="minorHAnsi"/>
                <w:b/>
                <w:bCs/>
                <w:sz w:val="22"/>
                <w:szCs w:val="22"/>
                <w:u w:val="single"/>
                <w:lang w:val="en-GB"/>
              </w:rPr>
            </w:pPr>
            <w:r w:rsidRPr="00B010AE">
              <w:rPr>
                <w:rFonts w:eastAsiaTheme="minorHAnsi"/>
                <w:b/>
                <w:bCs/>
                <w:sz w:val="22"/>
                <w:szCs w:val="22"/>
                <w:u w:val="single"/>
                <w:lang w:val="en-GB"/>
              </w:rPr>
              <w:t>390,000,000.00</w:t>
            </w:r>
          </w:p>
          <w:p w14:paraId="076381AD" w14:textId="77777777" w:rsidR="00202ECA" w:rsidRPr="00B010AE" w:rsidRDefault="00202ECA" w:rsidP="000C6761">
            <w:pPr>
              <w:spacing w:after="120" w:line="259" w:lineRule="auto"/>
              <w:jc w:val="center"/>
              <w:rPr>
                <w:rFonts w:eastAsiaTheme="minorHAnsi"/>
                <w:bCs/>
                <w:sz w:val="22"/>
                <w:szCs w:val="22"/>
                <w:lang w:val="en-GB"/>
              </w:rPr>
            </w:pPr>
          </w:p>
        </w:tc>
      </w:tr>
    </w:tbl>
    <w:p w14:paraId="37B45A03" w14:textId="77777777" w:rsidR="00202ECA" w:rsidRPr="00B010AE" w:rsidRDefault="00202ECA" w:rsidP="00A36480">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Out of the funds appropriated for 2022, until 30 September 2022, the total of 292,500,000.00 RSD was paid to the publishers and/or newspapers owned by national councils of national minorities. </w:t>
      </w:r>
    </w:p>
    <w:p w14:paraId="1CEDFFD5" w14:textId="77777777" w:rsidR="00202ECA" w:rsidRPr="00B010AE" w:rsidRDefault="00202ECA" w:rsidP="00A36480">
      <w:pPr>
        <w:spacing w:after="0" w:line="240" w:lineRule="atLeast"/>
        <w:jc w:val="both"/>
        <w:rPr>
          <w:rFonts w:ascii="Times New Roman" w:hAnsi="Times New Roman" w:cs="Times New Roman"/>
          <w:bCs/>
          <w:sz w:val="24"/>
          <w:szCs w:val="24"/>
          <w:lang w:val="en-GB"/>
        </w:rPr>
      </w:pPr>
    </w:p>
    <w:p w14:paraId="717C4094" w14:textId="67FE9998" w:rsidR="00202ECA" w:rsidRPr="00B010AE" w:rsidRDefault="00202ECA" w:rsidP="00ED1100">
      <w:pPr>
        <w:pStyle w:val="ListParagraph"/>
        <w:numPr>
          <w:ilvl w:val="0"/>
          <w:numId w:val="85"/>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For co-financing projects for the production of media content in the field of public information in 2022, the total of </w:t>
      </w:r>
      <w:r w:rsidRPr="00B010AE">
        <w:rPr>
          <w:rFonts w:ascii="Times New Roman" w:hAnsi="Times New Roman" w:cs="Times New Roman"/>
          <w:b/>
          <w:bCs/>
          <w:sz w:val="24"/>
          <w:szCs w:val="24"/>
          <w:lang w:val="en-GB"/>
        </w:rPr>
        <w:t>7,500,000.00</w:t>
      </w:r>
      <w:r w:rsidRPr="00B010AE">
        <w:rPr>
          <w:rFonts w:ascii="Times New Roman" w:hAnsi="Times New Roman" w:cs="Times New Roman"/>
          <w:bCs/>
          <w:sz w:val="24"/>
          <w:szCs w:val="24"/>
          <w:lang w:val="en-GB"/>
        </w:rPr>
        <w:t xml:space="preserve"> RSD was allocated for the production of media content in the languages of national minorities - </w:t>
      </w:r>
      <w:r w:rsidRPr="00B010AE">
        <w:rPr>
          <w:rFonts w:ascii="Times New Roman" w:hAnsi="Times New Roman" w:cs="Times New Roman"/>
          <w:b/>
          <w:bCs/>
          <w:sz w:val="24"/>
          <w:szCs w:val="24"/>
          <w:lang w:val="en-GB"/>
        </w:rPr>
        <w:t>3,500,000.00</w:t>
      </w:r>
      <w:r w:rsidRPr="00B010AE">
        <w:rPr>
          <w:rFonts w:ascii="Times New Roman" w:hAnsi="Times New Roman" w:cs="Times New Roman"/>
          <w:bCs/>
          <w:sz w:val="24"/>
          <w:szCs w:val="24"/>
          <w:lang w:val="en-GB"/>
        </w:rPr>
        <w:t xml:space="preserve"> RSD for private companies, and </w:t>
      </w:r>
      <w:r w:rsidRPr="00B010AE">
        <w:rPr>
          <w:rFonts w:ascii="Times New Roman" w:hAnsi="Times New Roman" w:cs="Times New Roman"/>
          <w:b/>
          <w:bCs/>
          <w:sz w:val="24"/>
          <w:szCs w:val="24"/>
          <w:lang w:val="en-GB"/>
        </w:rPr>
        <w:t>4,000,000.00</w:t>
      </w:r>
      <w:r w:rsidRPr="00B010AE">
        <w:rPr>
          <w:rFonts w:ascii="Times New Roman" w:hAnsi="Times New Roman" w:cs="Times New Roman"/>
          <w:bCs/>
          <w:sz w:val="24"/>
          <w:szCs w:val="24"/>
          <w:lang w:val="en-GB"/>
        </w:rPr>
        <w:t xml:space="preserve"> for non-government organizations. </w:t>
      </w:r>
    </w:p>
    <w:p w14:paraId="43BAE8C2" w14:textId="1119AA42" w:rsidR="00202ECA" w:rsidRPr="00B010AE" w:rsidRDefault="00202ECA" w:rsidP="00E0064C">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Provincial Secretariat for Culture, Public Information and Religious Communities announced the call for proposals for co-financing the production of thes</w:t>
      </w:r>
      <w:r w:rsidR="00E0064C" w:rsidRPr="00B010AE">
        <w:rPr>
          <w:rFonts w:ascii="Times New Roman" w:hAnsi="Times New Roman" w:cs="Times New Roman"/>
          <w:bCs/>
          <w:sz w:val="24"/>
          <w:szCs w:val="24"/>
          <w:lang w:val="en-GB"/>
        </w:rPr>
        <w:t>e contents on 19th January 2022</w:t>
      </w:r>
      <w:r w:rsidRPr="00B010AE">
        <w:rPr>
          <w:rFonts w:ascii="Times New Roman" w:hAnsi="Times New Roman" w:cs="Times New Roman"/>
          <w:bCs/>
          <w:sz w:val="24"/>
          <w:szCs w:val="24"/>
          <w:lang w:val="en-GB"/>
        </w:rPr>
        <w:t xml:space="preserve"> the alloca</w:t>
      </w:r>
      <w:r w:rsidR="00E0064C" w:rsidRPr="00B010AE">
        <w:rPr>
          <w:rFonts w:ascii="Times New Roman" w:hAnsi="Times New Roman" w:cs="Times New Roman"/>
          <w:bCs/>
          <w:sz w:val="24"/>
          <w:szCs w:val="24"/>
          <w:lang w:val="en-GB"/>
        </w:rPr>
        <w:t>tion was made as follows:</w:t>
      </w:r>
    </w:p>
    <w:p w14:paraId="640AD085" w14:textId="77777777" w:rsidR="00E0064C" w:rsidRPr="00B010AE" w:rsidRDefault="00E0064C" w:rsidP="00E0064C">
      <w:pPr>
        <w:spacing w:after="0" w:line="240" w:lineRule="atLeast"/>
        <w:jc w:val="both"/>
        <w:rPr>
          <w:rFonts w:ascii="Times New Roman" w:hAnsi="Times New Roman" w:cs="Times New Roman"/>
          <w:bCs/>
          <w:sz w:val="24"/>
          <w:szCs w:val="24"/>
          <w:lang w:val="en-GB"/>
        </w:rPr>
      </w:pPr>
    </w:p>
    <w:p w14:paraId="7480294C" w14:textId="41E8AB68" w:rsidR="00202ECA" w:rsidRPr="00B010AE" w:rsidRDefault="00E0064C" w:rsidP="00E0064C">
      <w:pPr>
        <w:spacing w:after="0" w:line="240" w:lineRule="atLeast"/>
        <w:jc w:val="center"/>
        <w:rPr>
          <w:rFonts w:ascii="Times New Roman" w:hAnsi="Times New Roman" w:cs="Times New Roman"/>
          <w:bCs/>
          <w:smallCaps/>
          <w:sz w:val="24"/>
          <w:szCs w:val="24"/>
          <w:lang w:val="en-GB"/>
        </w:rPr>
      </w:pPr>
      <w:r w:rsidRPr="00B010AE">
        <w:rPr>
          <w:rFonts w:ascii="Times New Roman" w:hAnsi="Times New Roman" w:cs="Times New Roman"/>
          <w:bCs/>
          <w:smallCaps/>
          <w:sz w:val="24"/>
          <w:szCs w:val="24"/>
          <w:lang w:val="en-GB"/>
        </w:rPr>
        <w:t>private enterprises in languages of national minorities - national communities</w:t>
      </w:r>
    </w:p>
    <w:tbl>
      <w:tblPr>
        <w:tblW w:w="9500" w:type="dxa"/>
        <w:jc w:val="center"/>
        <w:tblLayout w:type="fixed"/>
        <w:tblLook w:val="0600" w:firstRow="0" w:lastRow="0" w:firstColumn="0" w:lastColumn="0" w:noHBand="1" w:noVBand="1"/>
      </w:tblPr>
      <w:tblGrid>
        <w:gridCol w:w="725"/>
        <w:gridCol w:w="2014"/>
        <w:gridCol w:w="317"/>
        <w:gridCol w:w="891"/>
        <w:gridCol w:w="1042"/>
        <w:gridCol w:w="247"/>
        <w:gridCol w:w="1767"/>
        <w:gridCol w:w="1208"/>
        <w:gridCol w:w="1289"/>
      </w:tblGrid>
      <w:tr w:rsidR="00202ECA" w:rsidRPr="00B010AE" w14:paraId="241C1226" w14:textId="77777777" w:rsidTr="00C72CF6">
        <w:trPr>
          <w:trHeight w:val="924"/>
          <w:jc w:val="center"/>
        </w:trPr>
        <w:tc>
          <w:tcPr>
            <w:tcW w:w="725" w:type="dxa"/>
            <w:shd w:val="clear" w:color="000000" w:fill="D9E1F2"/>
            <w:vAlign w:val="center"/>
            <w:hideMark/>
          </w:tcPr>
          <w:p w14:paraId="73BD4C1B" w14:textId="77777777" w:rsidR="00202ECA" w:rsidRPr="00B010AE" w:rsidRDefault="00202ECA" w:rsidP="00C72CF6">
            <w:pPr>
              <w:spacing w:after="120" w:line="259" w:lineRule="auto"/>
              <w:jc w:val="center"/>
              <w:rPr>
                <w:rFonts w:ascii="Times New Roman" w:hAnsi="Times New Roman" w:cs="Times New Roman"/>
                <w:b/>
                <w:bCs/>
                <w:sz w:val="20"/>
                <w:lang w:val="en-GB"/>
              </w:rPr>
            </w:pPr>
            <w:r w:rsidRPr="00B010AE">
              <w:rPr>
                <w:rFonts w:ascii="Times New Roman" w:hAnsi="Times New Roman" w:cs="Times New Roman"/>
                <w:bCs/>
                <w:sz w:val="20"/>
                <w:lang w:val="en-GB"/>
              </w:rPr>
              <w:br w:type="page"/>
            </w:r>
            <w:r w:rsidRPr="00B010AE">
              <w:rPr>
                <w:rFonts w:ascii="Times New Roman" w:hAnsi="Times New Roman" w:cs="Times New Roman"/>
                <w:b/>
                <w:bCs/>
                <w:sz w:val="20"/>
                <w:lang w:val="en-GB"/>
              </w:rPr>
              <w:t>No.</w:t>
            </w:r>
          </w:p>
        </w:tc>
        <w:tc>
          <w:tcPr>
            <w:tcW w:w="2331" w:type="dxa"/>
            <w:gridSpan w:val="2"/>
            <w:shd w:val="clear" w:color="000000" w:fill="D9E1F2"/>
            <w:vAlign w:val="center"/>
            <w:hideMark/>
          </w:tcPr>
          <w:p w14:paraId="401D9F9F" w14:textId="77777777" w:rsidR="00202ECA" w:rsidRPr="00B010AE" w:rsidRDefault="00202ECA" w:rsidP="00C72CF6">
            <w:pPr>
              <w:spacing w:after="120" w:line="259" w:lineRule="auto"/>
              <w:jc w:val="center"/>
              <w:rPr>
                <w:rFonts w:ascii="Times New Roman" w:hAnsi="Times New Roman" w:cs="Times New Roman"/>
                <w:b/>
                <w:bCs/>
                <w:sz w:val="20"/>
                <w:lang w:val="en-GB"/>
              </w:rPr>
            </w:pPr>
            <w:r w:rsidRPr="00B010AE">
              <w:rPr>
                <w:rFonts w:ascii="Times New Roman" w:hAnsi="Times New Roman" w:cs="Times New Roman"/>
                <w:b/>
                <w:bCs/>
                <w:sz w:val="20"/>
                <w:lang w:val="en-GB"/>
              </w:rPr>
              <w:t>Media publisher</w:t>
            </w:r>
          </w:p>
        </w:tc>
        <w:tc>
          <w:tcPr>
            <w:tcW w:w="1933" w:type="dxa"/>
            <w:gridSpan w:val="2"/>
            <w:shd w:val="clear" w:color="000000" w:fill="D9E1F2"/>
            <w:vAlign w:val="center"/>
            <w:hideMark/>
          </w:tcPr>
          <w:p w14:paraId="4B815B52" w14:textId="77777777" w:rsidR="00202ECA" w:rsidRPr="00B010AE" w:rsidRDefault="00202ECA" w:rsidP="00C72CF6">
            <w:pPr>
              <w:spacing w:after="120" w:line="259" w:lineRule="auto"/>
              <w:jc w:val="center"/>
              <w:rPr>
                <w:rFonts w:ascii="Times New Roman" w:hAnsi="Times New Roman" w:cs="Times New Roman"/>
                <w:b/>
                <w:bCs/>
                <w:sz w:val="20"/>
                <w:lang w:val="en-GB"/>
              </w:rPr>
            </w:pPr>
            <w:r w:rsidRPr="00B010AE">
              <w:rPr>
                <w:rFonts w:ascii="Times New Roman" w:hAnsi="Times New Roman" w:cs="Times New Roman"/>
                <w:b/>
                <w:bCs/>
                <w:sz w:val="20"/>
                <w:lang w:val="en-GB"/>
              </w:rPr>
              <w:t>Media name</w:t>
            </w:r>
          </w:p>
        </w:tc>
        <w:tc>
          <w:tcPr>
            <w:tcW w:w="2014" w:type="dxa"/>
            <w:gridSpan w:val="2"/>
            <w:shd w:val="clear" w:color="000000" w:fill="D9E1F2"/>
            <w:vAlign w:val="center"/>
            <w:hideMark/>
          </w:tcPr>
          <w:p w14:paraId="3C993A59" w14:textId="77777777" w:rsidR="00202ECA" w:rsidRPr="00B010AE" w:rsidRDefault="00202ECA" w:rsidP="00C72CF6">
            <w:pPr>
              <w:spacing w:after="120" w:line="259" w:lineRule="auto"/>
              <w:jc w:val="center"/>
              <w:rPr>
                <w:rFonts w:ascii="Times New Roman" w:hAnsi="Times New Roman" w:cs="Times New Roman"/>
                <w:b/>
                <w:bCs/>
                <w:sz w:val="20"/>
                <w:lang w:val="en-GB"/>
              </w:rPr>
            </w:pPr>
            <w:r w:rsidRPr="00B010AE">
              <w:rPr>
                <w:rFonts w:ascii="Times New Roman" w:hAnsi="Times New Roman" w:cs="Times New Roman"/>
                <w:b/>
                <w:bCs/>
                <w:sz w:val="20"/>
                <w:lang w:val="en-GB"/>
              </w:rPr>
              <w:t>Project title</w:t>
            </w:r>
          </w:p>
        </w:tc>
        <w:tc>
          <w:tcPr>
            <w:tcW w:w="1208" w:type="dxa"/>
            <w:shd w:val="clear" w:color="000000" w:fill="D9E1F2"/>
            <w:vAlign w:val="center"/>
            <w:hideMark/>
          </w:tcPr>
          <w:p w14:paraId="5D602ED7" w14:textId="1889D3BE" w:rsidR="00202ECA" w:rsidRPr="00B010AE" w:rsidRDefault="00202ECA" w:rsidP="00C72CF6">
            <w:pPr>
              <w:spacing w:after="120" w:line="259" w:lineRule="auto"/>
              <w:jc w:val="center"/>
              <w:rPr>
                <w:rFonts w:ascii="Times New Roman" w:hAnsi="Times New Roman" w:cs="Times New Roman"/>
                <w:b/>
                <w:bCs/>
                <w:sz w:val="20"/>
                <w:lang w:val="en-GB"/>
              </w:rPr>
            </w:pPr>
            <w:r w:rsidRPr="00B010AE">
              <w:rPr>
                <w:rFonts w:ascii="Times New Roman" w:hAnsi="Times New Roman" w:cs="Times New Roman"/>
                <w:b/>
                <w:bCs/>
                <w:sz w:val="20"/>
                <w:lang w:val="en-GB"/>
              </w:rPr>
              <w:t>Place</w:t>
            </w:r>
          </w:p>
        </w:tc>
        <w:tc>
          <w:tcPr>
            <w:tcW w:w="1289" w:type="dxa"/>
            <w:shd w:val="clear" w:color="000000" w:fill="D9E1F2"/>
            <w:vAlign w:val="center"/>
          </w:tcPr>
          <w:p w14:paraId="4DF1C506" w14:textId="77777777" w:rsidR="00202ECA" w:rsidRPr="00B010AE" w:rsidRDefault="00202ECA" w:rsidP="00C72CF6">
            <w:pPr>
              <w:spacing w:after="120" w:line="259" w:lineRule="auto"/>
              <w:jc w:val="center"/>
              <w:rPr>
                <w:rFonts w:ascii="Times New Roman" w:hAnsi="Times New Roman" w:cs="Times New Roman"/>
                <w:b/>
                <w:bCs/>
                <w:sz w:val="20"/>
                <w:lang w:val="en-GB"/>
              </w:rPr>
            </w:pPr>
          </w:p>
          <w:p w14:paraId="4F2045A1" w14:textId="77777777" w:rsidR="00202ECA" w:rsidRPr="00B010AE" w:rsidRDefault="00202ECA" w:rsidP="00C72CF6">
            <w:pPr>
              <w:spacing w:after="120" w:line="259" w:lineRule="auto"/>
              <w:jc w:val="center"/>
              <w:rPr>
                <w:rFonts w:ascii="Times New Roman" w:hAnsi="Times New Roman" w:cs="Times New Roman"/>
                <w:b/>
                <w:bCs/>
                <w:sz w:val="20"/>
                <w:lang w:val="en-GB"/>
              </w:rPr>
            </w:pPr>
            <w:r w:rsidRPr="00B010AE">
              <w:rPr>
                <w:rFonts w:ascii="Times New Roman" w:hAnsi="Times New Roman" w:cs="Times New Roman"/>
                <w:b/>
                <w:bCs/>
                <w:sz w:val="20"/>
                <w:lang w:val="en-GB"/>
              </w:rPr>
              <w:t>Allocated funds</w:t>
            </w:r>
          </w:p>
        </w:tc>
      </w:tr>
      <w:tr w:rsidR="00202ECA" w:rsidRPr="00B010AE" w14:paraId="444E7F4D" w14:textId="77777777" w:rsidTr="00C72CF6">
        <w:trPr>
          <w:trHeight w:val="268"/>
          <w:jc w:val="center"/>
        </w:trPr>
        <w:tc>
          <w:tcPr>
            <w:tcW w:w="3056" w:type="dxa"/>
            <w:gridSpan w:val="3"/>
            <w:shd w:val="clear" w:color="auto" w:fill="auto"/>
            <w:noWrap/>
            <w:vAlign w:val="center"/>
            <w:hideMark/>
          </w:tcPr>
          <w:p w14:paraId="63F0FB6B" w14:textId="77777777" w:rsidR="00202ECA" w:rsidRPr="00B010AE" w:rsidRDefault="00202ECA" w:rsidP="00C72CF6">
            <w:pPr>
              <w:spacing w:after="120" w:line="259" w:lineRule="auto"/>
              <w:jc w:val="center"/>
              <w:rPr>
                <w:rFonts w:ascii="Times New Roman" w:hAnsi="Times New Roman" w:cs="Times New Roman"/>
                <w:bCs/>
                <w:sz w:val="20"/>
                <w:lang w:val="en-GB"/>
              </w:rPr>
            </w:pPr>
          </w:p>
          <w:p w14:paraId="2EEA19E1"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 HUNGARIAN LANGUAGE</w:t>
            </w:r>
          </w:p>
        </w:tc>
        <w:tc>
          <w:tcPr>
            <w:tcW w:w="1933" w:type="dxa"/>
            <w:gridSpan w:val="2"/>
            <w:shd w:val="clear" w:color="auto" w:fill="auto"/>
            <w:vAlign w:val="center"/>
            <w:hideMark/>
          </w:tcPr>
          <w:p w14:paraId="65EF96B1"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2014" w:type="dxa"/>
            <w:gridSpan w:val="2"/>
            <w:shd w:val="clear" w:color="auto" w:fill="auto"/>
            <w:vAlign w:val="center"/>
            <w:hideMark/>
          </w:tcPr>
          <w:p w14:paraId="3374E8DB"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08" w:type="dxa"/>
            <w:shd w:val="clear" w:color="auto" w:fill="auto"/>
            <w:vAlign w:val="center"/>
            <w:hideMark/>
          </w:tcPr>
          <w:p w14:paraId="2715EA42"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89" w:type="dxa"/>
            <w:vAlign w:val="center"/>
          </w:tcPr>
          <w:p w14:paraId="0EC8B182" w14:textId="77777777" w:rsidR="00202ECA" w:rsidRPr="00B010AE" w:rsidRDefault="00202ECA" w:rsidP="00C72CF6">
            <w:pPr>
              <w:spacing w:after="120" w:line="259" w:lineRule="auto"/>
              <w:jc w:val="center"/>
              <w:rPr>
                <w:rFonts w:ascii="Times New Roman" w:hAnsi="Times New Roman" w:cs="Times New Roman"/>
                <w:bCs/>
                <w:sz w:val="20"/>
                <w:lang w:val="en-GB"/>
              </w:rPr>
            </w:pPr>
          </w:p>
        </w:tc>
      </w:tr>
      <w:tr w:rsidR="00202ECA" w:rsidRPr="00B010AE" w14:paraId="6F91138D" w14:textId="77777777" w:rsidTr="00C72CF6">
        <w:trPr>
          <w:trHeight w:val="1381"/>
          <w:jc w:val="center"/>
        </w:trPr>
        <w:tc>
          <w:tcPr>
            <w:tcW w:w="725" w:type="dxa"/>
            <w:shd w:val="clear" w:color="auto" w:fill="auto"/>
            <w:vAlign w:val="center"/>
          </w:tcPr>
          <w:p w14:paraId="127673DC"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w:t>
            </w:r>
          </w:p>
        </w:tc>
        <w:tc>
          <w:tcPr>
            <w:tcW w:w="2331" w:type="dxa"/>
            <w:gridSpan w:val="2"/>
            <w:shd w:val="clear" w:color="auto" w:fill="auto"/>
            <w:vAlign w:val="center"/>
          </w:tcPr>
          <w:p w14:paraId="65476BF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Honestas Agency, Imre Šebešćen PR, Novi Sad</w:t>
            </w:r>
          </w:p>
        </w:tc>
        <w:tc>
          <w:tcPr>
            <w:tcW w:w="1933" w:type="dxa"/>
            <w:gridSpan w:val="2"/>
            <w:shd w:val="clear" w:color="auto" w:fill="auto"/>
            <w:vAlign w:val="center"/>
          </w:tcPr>
          <w:p w14:paraId="00054FDA"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Vajdasag ma</w:t>
            </w:r>
          </w:p>
        </w:tc>
        <w:tc>
          <w:tcPr>
            <w:tcW w:w="2014" w:type="dxa"/>
            <w:gridSpan w:val="2"/>
            <w:shd w:val="clear" w:color="auto" w:fill="auto"/>
            <w:vAlign w:val="center"/>
          </w:tcPr>
          <w:p w14:paraId="66D51A5C"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 xml:space="preserve">Maintenance and content development of </w:t>
            </w:r>
            <w:r w:rsidRPr="00B010AE">
              <w:rPr>
                <w:rFonts w:ascii="Times New Roman" w:hAnsi="Times New Roman" w:cs="Times New Roman"/>
                <w:bCs/>
                <w:i/>
                <w:sz w:val="20"/>
                <w:lang w:val="en-GB"/>
              </w:rPr>
              <w:t>Vajdaság ma</w:t>
            </w:r>
            <w:r w:rsidRPr="00B010AE">
              <w:rPr>
                <w:rFonts w:ascii="Times New Roman" w:hAnsi="Times New Roman" w:cs="Times New Roman"/>
                <w:bCs/>
                <w:sz w:val="20"/>
                <w:lang w:val="en-GB"/>
              </w:rPr>
              <w:t xml:space="preserve"> website</w:t>
            </w:r>
          </w:p>
        </w:tc>
        <w:tc>
          <w:tcPr>
            <w:tcW w:w="1208" w:type="dxa"/>
            <w:shd w:val="clear" w:color="auto" w:fill="auto"/>
            <w:vAlign w:val="center"/>
          </w:tcPr>
          <w:p w14:paraId="1861362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Novi Sad</w:t>
            </w:r>
          </w:p>
        </w:tc>
        <w:tc>
          <w:tcPr>
            <w:tcW w:w="1289" w:type="dxa"/>
            <w:shd w:val="clear" w:color="auto" w:fill="auto"/>
            <w:vAlign w:val="center"/>
          </w:tcPr>
          <w:p w14:paraId="6467721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200,000.00</w:t>
            </w:r>
          </w:p>
        </w:tc>
      </w:tr>
      <w:tr w:rsidR="00202ECA" w:rsidRPr="00B010AE" w14:paraId="1A5433B2" w14:textId="77777777" w:rsidTr="00C72CF6">
        <w:trPr>
          <w:trHeight w:val="1357"/>
          <w:jc w:val="center"/>
        </w:trPr>
        <w:tc>
          <w:tcPr>
            <w:tcW w:w="725" w:type="dxa"/>
            <w:shd w:val="clear" w:color="auto" w:fill="auto"/>
            <w:vAlign w:val="center"/>
          </w:tcPr>
          <w:p w14:paraId="2BA80CB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2.</w:t>
            </w:r>
          </w:p>
        </w:tc>
        <w:tc>
          <w:tcPr>
            <w:tcW w:w="2331" w:type="dxa"/>
            <w:gridSpan w:val="2"/>
            <w:shd w:val="clear" w:color="auto" w:fill="auto"/>
            <w:vAlign w:val="center"/>
          </w:tcPr>
          <w:p w14:paraId="68FBE7E5" w14:textId="7A8CE1F5"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Fox Media LLC production, trade and services, Bečej</w:t>
            </w:r>
          </w:p>
        </w:tc>
        <w:tc>
          <w:tcPr>
            <w:tcW w:w="1933" w:type="dxa"/>
            <w:gridSpan w:val="2"/>
            <w:shd w:val="clear" w:color="auto" w:fill="auto"/>
            <w:vAlign w:val="center"/>
          </w:tcPr>
          <w:p w14:paraId="22FC373A"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Fox Radio 97,9</w:t>
            </w:r>
          </w:p>
        </w:tc>
        <w:tc>
          <w:tcPr>
            <w:tcW w:w="2014" w:type="dxa"/>
            <w:gridSpan w:val="2"/>
            <w:shd w:val="clear" w:color="auto" w:fill="auto"/>
            <w:vAlign w:val="center"/>
          </w:tcPr>
          <w:p w14:paraId="40DF694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Tisza-menti eseménynaptár (Calendar of events in the Tisa region)</w:t>
            </w:r>
          </w:p>
        </w:tc>
        <w:tc>
          <w:tcPr>
            <w:tcW w:w="1208" w:type="dxa"/>
            <w:shd w:val="clear" w:color="auto" w:fill="auto"/>
            <w:vAlign w:val="center"/>
          </w:tcPr>
          <w:p w14:paraId="55D6FEB8"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Bečej</w:t>
            </w:r>
          </w:p>
        </w:tc>
        <w:tc>
          <w:tcPr>
            <w:tcW w:w="1289" w:type="dxa"/>
            <w:shd w:val="clear" w:color="auto" w:fill="auto"/>
            <w:vAlign w:val="center"/>
          </w:tcPr>
          <w:p w14:paraId="33F6B395"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3726920F" w14:textId="77777777" w:rsidTr="00C72CF6">
        <w:trPr>
          <w:trHeight w:val="1357"/>
          <w:jc w:val="center"/>
        </w:trPr>
        <w:tc>
          <w:tcPr>
            <w:tcW w:w="725" w:type="dxa"/>
            <w:shd w:val="clear" w:color="auto" w:fill="auto"/>
            <w:vAlign w:val="center"/>
          </w:tcPr>
          <w:p w14:paraId="2B5001F7"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3.</w:t>
            </w:r>
          </w:p>
        </w:tc>
        <w:tc>
          <w:tcPr>
            <w:tcW w:w="2331" w:type="dxa"/>
            <w:gridSpan w:val="2"/>
            <w:shd w:val="clear" w:color="auto" w:fill="auto"/>
            <w:vAlign w:val="center"/>
          </w:tcPr>
          <w:p w14:paraId="3768337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SANTOS -COMERC LLC for radio and television, export, import and martketing services, Zrenjanin</w:t>
            </w:r>
          </w:p>
        </w:tc>
        <w:tc>
          <w:tcPr>
            <w:tcW w:w="1933" w:type="dxa"/>
            <w:gridSpan w:val="2"/>
            <w:shd w:val="clear" w:color="auto" w:fill="auto"/>
            <w:vAlign w:val="center"/>
          </w:tcPr>
          <w:p w14:paraId="338AB0F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Santos Radio</w:t>
            </w:r>
          </w:p>
        </w:tc>
        <w:tc>
          <w:tcPr>
            <w:tcW w:w="2014" w:type="dxa"/>
            <w:gridSpan w:val="2"/>
            <w:shd w:val="clear" w:color="auto" w:fill="auto"/>
            <w:vAlign w:val="center"/>
          </w:tcPr>
          <w:p w14:paraId="6AB507E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Wake up - Ébredj fel</w:t>
            </w:r>
          </w:p>
        </w:tc>
        <w:tc>
          <w:tcPr>
            <w:tcW w:w="1208" w:type="dxa"/>
            <w:shd w:val="clear" w:color="auto" w:fill="auto"/>
            <w:vAlign w:val="center"/>
          </w:tcPr>
          <w:p w14:paraId="3DFCAD30"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Zrenjanin</w:t>
            </w:r>
          </w:p>
        </w:tc>
        <w:tc>
          <w:tcPr>
            <w:tcW w:w="1289" w:type="dxa"/>
            <w:shd w:val="clear" w:color="auto" w:fill="auto"/>
            <w:vAlign w:val="center"/>
          </w:tcPr>
          <w:p w14:paraId="218CF1D7"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179FB67D" w14:textId="77777777" w:rsidTr="00C72CF6">
        <w:trPr>
          <w:trHeight w:val="1759"/>
          <w:jc w:val="center"/>
        </w:trPr>
        <w:tc>
          <w:tcPr>
            <w:tcW w:w="725" w:type="dxa"/>
            <w:shd w:val="clear" w:color="auto" w:fill="auto"/>
            <w:vAlign w:val="center"/>
          </w:tcPr>
          <w:p w14:paraId="5DBE11D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4.</w:t>
            </w:r>
          </w:p>
        </w:tc>
        <w:tc>
          <w:tcPr>
            <w:tcW w:w="2331" w:type="dxa"/>
            <w:gridSpan w:val="2"/>
            <w:shd w:val="clear" w:color="auto" w:fill="auto"/>
            <w:vAlign w:val="center"/>
          </w:tcPr>
          <w:p w14:paraId="5FBEDDB0"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Media News –  Television Agency -  Hübsch Bodis Éva Entrepreneur Novi Sad</w:t>
            </w:r>
          </w:p>
        </w:tc>
        <w:tc>
          <w:tcPr>
            <w:tcW w:w="1933" w:type="dxa"/>
            <w:gridSpan w:val="2"/>
            <w:shd w:val="clear" w:color="auto" w:fill="auto"/>
            <w:vAlign w:val="center"/>
          </w:tcPr>
          <w:p w14:paraId="384B837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Production (TV Panon)</w:t>
            </w:r>
          </w:p>
        </w:tc>
        <w:tc>
          <w:tcPr>
            <w:tcW w:w="2014" w:type="dxa"/>
            <w:gridSpan w:val="2"/>
            <w:shd w:val="clear" w:color="auto" w:fill="auto"/>
            <w:vAlign w:val="center"/>
          </w:tcPr>
          <w:p w14:paraId="43FEBCCD"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A siker útja-Path to success (environmental entrepreneurship) - informative-documentary series</w:t>
            </w:r>
          </w:p>
        </w:tc>
        <w:tc>
          <w:tcPr>
            <w:tcW w:w="1208" w:type="dxa"/>
            <w:shd w:val="clear" w:color="auto" w:fill="auto"/>
            <w:vAlign w:val="center"/>
          </w:tcPr>
          <w:p w14:paraId="1E9DDF2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Novi Sad</w:t>
            </w:r>
          </w:p>
        </w:tc>
        <w:tc>
          <w:tcPr>
            <w:tcW w:w="1289" w:type="dxa"/>
            <w:shd w:val="clear" w:color="auto" w:fill="auto"/>
            <w:vAlign w:val="center"/>
          </w:tcPr>
          <w:p w14:paraId="29861350"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150,000.00</w:t>
            </w:r>
          </w:p>
        </w:tc>
      </w:tr>
      <w:tr w:rsidR="00202ECA" w:rsidRPr="00B010AE" w14:paraId="01180AD8" w14:textId="77777777" w:rsidTr="00C72CF6">
        <w:trPr>
          <w:trHeight w:val="1759"/>
          <w:jc w:val="center"/>
        </w:trPr>
        <w:tc>
          <w:tcPr>
            <w:tcW w:w="725" w:type="dxa"/>
            <w:shd w:val="clear" w:color="auto" w:fill="auto"/>
            <w:vAlign w:val="center"/>
          </w:tcPr>
          <w:p w14:paraId="6528856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lastRenderedPageBreak/>
              <w:t>5.</w:t>
            </w:r>
          </w:p>
        </w:tc>
        <w:tc>
          <w:tcPr>
            <w:tcW w:w="2331" w:type="dxa"/>
            <w:gridSpan w:val="2"/>
            <w:shd w:val="clear" w:color="auto" w:fill="auto"/>
            <w:vAlign w:val="center"/>
          </w:tcPr>
          <w:p w14:paraId="5E923F11"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Kristian Dujmovič Entrepreneur Printing Internet printing house Temerin</w:t>
            </w:r>
          </w:p>
        </w:tc>
        <w:tc>
          <w:tcPr>
            <w:tcW w:w="1933" w:type="dxa"/>
            <w:gridSpan w:val="2"/>
            <w:shd w:val="clear" w:color="auto" w:fill="auto"/>
            <w:vAlign w:val="center"/>
          </w:tcPr>
          <w:p w14:paraId="2B8A650A" w14:textId="09C56E3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Temerini Újság</w:t>
            </w:r>
          </w:p>
        </w:tc>
        <w:tc>
          <w:tcPr>
            <w:tcW w:w="2014" w:type="dxa"/>
            <w:gridSpan w:val="2"/>
            <w:shd w:val="clear" w:color="auto" w:fill="auto"/>
            <w:vAlign w:val="center"/>
          </w:tcPr>
          <w:p w14:paraId="7752FFC1" w14:textId="7621F158"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Activities of amateurs, amateurs’ groups and associations in Temerin</w:t>
            </w:r>
          </w:p>
        </w:tc>
        <w:tc>
          <w:tcPr>
            <w:tcW w:w="1208" w:type="dxa"/>
            <w:shd w:val="clear" w:color="auto" w:fill="auto"/>
            <w:vAlign w:val="center"/>
          </w:tcPr>
          <w:p w14:paraId="462A881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Temerin</w:t>
            </w:r>
          </w:p>
        </w:tc>
        <w:tc>
          <w:tcPr>
            <w:tcW w:w="1289" w:type="dxa"/>
            <w:shd w:val="clear" w:color="auto" w:fill="auto"/>
            <w:vAlign w:val="center"/>
          </w:tcPr>
          <w:p w14:paraId="68B4F496"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200,000.00</w:t>
            </w:r>
          </w:p>
        </w:tc>
      </w:tr>
      <w:tr w:rsidR="00202ECA" w:rsidRPr="00B010AE" w14:paraId="5395C3BD" w14:textId="77777777" w:rsidTr="00C72CF6">
        <w:trPr>
          <w:gridAfter w:val="3"/>
          <w:wAfter w:w="4264" w:type="dxa"/>
          <w:trHeight w:val="268"/>
          <w:jc w:val="center"/>
        </w:trPr>
        <w:tc>
          <w:tcPr>
            <w:tcW w:w="725" w:type="dxa"/>
            <w:shd w:val="clear" w:color="auto" w:fill="auto"/>
            <w:vAlign w:val="center"/>
            <w:hideMark/>
          </w:tcPr>
          <w:p w14:paraId="1264A69C"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2014" w:type="dxa"/>
            <w:shd w:val="clear" w:color="auto" w:fill="auto"/>
            <w:vAlign w:val="center"/>
            <w:hideMark/>
          </w:tcPr>
          <w:p w14:paraId="3A58739C"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08" w:type="dxa"/>
            <w:gridSpan w:val="2"/>
            <w:shd w:val="clear" w:color="auto" w:fill="auto"/>
            <w:vAlign w:val="center"/>
            <w:hideMark/>
          </w:tcPr>
          <w:p w14:paraId="6E57EAD8"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89" w:type="dxa"/>
            <w:gridSpan w:val="2"/>
            <w:vAlign w:val="center"/>
          </w:tcPr>
          <w:p w14:paraId="3DD9476C" w14:textId="77777777" w:rsidR="00202ECA" w:rsidRPr="00B010AE" w:rsidRDefault="00202ECA" w:rsidP="00C72CF6">
            <w:pPr>
              <w:spacing w:after="120" w:line="259" w:lineRule="auto"/>
              <w:jc w:val="center"/>
              <w:rPr>
                <w:rFonts w:ascii="Times New Roman" w:hAnsi="Times New Roman" w:cs="Times New Roman"/>
                <w:bCs/>
                <w:sz w:val="20"/>
                <w:lang w:val="en-GB"/>
              </w:rPr>
            </w:pPr>
          </w:p>
        </w:tc>
      </w:tr>
      <w:tr w:rsidR="00202ECA" w:rsidRPr="00B010AE" w14:paraId="13F78C6F" w14:textId="77777777" w:rsidTr="00C72CF6">
        <w:trPr>
          <w:trHeight w:val="268"/>
          <w:jc w:val="center"/>
        </w:trPr>
        <w:tc>
          <w:tcPr>
            <w:tcW w:w="3056" w:type="dxa"/>
            <w:gridSpan w:val="3"/>
            <w:shd w:val="clear" w:color="auto" w:fill="auto"/>
            <w:noWrap/>
            <w:vAlign w:val="center"/>
            <w:hideMark/>
          </w:tcPr>
          <w:p w14:paraId="33830AC5"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 SLOVAK LANGUAGE</w:t>
            </w:r>
          </w:p>
        </w:tc>
        <w:tc>
          <w:tcPr>
            <w:tcW w:w="1933" w:type="dxa"/>
            <w:gridSpan w:val="2"/>
            <w:shd w:val="clear" w:color="auto" w:fill="auto"/>
            <w:vAlign w:val="center"/>
            <w:hideMark/>
          </w:tcPr>
          <w:p w14:paraId="4540EAA1"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2014" w:type="dxa"/>
            <w:gridSpan w:val="2"/>
            <w:shd w:val="clear" w:color="auto" w:fill="auto"/>
            <w:vAlign w:val="center"/>
            <w:hideMark/>
          </w:tcPr>
          <w:p w14:paraId="6675EBC4"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08" w:type="dxa"/>
            <w:shd w:val="clear" w:color="auto" w:fill="auto"/>
            <w:vAlign w:val="center"/>
            <w:hideMark/>
          </w:tcPr>
          <w:p w14:paraId="54E2B0C4"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89" w:type="dxa"/>
            <w:vAlign w:val="center"/>
          </w:tcPr>
          <w:p w14:paraId="17A444FE" w14:textId="77777777" w:rsidR="00202ECA" w:rsidRPr="00B010AE" w:rsidRDefault="00202ECA" w:rsidP="00C72CF6">
            <w:pPr>
              <w:spacing w:after="120" w:line="259" w:lineRule="auto"/>
              <w:jc w:val="center"/>
              <w:rPr>
                <w:rFonts w:ascii="Times New Roman" w:hAnsi="Times New Roman" w:cs="Times New Roman"/>
                <w:bCs/>
                <w:sz w:val="20"/>
                <w:lang w:val="en-GB"/>
              </w:rPr>
            </w:pPr>
          </w:p>
        </w:tc>
      </w:tr>
      <w:tr w:rsidR="00202ECA" w:rsidRPr="00B010AE" w14:paraId="6817AEEE" w14:textId="77777777" w:rsidTr="00C72CF6">
        <w:trPr>
          <w:trHeight w:val="650"/>
          <w:jc w:val="center"/>
        </w:trPr>
        <w:tc>
          <w:tcPr>
            <w:tcW w:w="725" w:type="dxa"/>
            <w:shd w:val="clear" w:color="auto" w:fill="auto"/>
            <w:vAlign w:val="center"/>
          </w:tcPr>
          <w:p w14:paraId="1AD32EBB"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6.</w:t>
            </w:r>
          </w:p>
        </w:tc>
        <w:tc>
          <w:tcPr>
            <w:tcW w:w="2331" w:type="dxa"/>
            <w:gridSpan w:val="2"/>
            <w:shd w:val="clear" w:color="auto" w:fill="auto"/>
            <w:vAlign w:val="center"/>
          </w:tcPr>
          <w:p w14:paraId="32B47C73" w14:textId="0F34B41C" w:rsidR="00202ECA" w:rsidRPr="00EF778B" w:rsidRDefault="00202ECA" w:rsidP="00C72CF6">
            <w:pPr>
              <w:spacing w:after="120" w:line="259" w:lineRule="auto"/>
              <w:jc w:val="center"/>
              <w:rPr>
                <w:rFonts w:ascii="Times New Roman" w:hAnsi="Times New Roman" w:cs="Times New Roman"/>
                <w:bCs/>
                <w:sz w:val="20"/>
                <w:lang w:val="it-IT"/>
              </w:rPr>
            </w:pPr>
            <w:r w:rsidRPr="00EF778B">
              <w:rPr>
                <w:rFonts w:ascii="Times New Roman" w:hAnsi="Times New Roman" w:cs="Times New Roman"/>
                <w:bCs/>
                <w:sz w:val="20"/>
                <w:lang w:val="it-IT"/>
              </w:rPr>
              <w:t>TV Petrovec LLC Bački Petrovac</w:t>
            </w:r>
          </w:p>
        </w:tc>
        <w:tc>
          <w:tcPr>
            <w:tcW w:w="1933" w:type="dxa"/>
            <w:gridSpan w:val="2"/>
            <w:shd w:val="clear" w:color="auto" w:fill="auto"/>
            <w:vAlign w:val="center"/>
          </w:tcPr>
          <w:p w14:paraId="51170A50"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TV Petrovec</w:t>
            </w:r>
          </w:p>
        </w:tc>
        <w:tc>
          <w:tcPr>
            <w:tcW w:w="2014" w:type="dxa"/>
            <w:gridSpan w:val="2"/>
            <w:shd w:val="clear" w:color="auto" w:fill="auto"/>
            <w:vAlign w:val="center"/>
          </w:tcPr>
          <w:p w14:paraId="7BF3844A"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Love for our roots</w:t>
            </w:r>
          </w:p>
        </w:tc>
        <w:tc>
          <w:tcPr>
            <w:tcW w:w="1208" w:type="dxa"/>
            <w:shd w:val="clear" w:color="auto" w:fill="auto"/>
            <w:vAlign w:val="center"/>
          </w:tcPr>
          <w:p w14:paraId="4826F3E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Bački Petrovac</w:t>
            </w:r>
          </w:p>
        </w:tc>
        <w:tc>
          <w:tcPr>
            <w:tcW w:w="1289" w:type="dxa"/>
            <w:shd w:val="clear" w:color="auto" w:fill="auto"/>
            <w:vAlign w:val="center"/>
          </w:tcPr>
          <w:p w14:paraId="1968E4A1"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200,000.00</w:t>
            </w:r>
          </w:p>
        </w:tc>
      </w:tr>
      <w:tr w:rsidR="00202ECA" w:rsidRPr="00B010AE" w14:paraId="7FE7FF83" w14:textId="77777777" w:rsidTr="00C72CF6">
        <w:trPr>
          <w:trHeight w:val="2160"/>
          <w:jc w:val="center"/>
        </w:trPr>
        <w:tc>
          <w:tcPr>
            <w:tcW w:w="725" w:type="dxa"/>
            <w:shd w:val="clear" w:color="auto" w:fill="auto"/>
            <w:vAlign w:val="center"/>
          </w:tcPr>
          <w:p w14:paraId="6F9ED45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7.</w:t>
            </w:r>
          </w:p>
        </w:tc>
        <w:tc>
          <w:tcPr>
            <w:tcW w:w="2331" w:type="dxa"/>
            <w:gridSpan w:val="2"/>
            <w:shd w:val="clear" w:color="auto" w:fill="auto"/>
            <w:vAlign w:val="center"/>
          </w:tcPr>
          <w:p w14:paraId="3B4640A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New news radio Petrovec LLC Bački Petrovac</w:t>
            </w:r>
          </w:p>
        </w:tc>
        <w:tc>
          <w:tcPr>
            <w:tcW w:w="1933" w:type="dxa"/>
            <w:gridSpan w:val="2"/>
            <w:shd w:val="clear" w:color="auto" w:fill="auto"/>
            <w:vAlign w:val="center"/>
          </w:tcPr>
          <w:p w14:paraId="112A9E4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Radio Petrovec</w:t>
            </w:r>
          </w:p>
        </w:tc>
        <w:tc>
          <w:tcPr>
            <w:tcW w:w="2014" w:type="dxa"/>
            <w:gridSpan w:val="2"/>
            <w:shd w:val="clear" w:color="auto" w:fill="auto"/>
            <w:vAlign w:val="center"/>
          </w:tcPr>
          <w:p w14:paraId="2B070DAB"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Our roots - our farms</w:t>
            </w:r>
          </w:p>
        </w:tc>
        <w:tc>
          <w:tcPr>
            <w:tcW w:w="1208" w:type="dxa"/>
            <w:shd w:val="clear" w:color="auto" w:fill="auto"/>
            <w:vAlign w:val="center"/>
          </w:tcPr>
          <w:p w14:paraId="48A426F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Bački Petrovac</w:t>
            </w:r>
          </w:p>
        </w:tc>
        <w:tc>
          <w:tcPr>
            <w:tcW w:w="1289" w:type="dxa"/>
            <w:shd w:val="clear" w:color="auto" w:fill="auto"/>
            <w:vAlign w:val="center"/>
          </w:tcPr>
          <w:p w14:paraId="5C77EDBB"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150,000.00</w:t>
            </w:r>
          </w:p>
        </w:tc>
      </w:tr>
      <w:tr w:rsidR="00202ECA" w:rsidRPr="00B010AE" w14:paraId="5EC3A8FA" w14:textId="77777777" w:rsidTr="00C72CF6">
        <w:trPr>
          <w:trHeight w:val="371"/>
          <w:jc w:val="center"/>
        </w:trPr>
        <w:tc>
          <w:tcPr>
            <w:tcW w:w="725" w:type="dxa"/>
            <w:shd w:val="clear" w:color="auto" w:fill="auto"/>
            <w:vAlign w:val="center"/>
          </w:tcPr>
          <w:p w14:paraId="024249F7"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8.</w:t>
            </w:r>
          </w:p>
        </w:tc>
        <w:tc>
          <w:tcPr>
            <w:tcW w:w="2331" w:type="dxa"/>
            <w:gridSpan w:val="2"/>
            <w:shd w:val="clear" w:color="auto" w:fill="auto"/>
            <w:vAlign w:val="center"/>
          </w:tcPr>
          <w:p w14:paraId="441C487F" w14:textId="77777777" w:rsidR="00202ECA" w:rsidRPr="00EF778B" w:rsidRDefault="00202ECA" w:rsidP="00C72CF6">
            <w:pPr>
              <w:spacing w:after="120" w:line="259" w:lineRule="auto"/>
              <w:jc w:val="center"/>
              <w:rPr>
                <w:rFonts w:ascii="Times New Roman" w:hAnsi="Times New Roman" w:cs="Times New Roman"/>
                <w:bCs/>
                <w:sz w:val="20"/>
                <w:lang w:val="it-IT"/>
              </w:rPr>
            </w:pPr>
            <w:r w:rsidRPr="00EF778B">
              <w:rPr>
                <w:rFonts w:ascii="Times New Roman" w:hAnsi="Times New Roman" w:cs="Times New Roman"/>
                <w:bCs/>
                <w:sz w:val="20"/>
                <w:lang w:val="it-IT"/>
              </w:rPr>
              <w:t>LLC Regional radio-television centre Srem Ruma</w:t>
            </w:r>
          </w:p>
        </w:tc>
        <w:tc>
          <w:tcPr>
            <w:tcW w:w="1933" w:type="dxa"/>
            <w:gridSpan w:val="2"/>
            <w:shd w:val="clear" w:color="auto" w:fill="auto"/>
            <w:vAlign w:val="center"/>
          </w:tcPr>
          <w:p w14:paraId="0C15F9B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RTV Centar Srem</w:t>
            </w:r>
          </w:p>
        </w:tc>
        <w:tc>
          <w:tcPr>
            <w:tcW w:w="2014" w:type="dxa"/>
            <w:gridSpan w:val="2"/>
            <w:shd w:val="clear" w:color="auto" w:fill="auto"/>
            <w:vAlign w:val="center"/>
          </w:tcPr>
          <w:p w14:paraId="4219E08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Slovak families - culture and customs</w:t>
            </w:r>
          </w:p>
        </w:tc>
        <w:tc>
          <w:tcPr>
            <w:tcW w:w="1208" w:type="dxa"/>
            <w:shd w:val="clear" w:color="auto" w:fill="auto"/>
            <w:vAlign w:val="center"/>
          </w:tcPr>
          <w:p w14:paraId="75C8AA2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Ruma</w:t>
            </w:r>
          </w:p>
        </w:tc>
        <w:tc>
          <w:tcPr>
            <w:tcW w:w="1289" w:type="dxa"/>
            <w:shd w:val="clear" w:color="auto" w:fill="auto"/>
            <w:vAlign w:val="center"/>
          </w:tcPr>
          <w:p w14:paraId="2E35BDEB"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575FC185" w14:textId="77777777" w:rsidTr="00C72CF6">
        <w:trPr>
          <w:trHeight w:val="1422"/>
          <w:jc w:val="center"/>
        </w:trPr>
        <w:tc>
          <w:tcPr>
            <w:tcW w:w="725" w:type="dxa"/>
            <w:shd w:val="clear" w:color="auto" w:fill="auto"/>
            <w:vAlign w:val="center"/>
          </w:tcPr>
          <w:p w14:paraId="1336590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9.</w:t>
            </w:r>
          </w:p>
        </w:tc>
        <w:tc>
          <w:tcPr>
            <w:tcW w:w="2331" w:type="dxa"/>
            <w:gridSpan w:val="2"/>
            <w:shd w:val="clear" w:color="auto" w:fill="auto"/>
            <w:vAlign w:val="center"/>
          </w:tcPr>
          <w:p w14:paraId="27027C6C" w14:textId="73EE424D"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Josip Švec Entrepreneurs Advertising Agency BAPNET Bačka Palanka</w:t>
            </w:r>
          </w:p>
        </w:tc>
        <w:tc>
          <w:tcPr>
            <w:tcW w:w="1933" w:type="dxa"/>
            <w:gridSpan w:val="2"/>
            <w:shd w:val="clear" w:color="auto" w:fill="auto"/>
            <w:vAlign w:val="center"/>
          </w:tcPr>
          <w:p w14:paraId="256C0005"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Bapnet internet TV</w:t>
            </w:r>
          </w:p>
        </w:tc>
        <w:tc>
          <w:tcPr>
            <w:tcW w:w="2014" w:type="dxa"/>
            <w:gridSpan w:val="2"/>
            <w:shd w:val="clear" w:color="auto" w:fill="auto"/>
            <w:vAlign w:val="center"/>
          </w:tcPr>
          <w:p w14:paraId="3B498FEA"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Steps</w:t>
            </w:r>
          </w:p>
        </w:tc>
        <w:tc>
          <w:tcPr>
            <w:tcW w:w="1208" w:type="dxa"/>
            <w:shd w:val="clear" w:color="auto" w:fill="auto"/>
            <w:vAlign w:val="center"/>
          </w:tcPr>
          <w:p w14:paraId="1022E485"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Bačka Palanka</w:t>
            </w:r>
          </w:p>
        </w:tc>
        <w:tc>
          <w:tcPr>
            <w:tcW w:w="1289" w:type="dxa"/>
            <w:shd w:val="clear" w:color="auto" w:fill="auto"/>
            <w:vAlign w:val="center"/>
          </w:tcPr>
          <w:p w14:paraId="25A573F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765A95F1" w14:textId="77777777" w:rsidTr="00C72CF6">
        <w:trPr>
          <w:trHeight w:val="570"/>
          <w:jc w:val="center"/>
        </w:trPr>
        <w:tc>
          <w:tcPr>
            <w:tcW w:w="725" w:type="dxa"/>
            <w:shd w:val="clear" w:color="auto" w:fill="auto"/>
            <w:vAlign w:val="center"/>
          </w:tcPr>
          <w:p w14:paraId="0F8FFAE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w:t>
            </w:r>
          </w:p>
        </w:tc>
        <w:tc>
          <w:tcPr>
            <w:tcW w:w="2331" w:type="dxa"/>
            <w:gridSpan w:val="2"/>
            <w:shd w:val="clear" w:color="auto" w:fill="auto"/>
            <w:vAlign w:val="center"/>
          </w:tcPr>
          <w:p w14:paraId="21989BB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Radio Bačka DOO Bač</w:t>
            </w:r>
          </w:p>
        </w:tc>
        <w:tc>
          <w:tcPr>
            <w:tcW w:w="1933" w:type="dxa"/>
            <w:gridSpan w:val="2"/>
            <w:shd w:val="clear" w:color="auto" w:fill="auto"/>
            <w:vAlign w:val="center"/>
          </w:tcPr>
          <w:p w14:paraId="7699F592"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Radio Bačka</w:t>
            </w:r>
          </w:p>
        </w:tc>
        <w:tc>
          <w:tcPr>
            <w:tcW w:w="2014" w:type="dxa"/>
            <w:gridSpan w:val="2"/>
            <w:shd w:val="clear" w:color="auto" w:fill="auto"/>
            <w:vAlign w:val="center"/>
          </w:tcPr>
          <w:p w14:paraId="0B6ED030"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Slovenské slovo</w:t>
            </w:r>
          </w:p>
        </w:tc>
        <w:tc>
          <w:tcPr>
            <w:tcW w:w="1208" w:type="dxa"/>
            <w:shd w:val="clear" w:color="auto" w:fill="auto"/>
            <w:vAlign w:val="center"/>
          </w:tcPr>
          <w:p w14:paraId="3535755D"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Bač</w:t>
            </w:r>
          </w:p>
        </w:tc>
        <w:tc>
          <w:tcPr>
            <w:tcW w:w="1289" w:type="dxa"/>
            <w:shd w:val="clear" w:color="auto" w:fill="auto"/>
            <w:vAlign w:val="center"/>
          </w:tcPr>
          <w:p w14:paraId="5EE445E7"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7B9E8FAC" w14:textId="77777777" w:rsidTr="00C72CF6">
        <w:trPr>
          <w:trHeight w:val="570"/>
          <w:jc w:val="center"/>
        </w:trPr>
        <w:tc>
          <w:tcPr>
            <w:tcW w:w="725" w:type="dxa"/>
            <w:shd w:val="clear" w:color="auto" w:fill="auto"/>
            <w:vAlign w:val="center"/>
          </w:tcPr>
          <w:p w14:paraId="0C37356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11.</w:t>
            </w:r>
          </w:p>
        </w:tc>
        <w:tc>
          <w:tcPr>
            <w:tcW w:w="2331" w:type="dxa"/>
            <w:gridSpan w:val="2"/>
            <w:shd w:val="clear" w:color="auto" w:fill="auto"/>
            <w:vAlign w:val="center"/>
          </w:tcPr>
          <w:p w14:paraId="3D07F3F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Irena Kukilo PR, Production of audio-visual products, SLOVMEDIA, Stara Pazova</w:t>
            </w:r>
          </w:p>
        </w:tc>
        <w:tc>
          <w:tcPr>
            <w:tcW w:w="1933" w:type="dxa"/>
            <w:gridSpan w:val="2"/>
            <w:shd w:val="clear" w:color="auto" w:fill="auto"/>
            <w:vAlign w:val="center"/>
          </w:tcPr>
          <w:p w14:paraId="75269B1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Production (Radio Stara Pazova)</w:t>
            </w:r>
          </w:p>
        </w:tc>
        <w:tc>
          <w:tcPr>
            <w:tcW w:w="2014" w:type="dxa"/>
            <w:gridSpan w:val="2"/>
            <w:shd w:val="clear" w:color="auto" w:fill="auto"/>
            <w:vAlign w:val="center"/>
          </w:tcPr>
          <w:p w14:paraId="65181406"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From our angle ...(Z nášho uhla)</w:t>
            </w:r>
          </w:p>
        </w:tc>
        <w:tc>
          <w:tcPr>
            <w:tcW w:w="1208" w:type="dxa"/>
            <w:shd w:val="clear" w:color="auto" w:fill="auto"/>
            <w:vAlign w:val="center"/>
          </w:tcPr>
          <w:p w14:paraId="67C50836"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Stara Pazova</w:t>
            </w:r>
          </w:p>
        </w:tc>
        <w:tc>
          <w:tcPr>
            <w:tcW w:w="1289" w:type="dxa"/>
            <w:shd w:val="clear" w:color="auto" w:fill="auto"/>
            <w:vAlign w:val="center"/>
          </w:tcPr>
          <w:p w14:paraId="0CD8FE40"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670667A1" w14:textId="77777777" w:rsidTr="00C72CF6">
        <w:trPr>
          <w:trHeight w:val="570"/>
          <w:jc w:val="center"/>
        </w:trPr>
        <w:tc>
          <w:tcPr>
            <w:tcW w:w="725" w:type="dxa"/>
            <w:shd w:val="clear" w:color="auto" w:fill="auto"/>
            <w:vAlign w:val="center"/>
          </w:tcPr>
          <w:p w14:paraId="0CFAC30E"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12.</w:t>
            </w:r>
          </w:p>
        </w:tc>
        <w:tc>
          <w:tcPr>
            <w:tcW w:w="2331" w:type="dxa"/>
            <w:gridSpan w:val="2"/>
            <w:shd w:val="clear" w:color="auto" w:fill="auto"/>
            <w:vAlign w:val="center"/>
          </w:tcPr>
          <w:p w14:paraId="0B19B672"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Drahoslava Čief Entrepreneur Video Production Agency Arija, Bačka Palanka</w:t>
            </w:r>
          </w:p>
        </w:tc>
        <w:tc>
          <w:tcPr>
            <w:tcW w:w="1933" w:type="dxa"/>
            <w:gridSpan w:val="2"/>
            <w:shd w:val="clear" w:color="auto" w:fill="auto"/>
            <w:vAlign w:val="center"/>
          </w:tcPr>
          <w:p w14:paraId="7478FC6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Production (TV BAP)</w:t>
            </w:r>
          </w:p>
        </w:tc>
        <w:tc>
          <w:tcPr>
            <w:tcW w:w="2014" w:type="dxa"/>
            <w:gridSpan w:val="2"/>
            <w:shd w:val="clear" w:color="auto" w:fill="auto"/>
            <w:vAlign w:val="center"/>
          </w:tcPr>
          <w:p w14:paraId="60778562"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Religious and cultural background of Slovak Evangelical churches</w:t>
            </w:r>
          </w:p>
        </w:tc>
        <w:tc>
          <w:tcPr>
            <w:tcW w:w="1208" w:type="dxa"/>
            <w:shd w:val="clear" w:color="auto" w:fill="auto"/>
            <w:vAlign w:val="center"/>
          </w:tcPr>
          <w:p w14:paraId="6444E095"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Bačka Palanka</w:t>
            </w:r>
          </w:p>
        </w:tc>
        <w:tc>
          <w:tcPr>
            <w:tcW w:w="1289" w:type="dxa"/>
            <w:shd w:val="clear" w:color="auto" w:fill="auto"/>
            <w:vAlign w:val="center"/>
          </w:tcPr>
          <w:p w14:paraId="4168A81E"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7544D301" w14:textId="77777777" w:rsidTr="00C72CF6">
        <w:trPr>
          <w:trHeight w:val="268"/>
          <w:jc w:val="center"/>
        </w:trPr>
        <w:tc>
          <w:tcPr>
            <w:tcW w:w="3056" w:type="dxa"/>
            <w:gridSpan w:val="3"/>
            <w:shd w:val="clear" w:color="auto" w:fill="auto"/>
            <w:noWrap/>
            <w:vAlign w:val="center"/>
            <w:hideMark/>
          </w:tcPr>
          <w:p w14:paraId="7BC2786E"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 ROMANIAN LANGUAGE</w:t>
            </w:r>
          </w:p>
        </w:tc>
        <w:tc>
          <w:tcPr>
            <w:tcW w:w="1933" w:type="dxa"/>
            <w:gridSpan w:val="2"/>
            <w:shd w:val="clear" w:color="auto" w:fill="auto"/>
            <w:vAlign w:val="center"/>
            <w:hideMark/>
          </w:tcPr>
          <w:p w14:paraId="6E931835"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2014" w:type="dxa"/>
            <w:gridSpan w:val="2"/>
            <w:shd w:val="clear" w:color="auto" w:fill="auto"/>
            <w:vAlign w:val="center"/>
            <w:hideMark/>
          </w:tcPr>
          <w:p w14:paraId="1C149A06"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08" w:type="dxa"/>
            <w:shd w:val="clear" w:color="auto" w:fill="auto"/>
            <w:vAlign w:val="center"/>
            <w:hideMark/>
          </w:tcPr>
          <w:p w14:paraId="5D6599E4"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89" w:type="dxa"/>
            <w:vAlign w:val="center"/>
          </w:tcPr>
          <w:p w14:paraId="1DCDA522" w14:textId="77777777" w:rsidR="00202ECA" w:rsidRPr="00B010AE" w:rsidRDefault="00202ECA" w:rsidP="00C72CF6">
            <w:pPr>
              <w:spacing w:after="120" w:line="259" w:lineRule="auto"/>
              <w:jc w:val="center"/>
              <w:rPr>
                <w:rFonts w:ascii="Times New Roman" w:hAnsi="Times New Roman" w:cs="Times New Roman"/>
                <w:bCs/>
                <w:sz w:val="20"/>
                <w:lang w:val="en-GB"/>
              </w:rPr>
            </w:pPr>
          </w:p>
        </w:tc>
      </w:tr>
      <w:tr w:rsidR="00202ECA" w:rsidRPr="00B010AE" w14:paraId="5D99DF67" w14:textId="77777777" w:rsidTr="00C72CF6">
        <w:trPr>
          <w:trHeight w:val="1454"/>
          <w:jc w:val="center"/>
        </w:trPr>
        <w:tc>
          <w:tcPr>
            <w:tcW w:w="725" w:type="dxa"/>
            <w:shd w:val="clear" w:color="auto" w:fill="auto"/>
            <w:vAlign w:val="center"/>
          </w:tcPr>
          <w:p w14:paraId="6C5FBC68"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13.</w:t>
            </w:r>
          </w:p>
        </w:tc>
        <w:tc>
          <w:tcPr>
            <w:tcW w:w="2331" w:type="dxa"/>
            <w:gridSpan w:val="2"/>
            <w:shd w:val="clear" w:color="auto" w:fill="auto"/>
            <w:vAlign w:val="center"/>
          </w:tcPr>
          <w:p w14:paraId="2FCBC2F7"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JSC for newspublishing activity Zrenjanin, Zrenjanin</w:t>
            </w:r>
          </w:p>
        </w:tc>
        <w:tc>
          <w:tcPr>
            <w:tcW w:w="1933" w:type="dxa"/>
            <w:gridSpan w:val="2"/>
            <w:shd w:val="clear" w:color="auto" w:fill="auto"/>
            <w:vAlign w:val="center"/>
          </w:tcPr>
          <w:p w14:paraId="370347D6"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Zrenjanin</w:t>
            </w:r>
          </w:p>
        </w:tc>
        <w:tc>
          <w:tcPr>
            <w:tcW w:w="2014" w:type="dxa"/>
            <w:gridSpan w:val="2"/>
            <w:shd w:val="clear" w:color="auto" w:fill="auto"/>
            <w:vAlign w:val="center"/>
          </w:tcPr>
          <w:p w14:paraId="13E7A8D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Voice of Banat, pages in the Romanian language</w:t>
            </w:r>
          </w:p>
        </w:tc>
        <w:tc>
          <w:tcPr>
            <w:tcW w:w="1208" w:type="dxa"/>
            <w:shd w:val="clear" w:color="auto" w:fill="auto"/>
            <w:vAlign w:val="center"/>
          </w:tcPr>
          <w:p w14:paraId="39463B78"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Zrenjanin</w:t>
            </w:r>
          </w:p>
        </w:tc>
        <w:tc>
          <w:tcPr>
            <w:tcW w:w="1289" w:type="dxa"/>
            <w:shd w:val="clear" w:color="auto" w:fill="auto"/>
            <w:vAlign w:val="center"/>
          </w:tcPr>
          <w:p w14:paraId="566436D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300,000.00</w:t>
            </w:r>
          </w:p>
        </w:tc>
      </w:tr>
      <w:tr w:rsidR="00202ECA" w:rsidRPr="00B010AE" w14:paraId="6563B423" w14:textId="77777777" w:rsidTr="00C72CF6">
        <w:trPr>
          <w:trHeight w:val="268"/>
          <w:jc w:val="center"/>
        </w:trPr>
        <w:tc>
          <w:tcPr>
            <w:tcW w:w="725" w:type="dxa"/>
            <w:shd w:val="clear" w:color="auto" w:fill="auto"/>
            <w:vAlign w:val="center"/>
            <w:hideMark/>
          </w:tcPr>
          <w:p w14:paraId="731C5CD0"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2331" w:type="dxa"/>
            <w:gridSpan w:val="2"/>
            <w:shd w:val="clear" w:color="auto" w:fill="auto"/>
            <w:vAlign w:val="center"/>
            <w:hideMark/>
          </w:tcPr>
          <w:p w14:paraId="22219512"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933" w:type="dxa"/>
            <w:gridSpan w:val="2"/>
            <w:shd w:val="clear" w:color="auto" w:fill="auto"/>
            <w:vAlign w:val="center"/>
            <w:hideMark/>
          </w:tcPr>
          <w:p w14:paraId="7D60909A"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2014" w:type="dxa"/>
            <w:gridSpan w:val="2"/>
            <w:shd w:val="clear" w:color="auto" w:fill="auto"/>
            <w:vAlign w:val="center"/>
            <w:hideMark/>
          </w:tcPr>
          <w:p w14:paraId="7C986591"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08" w:type="dxa"/>
            <w:shd w:val="clear" w:color="auto" w:fill="auto"/>
            <w:vAlign w:val="center"/>
            <w:hideMark/>
          </w:tcPr>
          <w:p w14:paraId="7D7D7504"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89" w:type="dxa"/>
            <w:vAlign w:val="center"/>
          </w:tcPr>
          <w:p w14:paraId="50FF18B5" w14:textId="77777777" w:rsidR="00202ECA" w:rsidRPr="00B010AE" w:rsidRDefault="00202ECA" w:rsidP="00C72CF6">
            <w:pPr>
              <w:spacing w:after="120" w:line="259" w:lineRule="auto"/>
              <w:jc w:val="center"/>
              <w:rPr>
                <w:rFonts w:ascii="Times New Roman" w:hAnsi="Times New Roman" w:cs="Times New Roman"/>
                <w:bCs/>
                <w:sz w:val="20"/>
                <w:lang w:val="en-GB"/>
              </w:rPr>
            </w:pPr>
          </w:p>
        </w:tc>
      </w:tr>
      <w:tr w:rsidR="00202ECA" w:rsidRPr="00B010AE" w14:paraId="4F946557" w14:textId="77777777" w:rsidTr="00C72CF6">
        <w:trPr>
          <w:trHeight w:val="268"/>
          <w:jc w:val="center"/>
        </w:trPr>
        <w:tc>
          <w:tcPr>
            <w:tcW w:w="3056" w:type="dxa"/>
            <w:gridSpan w:val="3"/>
            <w:shd w:val="clear" w:color="auto" w:fill="auto"/>
            <w:noWrap/>
            <w:vAlign w:val="center"/>
            <w:hideMark/>
          </w:tcPr>
          <w:p w14:paraId="3D02A17E" w14:textId="77777777" w:rsidR="00202ECA" w:rsidRPr="00B010AE" w:rsidRDefault="00202ECA" w:rsidP="00C72CF6">
            <w:pPr>
              <w:spacing w:after="120" w:line="259" w:lineRule="auto"/>
              <w:rPr>
                <w:rFonts w:ascii="Times New Roman" w:hAnsi="Times New Roman" w:cs="Times New Roman"/>
                <w:bCs/>
                <w:sz w:val="20"/>
                <w:lang w:val="en-GB"/>
              </w:rPr>
            </w:pPr>
            <w:r w:rsidRPr="00B010AE">
              <w:rPr>
                <w:rFonts w:ascii="Times New Roman" w:hAnsi="Times New Roman" w:cs="Times New Roman"/>
                <w:bCs/>
                <w:sz w:val="20"/>
                <w:lang w:val="en-GB"/>
              </w:rPr>
              <w:t>* BUNJEVAC LANGUAGE</w:t>
            </w:r>
          </w:p>
        </w:tc>
        <w:tc>
          <w:tcPr>
            <w:tcW w:w="1933" w:type="dxa"/>
            <w:gridSpan w:val="2"/>
            <w:shd w:val="clear" w:color="auto" w:fill="auto"/>
            <w:vAlign w:val="center"/>
            <w:hideMark/>
          </w:tcPr>
          <w:p w14:paraId="28FA4580"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2014" w:type="dxa"/>
            <w:gridSpan w:val="2"/>
            <w:shd w:val="clear" w:color="auto" w:fill="auto"/>
            <w:vAlign w:val="center"/>
            <w:hideMark/>
          </w:tcPr>
          <w:p w14:paraId="24491A77"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08" w:type="dxa"/>
            <w:shd w:val="clear" w:color="auto" w:fill="auto"/>
            <w:vAlign w:val="center"/>
            <w:hideMark/>
          </w:tcPr>
          <w:p w14:paraId="23890E57"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89" w:type="dxa"/>
            <w:vAlign w:val="center"/>
          </w:tcPr>
          <w:p w14:paraId="5BF7E18A" w14:textId="77777777" w:rsidR="00202ECA" w:rsidRPr="00B010AE" w:rsidRDefault="00202ECA" w:rsidP="00C72CF6">
            <w:pPr>
              <w:spacing w:after="120" w:line="259" w:lineRule="auto"/>
              <w:jc w:val="center"/>
              <w:rPr>
                <w:rFonts w:ascii="Times New Roman" w:hAnsi="Times New Roman" w:cs="Times New Roman"/>
                <w:bCs/>
                <w:sz w:val="20"/>
                <w:lang w:val="en-GB"/>
              </w:rPr>
            </w:pPr>
          </w:p>
        </w:tc>
      </w:tr>
      <w:tr w:rsidR="00202ECA" w:rsidRPr="00B010AE" w14:paraId="2A567B9D" w14:textId="77777777" w:rsidTr="00C72CF6">
        <w:trPr>
          <w:trHeight w:val="971"/>
          <w:jc w:val="center"/>
        </w:trPr>
        <w:tc>
          <w:tcPr>
            <w:tcW w:w="725" w:type="dxa"/>
            <w:shd w:val="clear" w:color="auto" w:fill="auto"/>
            <w:vAlign w:val="center"/>
          </w:tcPr>
          <w:p w14:paraId="0B009E4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lastRenderedPageBreak/>
              <w:t>14.</w:t>
            </w:r>
          </w:p>
        </w:tc>
        <w:tc>
          <w:tcPr>
            <w:tcW w:w="2331" w:type="dxa"/>
            <w:gridSpan w:val="2"/>
            <w:shd w:val="clear" w:color="auto" w:fill="auto"/>
            <w:vAlign w:val="center"/>
          </w:tcPr>
          <w:p w14:paraId="31C43A25" w14:textId="77777777" w:rsidR="00202ECA" w:rsidRPr="00EF778B" w:rsidRDefault="00202ECA" w:rsidP="00C72CF6">
            <w:pPr>
              <w:spacing w:after="120" w:line="259" w:lineRule="auto"/>
              <w:jc w:val="center"/>
              <w:rPr>
                <w:rFonts w:ascii="Times New Roman" w:hAnsi="Times New Roman" w:cs="Times New Roman"/>
                <w:bCs/>
                <w:sz w:val="20"/>
                <w:lang w:val="it-IT"/>
              </w:rPr>
            </w:pPr>
            <w:r w:rsidRPr="00EF778B">
              <w:rPr>
                <w:rFonts w:ascii="Times New Roman" w:hAnsi="Times New Roman" w:cs="Times New Roman"/>
                <w:bCs/>
                <w:sz w:val="20"/>
                <w:lang w:val="it-IT"/>
              </w:rPr>
              <w:t>Bunjevac Media Centre LLC Subotica</w:t>
            </w:r>
          </w:p>
        </w:tc>
        <w:tc>
          <w:tcPr>
            <w:tcW w:w="1933" w:type="dxa"/>
            <w:gridSpan w:val="2"/>
            <w:shd w:val="clear" w:color="auto" w:fill="auto"/>
            <w:vAlign w:val="center"/>
          </w:tcPr>
          <w:p w14:paraId="4FF7740F" w14:textId="423164ED"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Bunjevačka rič</w:t>
            </w:r>
          </w:p>
        </w:tc>
        <w:tc>
          <w:tcPr>
            <w:tcW w:w="2014" w:type="dxa"/>
            <w:gridSpan w:val="2"/>
            <w:shd w:val="clear" w:color="auto" w:fill="auto"/>
            <w:vAlign w:val="center"/>
          </w:tcPr>
          <w:p w14:paraId="632C3C6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Culture and tradition of Bunjevac people today</w:t>
            </w:r>
          </w:p>
        </w:tc>
        <w:tc>
          <w:tcPr>
            <w:tcW w:w="1208" w:type="dxa"/>
            <w:shd w:val="clear" w:color="auto" w:fill="auto"/>
            <w:vAlign w:val="center"/>
          </w:tcPr>
          <w:p w14:paraId="3315931C"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Subotica</w:t>
            </w:r>
          </w:p>
        </w:tc>
        <w:tc>
          <w:tcPr>
            <w:tcW w:w="1289" w:type="dxa"/>
            <w:shd w:val="clear" w:color="auto" w:fill="auto"/>
            <w:vAlign w:val="center"/>
          </w:tcPr>
          <w:p w14:paraId="5DB9574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200,000.00</w:t>
            </w:r>
          </w:p>
        </w:tc>
      </w:tr>
      <w:tr w:rsidR="00202ECA" w:rsidRPr="00B010AE" w14:paraId="7B7D801C" w14:textId="77777777" w:rsidTr="00C72CF6">
        <w:trPr>
          <w:trHeight w:val="634"/>
          <w:jc w:val="center"/>
        </w:trPr>
        <w:tc>
          <w:tcPr>
            <w:tcW w:w="725" w:type="dxa"/>
            <w:shd w:val="clear" w:color="auto" w:fill="auto"/>
            <w:vAlign w:val="center"/>
          </w:tcPr>
          <w:p w14:paraId="52D105AF"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15.</w:t>
            </w:r>
          </w:p>
        </w:tc>
        <w:tc>
          <w:tcPr>
            <w:tcW w:w="2331" w:type="dxa"/>
            <w:gridSpan w:val="2"/>
            <w:shd w:val="clear" w:color="auto" w:fill="auto"/>
            <w:vAlign w:val="center"/>
          </w:tcPr>
          <w:p w14:paraId="37D3E7A3" w14:textId="77777777" w:rsidR="00202ECA" w:rsidRPr="00EF778B" w:rsidRDefault="00202ECA" w:rsidP="00C72CF6">
            <w:pPr>
              <w:spacing w:after="120" w:line="259" w:lineRule="auto"/>
              <w:jc w:val="center"/>
              <w:rPr>
                <w:rFonts w:ascii="Times New Roman" w:hAnsi="Times New Roman" w:cs="Times New Roman"/>
                <w:bCs/>
                <w:sz w:val="20"/>
                <w:lang w:val="it-IT"/>
              </w:rPr>
            </w:pPr>
            <w:r w:rsidRPr="00EF778B">
              <w:rPr>
                <w:rFonts w:ascii="Times New Roman" w:hAnsi="Times New Roman" w:cs="Times New Roman"/>
                <w:bCs/>
                <w:sz w:val="20"/>
                <w:lang w:val="it-IT"/>
              </w:rPr>
              <w:t>Bunjevac Media Centre LLC Subotica</w:t>
            </w:r>
          </w:p>
        </w:tc>
        <w:tc>
          <w:tcPr>
            <w:tcW w:w="1933" w:type="dxa"/>
            <w:gridSpan w:val="2"/>
            <w:shd w:val="clear" w:color="auto" w:fill="auto"/>
            <w:vAlign w:val="center"/>
          </w:tcPr>
          <w:p w14:paraId="576A229E"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Bocko: Newspaper for the youth in Bunjevac language</w:t>
            </w:r>
          </w:p>
        </w:tc>
        <w:tc>
          <w:tcPr>
            <w:tcW w:w="2014" w:type="dxa"/>
            <w:gridSpan w:val="2"/>
            <w:shd w:val="clear" w:color="auto" w:fill="auto"/>
            <w:vAlign w:val="center"/>
          </w:tcPr>
          <w:p w14:paraId="1DBEEF67"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We’re here too - culture and tradition</w:t>
            </w:r>
          </w:p>
        </w:tc>
        <w:tc>
          <w:tcPr>
            <w:tcW w:w="1208" w:type="dxa"/>
            <w:shd w:val="clear" w:color="auto" w:fill="auto"/>
            <w:vAlign w:val="center"/>
          </w:tcPr>
          <w:p w14:paraId="40F2FA6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Subotica</w:t>
            </w:r>
          </w:p>
        </w:tc>
        <w:tc>
          <w:tcPr>
            <w:tcW w:w="1289" w:type="dxa"/>
            <w:shd w:val="clear" w:color="auto" w:fill="auto"/>
            <w:vAlign w:val="center"/>
          </w:tcPr>
          <w:p w14:paraId="447C9C1B"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450,000.00</w:t>
            </w:r>
          </w:p>
        </w:tc>
      </w:tr>
      <w:tr w:rsidR="00202ECA" w:rsidRPr="00B010AE" w14:paraId="07DB5868" w14:textId="77777777" w:rsidTr="00C72CF6">
        <w:trPr>
          <w:trHeight w:val="634"/>
          <w:jc w:val="center"/>
        </w:trPr>
        <w:tc>
          <w:tcPr>
            <w:tcW w:w="725" w:type="dxa"/>
            <w:shd w:val="clear" w:color="auto" w:fill="auto"/>
            <w:vAlign w:val="center"/>
          </w:tcPr>
          <w:p w14:paraId="18A8BD3E"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16.</w:t>
            </w:r>
          </w:p>
        </w:tc>
        <w:tc>
          <w:tcPr>
            <w:tcW w:w="2331" w:type="dxa"/>
            <w:gridSpan w:val="2"/>
            <w:shd w:val="clear" w:color="auto" w:fill="auto"/>
            <w:vAlign w:val="center"/>
          </w:tcPr>
          <w:p w14:paraId="1C70ABCC" w14:textId="77777777" w:rsidR="00202ECA" w:rsidRPr="00EF778B" w:rsidRDefault="00202ECA" w:rsidP="00C72CF6">
            <w:pPr>
              <w:spacing w:after="120" w:line="259" w:lineRule="auto"/>
              <w:jc w:val="center"/>
              <w:rPr>
                <w:rFonts w:ascii="Times New Roman" w:hAnsi="Times New Roman" w:cs="Times New Roman"/>
                <w:bCs/>
                <w:sz w:val="20"/>
                <w:lang w:val="it-IT"/>
              </w:rPr>
            </w:pPr>
            <w:r w:rsidRPr="00EF778B">
              <w:rPr>
                <w:rFonts w:ascii="Times New Roman" w:hAnsi="Times New Roman" w:cs="Times New Roman"/>
                <w:bCs/>
                <w:sz w:val="20"/>
                <w:lang w:val="it-IT"/>
              </w:rPr>
              <w:t>Bunjevac Media Centre LLC Subotica</w:t>
            </w:r>
          </w:p>
        </w:tc>
        <w:tc>
          <w:tcPr>
            <w:tcW w:w="1933" w:type="dxa"/>
            <w:gridSpan w:val="2"/>
            <w:shd w:val="clear" w:color="auto" w:fill="auto"/>
            <w:vAlign w:val="center"/>
          </w:tcPr>
          <w:p w14:paraId="297B7466"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Production (BUNJEVCI Radio)</w:t>
            </w:r>
          </w:p>
        </w:tc>
        <w:tc>
          <w:tcPr>
            <w:tcW w:w="2014" w:type="dxa"/>
            <w:gridSpan w:val="2"/>
            <w:shd w:val="clear" w:color="auto" w:fill="auto"/>
            <w:vAlign w:val="center"/>
          </w:tcPr>
          <w:p w14:paraId="002D24E1"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Culture and tradition in “Bunjevačka rič” show</w:t>
            </w:r>
          </w:p>
        </w:tc>
        <w:tc>
          <w:tcPr>
            <w:tcW w:w="1208" w:type="dxa"/>
            <w:shd w:val="clear" w:color="auto" w:fill="auto"/>
            <w:vAlign w:val="center"/>
          </w:tcPr>
          <w:p w14:paraId="5EEC8B93"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Subotica</w:t>
            </w:r>
          </w:p>
        </w:tc>
        <w:tc>
          <w:tcPr>
            <w:tcW w:w="1289" w:type="dxa"/>
            <w:shd w:val="clear" w:color="auto" w:fill="auto"/>
            <w:vAlign w:val="center"/>
          </w:tcPr>
          <w:p w14:paraId="33B37D51"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150,000.00</w:t>
            </w:r>
          </w:p>
        </w:tc>
      </w:tr>
      <w:tr w:rsidR="00202ECA" w:rsidRPr="00B010AE" w14:paraId="00F5B214" w14:textId="77777777" w:rsidTr="00C72CF6">
        <w:trPr>
          <w:trHeight w:val="268"/>
          <w:jc w:val="center"/>
        </w:trPr>
        <w:tc>
          <w:tcPr>
            <w:tcW w:w="4989" w:type="dxa"/>
            <w:gridSpan w:val="5"/>
            <w:shd w:val="clear" w:color="auto" w:fill="auto"/>
            <w:vAlign w:val="center"/>
            <w:hideMark/>
          </w:tcPr>
          <w:p w14:paraId="04DB484E" w14:textId="77777777" w:rsidR="00202ECA" w:rsidRPr="00B010AE" w:rsidRDefault="00202ECA" w:rsidP="00C72CF6">
            <w:pPr>
              <w:spacing w:after="120" w:line="259" w:lineRule="auto"/>
              <w:rPr>
                <w:rFonts w:ascii="Times New Roman" w:hAnsi="Times New Roman" w:cs="Times New Roman"/>
                <w:bCs/>
                <w:sz w:val="20"/>
                <w:lang w:val="en-GB"/>
              </w:rPr>
            </w:pPr>
          </w:p>
          <w:p w14:paraId="6B71867D" w14:textId="77777777" w:rsidR="00202ECA" w:rsidRPr="00B010AE" w:rsidRDefault="00202ECA" w:rsidP="00C72CF6">
            <w:pPr>
              <w:spacing w:after="120" w:line="259" w:lineRule="auto"/>
              <w:rPr>
                <w:rFonts w:ascii="Times New Roman" w:hAnsi="Times New Roman" w:cs="Times New Roman"/>
                <w:bCs/>
                <w:sz w:val="20"/>
                <w:lang w:val="en-GB"/>
              </w:rPr>
            </w:pPr>
            <w:r w:rsidRPr="00B010AE">
              <w:rPr>
                <w:rFonts w:ascii="Times New Roman" w:hAnsi="Times New Roman" w:cs="Times New Roman"/>
                <w:bCs/>
                <w:sz w:val="20"/>
                <w:lang w:val="en-GB"/>
              </w:rPr>
              <w:t>* UKRAINIAN LANGUAGE</w:t>
            </w:r>
          </w:p>
        </w:tc>
        <w:tc>
          <w:tcPr>
            <w:tcW w:w="2014" w:type="dxa"/>
            <w:gridSpan w:val="2"/>
            <w:shd w:val="clear" w:color="auto" w:fill="auto"/>
            <w:vAlign w:val="center"/>
            <w:hideMark/>
          </w:tcPr>
          <w:p w14:paraId="7D41656A"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08" w:type="dxa"/>
            <w:shd w:val="clear" w:color="auto" w:fill="auto"/>
            <w:vAlign w:val="center"/>
            <w:hideMark/>
          </w:tcPr>
          <w:p w14:paraId="50DC8506" w14:textId="77777777" w:rsidR="00202ECA" w:rsidRPr="00B010AE" w:rsidRDefault="00202ECA" w:rsidP="00C72CF6">
            <w:pPr>
              <w:spacing w:after="120" w:line="259" w:lineRule="auto"/>
              <w:jc w:val="center"/>
              <w:rPr>
                <w:rFonts w:ascii="Times New Roman" w:hAnsi="Times New Roman" w:cs="Times New Roman"/>
                <w:bCs/>
                <w:sz w:val="20"/>
                <w:lang w:val="en-GB"/>
              </w:rPr>
            </w:pPr>
          </w:p>
        </w:tc>
        <w:tc>
          <w:tcPr>
            <w:tcW w:w="1289" w:type="dxa"/>
            <w:vAlign w:val="center"/>
          </w:tcPr>
          <w:p w14:paraId="36E81836" w14:textId="77777777" w:rsidR="00202ECA" w:rsidRPr="00B010AE" w:rsidRDefault="00202ECA" w:rsidP="00C72CF6">
            <w:pPr>
              <w:spacing w:after="120" w:line="259" w:lineRule="auto"/>
              <w:jc w:val="center"/>
              <w:rPr>
                <w:rFonts w:ascii="Times New Roman" w:hAnsi="Times New Roman" w:cs="Times New Roman"/>
                <w:bCs/>
                <w:sz w:val="20"/>
                <w:lang w:val="en-GB"/>
              </w:rPr>
            </w:pPr>
          </w:p>
        </w:tc>
      </w:tr>
      <w:tr w:rsidR="00202ECA" w:rsidRPr="00B010AE" w14:paraId="69AE6BFC" w14:textId="77777777" w:rsidTr="00C72CF6">
        <w:trPr>
          <w:trHeight w:val="1413"/>
          <w:jc w:val="center"/>
        </w:trPr>
        <w:tc>
          <w:tcPr>
            <w:tcW w:w="725" w:type="dxa"/>
            <w:shd w:val="clear" w:color="auto" w:fill="auto"/>
            <w:vAlign w:val="center"/>
          </w:tcPr>
          <w:p w14:paraId="6CBD504D"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17.</w:t>
            </w:r>
          </w:p>
        </w:tc>
        <w:tc>
          <w:tcPr>
            <w:tcW w:w="2331" w:type="dxa"/>
            <w:gridSpan w:val="2"/>
            <w:shd w:val="clear" w:color="auto" w:fill="auto"/>
            <w:vAlign w:val="center"/>
          </w:tcPr>
          <w:p w14:paraId="35BE8C2A"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Donji Srem Radio LLC Pećinci</w:t>
            </w:r>
          </w:p>
        </w:tc>
        <w:tc>
          <w:tcPr>
            <w:tcW w:w="1933" w:type="dxa"/>
            <w:gridSpan w:val="2"/>
            <w:shd w:val="clear" w:color="auto" w:fill="auto"/>
            <w:vAlign w:val="center"/>
          </w:tcPr>
          <w:p w14:paraId="6A1405BD"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Donji Srem Radio</w:t>
            </w:r>
          </w:p>
        </w:tc>
        <w:tc>
          <w:tcPr>
            <w:tcW w:w="2014" w:type="dxa"/>
            <w:gridSpan w:val="2"/>
            <w:shd w:val="clear" w:color="auto" w:fill="auto"/>
            <w:vAlign w:val="center"/>
          </w:tcPr>
          <w:p w14:paraId="1D2D25BD"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Krugozor</w:t>
            </w:r>
          </w:p>
        </w:tc>
        <w:tc>
          <w:tcPr>
            <w:tcW w:w="1208" w:type="dxa"/>
            <w:shd w:val="clear" w:color="auto" w:fill="auto"/>
            <w:vAlign w:val="center"/>
          </w:tcPr>
          <w:p w14:paraId="680D83B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Pećinci</w:t>
            </w:r>
          </w:p>
        </w:tc>
        <w:tc>
          <w:tcPr>
            <w:tcW w:w="1289" w:type="dxa"/>
            <w:shd w:val="clear" w:color="auto" w:fill="auto"/>
            <w:vAlign w:val="center"/>
          </w:tcPr>
          <w:p w14:paraId="698335A8"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35B3E287" w14:textId="77777777" w:rsidTr="00C72CF6">
        <w:trPr>
          <w:trHeight w:val="1413"/>
          <w:jc w:val="center"/>
        </w:trPr>
        <w:tc>
          <w:tcPr>
            <w:tcW w:w="725" w:type="dxa"/>
            <w:shd w:val="clear" w:color="auto" w:fill="auto"/>
            <w:vAlign w:val="center"/>
          </w:tcPr>
          <w:p w14:paraId="6371895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18.</w:t>
            </w:r>
          </w:p>
        </w:tc>
        <w:tc>
          <w:tcPr>
            <w:tcW w:w="2331" w:type="dxa"/>
            <w:gridSpan w:val="2"/>
            <w:shd w:val="clear" w:color="auto" w:fill="auto"/>
            <w:vAlign w:val="center"/>
          </w:tcPr>
          <w:p w14:paraId="15AEFD4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Information and Advertising Centre Kula LLC, Kula</w:t>
            </w:r>
          </w:p>
        </w:tc>
        <w:tc>
          <w:tcPr>
            <w:tcW w:w="1933" w:type="dxa"/>
            <w:gridSpan w:val="2"/>
            <w:shd w:val="clear" w:color="auto" w:fill="auto"/>
            <w:vAlign w:val="center"/>
          </w:tcPr>
          <w:p w14:paraId="7536DCB0"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Q radio</w:t>
            </w:r>
          </w:p>
        </w:tc>
        <w:tc>
          <w:tcPr>
            <w:tcW w:w="2014" w:type="dxa"/>
            <w:gridSpan w:val="2"/>
            <w:shd w:val="clear" w:color="auto" w:fill="auto"/>
            <w:vAlign w:val="center"/>
          </w:tcPr>
          <w:p w14:paraId="54BD349D"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Multiculturalism and multilingualism</w:t>
            </w:r>
          </w:p>
        </w:tc>
        <w:tc>
          <w:tcPr>
            <w:tcW w:w="1208" w:type="dxa"/>
            <w:shd w:val="clear" w:color="auto" w:fill="auto"/>
            <w:vAlign w:val="center"/>
          </w:tcPr>
          <w:p w14:paraId="79983B6E"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Kula</w:t>
            </w:r>
          </w:p>
        </w:tc>
        <w:tc>
          <w:tcPr>
            <w:tcW w:w="1289" w:type="dxa"/>
            <w:shd w:val="clear" w:color="auto" w:fill="auto"/>
            <w:vAlign w:val="center"/>
          </w:tcPr>
          <w:p w14:paraId="602CE757"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r w:rsidR="00202ECA" w:rsidRPr="00B010AE" w14:paraId="4DCE5226" w14:textId="77777777" w:rsidTr="00C72CF6">
        <w:trPr>
          <w:trHeight w:val="1413"/>
          <w:jc w:val="center"/>
        </w:trPr>
        <w:tc>
          <w:tcPr>
            <w:tcW w:w="725" w:type="dxa"/>
            <w:shd w:val="clear" w:color="auto" w:fill="auto"/>
            <w:vAlign w:val="center"/>
          </w:tcPr>
          <w:p w14:paraId="51061A6D"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19.</w:t>
            </w:r>
          </w:p>
        </w:tc>
        <w:tc>
          <w:tcPr>
            <w:tcW w:w="2331" w:type="dxa"/>
            <w:gridSpan w:val="2"/>
            <w:shd w:val="clear" w:color="auto" w:fill="auto"/>
            <w:vAlign w:val="center"/>
          </w:tcPr>
          <w:p w14:paraId="7230A914"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Srem Radio LLC Ruma</w:t>
            </w:r>
          </w:p>
        </w:tc>
        <w:tc>
          <w:tcPr>
            <w:tcW w:w="1933" w:type="dxa"/>
            <w:gridSpan w:val="2"/>
            <w:shd w:val="clear" w:color="auto" w:fill="auto"/>
            <w:vAlign w:val="center"/>
          </w:tcPr>
          <w:p w14:paraId="4FD34A2B"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Srem Radio</w:t>
            </w:r>
          </w:p>
        </w:tc>
        <w:tc>
          <w:tcPr>
            <w:tcW w:w="2014" w:type="dxa"/>
            <w:gridSpan w:val="2"/>
            <w:shd w:val="clear" w:color="auto" w:fill="auto"/>
            <w:vAlign w:val="center"/>
          </w:tcPr>
          <w:p w14:paraId="77D12EA8"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The View</w:t>
            </w:r>
          </w:p>
        </w:tc>
        <w:tc>
          <w:tcPr>
            <w:tcW w:w="1208" w:type="dxa"/>
            <w:shd w:val="clear" w:color="auto" w:fill="auto"/>
            <w:vAlign w:val="center"/>
          </w:tcPr>
          <w:p w14:paraId="2EF7D779"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Ruma</w:t>
            </w:r>
          </w:p>
        </w:tc>
        <w:tc>
          <w:tcPr>
            <w:tcW w:w="1289" w:type="dxa"/>
            <w:shd w:val="clear" w:color="auto" w:fill="auto"/>
            <w:vAlign w:val="center"/>
          </w:tcPr>
          <w:p w14:paraId="7511FAC5" w14:textId="77777777" w:rsidR="00202ECA" w:rsidRPr="00B010AE" w:rsidRDefault="00202ECA" w:rsidP="00C72CF6">
            <w:pPr>
              <w:spacing w:after="120" w:line="259" w:lineRule="auto"/>
              <w:jc w:val="center"/>
              <w:rPr>
                <w:rFonts w:ascii="Times New Roman" w:hAnsi="Times New Roman" w:cs="Times New Roman"/>
                <w:bCs/>
                <w:sz w:val="20"/>
                <w:lang w:val="en-GB"/>
              </w:rPr>
            </w:pPr>
            <w:r w:rsidRPr="00B010AE">
              <w:rPr>
                <w:rFonts w:ascii="Times New Roman" w:hAnsi="Times New Roman" w:cs="Times New Roman"/>
                <w:bCs/>
                <w:sz w:val="20"/>
                <w:lang w:val="en-GB"/>
              </w:rPr>
              <w:t>100,000.00</w:t>
            </w:r>
          </w:p>
        </w:tc>
      </w:tr>
    </w:tbl>
    <w:p w14:paraId="7F325BEF" w14:textId="77777777" w:rsidR="00202ECA" w:rsidRPr="00B010AE" w:rsidRDefault="00202ECA" w:rsidP="00202ECA">
      <w:pPr>
        <w:spacing w:after="120" w:line="259" w:lineRule="auto"/>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br w:type="page"/>
      </w:r>
    </w:p>
    <w:tbl>
      <w:tblPr>
        <w:tblW w:w="10615" w:type="dxa"/>
        <w:jc w:val="center"/>
        <w:tblLayout w:type="fixed"/>
        <w:tblLook w:val="0600" w:firstRow="0" w:lastRow="0" w:firstColumn="0" w:lastColumn="0" w:noHBand="1" w:noVBand="1"/>
      </w:tblPr>
      <w:tblGrid>
        <w:gridCol w:w="810"/>
        <w:gridCol w:w="2605"/>
        <w:gridCol w:w="2160"/>
        <w:gridCol w:w="2250"/>
        <w:gridCol w:w="1350"/>
        <w:gridCol w:w="1440"/>
      </w:tblGrid>
      <w:tr w:rsidR="00202ECA" w:rsidRPr="00B010AE" w14:paraId="3223DC8F" w14:textId="77777777" w:rsidTr="00C72CF6">
        <w:trPr>
          <w:trHeight w:val="300"/>
          <w:jc w:val="center"/>
        </w:trPr>
        <w:tc>
          <w:tcPr>
            <w:tcW w:w="810" w:type="dxa"/>
            <w:shd w:val="clear" w:color="auto" w:fill="auto"/>
            <w:vAlign w:val="bottom"/>
            <w:hideMark/>
          </w:tcPr>
          <w:p w14:paraId="49FDE1C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605" w:type="dxa"/>
            <w:shd w:val="clear" w:color="auto" w:fill="auto"/>
            <w:vAlign w:val="center"/>
            <w:hideMark/>
          </w:tcPr>
          <w:p w14:paraId="2BCA5B3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160" w:type="dxa"/>
            <w:shd w:val="clear" w:color="auto" w:fill="auto"/>
            <w:vAlign w:val="center"/>
            <w:hideMark/>
          </w:tcPr>
          <w:p w14:paraId="0D1B20D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50" w:type="dxa"/>
            <w:shd w:val="clear" w:color="auto" w:fill="auto"/>
            <w:vAlign w:val="center"/>
            <w:hideMark/>
          </w:tcPr>
          <w:p w14:paraId="64C8486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350" w:type="dxa"/>
            <w:shd w:val="clear" w:color="auto" w:fill="auto"/>
            <w:vAlign w:val="center"/>
            <w:hideMark/>
          </w:tcPr>
          <w:p w14:paraId="728E5EE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40" w:type="dxa"/>
          </w:tcPr>
          <w:p w14:paraId="5ADB825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59F89AA4" w14:textId="77777777" w:rsidTr="00C72CF6">
        <w:trPr>
          <w:trHeight w:val="300"/>
          <w:jc w:val="center"/>
        </w:trPr>
        <w:tc>
          <w:tcPr>
            <w:tcW w:w="5575" w:type="dxa"/>
            <w:gridSpan w:val="3"/>
            <w:shd w:val="clear" w:color="auto" w:fill="auto"/>
            <w:hideMark/>
          </w:tcPr>
          <w:p w14:paraId="24D12016" w14:textId="2CBA6EEE" w:rsidR="00202ECA" w:rsidRPr="00B010AE" w:rsidRDefault="00202ECA" w:rsidP="00C72CF6">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*RU</w:t>
            </w:r>
            <w:r w:rsidR="00C72CF6" w:rsidRPr="00B010AE">
              <w:rPr>
                <w:rFonts w:ascii="Times New Roman" w:hAnsi="Times New Roman" w:cs="Times New Roman"/>
                <w:bCs/>
                <w:sz w:val="20"/>
                <w:szCs w:val="20"/>
                <w:lang w:val="en-GB"/>
              </w:rPr>
              <w:t>THENIAN</w:t>
            </w:r>
            <w:r w:rsidRPr="00B010AE">
              <w:rPr>
                <w:rFonts w:ascii="Times New Roman" w:hAnsi="Times New Roman" w:cs="Times New Roman"/>
                <w:bCs/>
                <w:sz w:val="20"/>
                <w:szCs w:val="20"/>
                <w:lang w:val="en-GB"/>
              </w:rPr>
              <w:t xml:space="preserve"> LANGUAGE</w:t>
            </w:r>
          </w:p>
        </w:tc>
        <w:tc>
          <w:tcPr>
            <w:tcW w:w="2250" w:type="dxa"/>
            <w:shd w:val="clear" w:color="auto" w:fill="auto"/>
            <w:vAlign w:val="center"/>
            <w:hideMark/>
          </w:tcPr>
          <w:p w14:paraId="05C8A01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350" w:type="dxa"/>
            <w:shd w:val="clear" w:color="auto" w:fill="auto"/>
            <w:vAlign w:val="center"/>
            <w:hideMark/>
          </w:tcPr>
          <w:p w14:paraId="7CB18F3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40" w:type="dxa"/>
          </w:tcPr>
          <w:p w14:paraId="42D0A93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27361008" w14:textId="77777777" w:rsidTr="00C72CF6">
        <w:trPr>
          <w:trHeight w:val="638"/>
          <w:jc w:val="center"/>
        </w:trPr>
        <w:tc>
          <w:tcPr>
            <w:tcW w:w="810" w:type="dxa"/>
            <w:shd w:val="clear" w:color="auto" w:fill="auto"/>
            <w:vAlign w:val="center"/>
            <w:hideMark/>
          </w:tcPr>
          <w:p w14:paraId="3151627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20.</w:t>
            </w:r>
          </w:p>
        </w:tc>
        <w:tc>
          <w:tcPr>
            <w:tcW w:w="2605" w:type="dxa"/>
            <w:shd w:val="clear" w:color="auto" w:fill="auto"/>
            <w:vAlign w:val="center"/>
            <w:hideMark/>
          </w:tcPr>
          <w:p w14:paraId="1A3C383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Danube Waves 588 LLC Sombor</w:t>
            </w:r>
          </w:p>
        </w:tc>
        <w:tc>
          <w:tcPr>
            <w:tcW w:w="2160" w:type="dxa"/>
            <w:shd w:val="clear" w:color="auto" w:fill="auto"/>
            <w:vAlign w:val="center"/>
            <w:hideMark/>
          </w:tcPr>
          <w:p w14:paraId="13466C6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Danube Waves 588</w:t>
            </w:r>
          </w:p>
        </w:tc>
        <w:tc>
          <w:tcPr>
            <w:tcW w:w="2250" w:type="dxa"/>
            <w:shd w:val="clear" w:color="auto" w:fill="auto"/>
            <w:vAlign w:val="center"/>
            <w:hideMark/>
          </w:tcPr>
          <w:p w14:paraId="0FB9890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Rusnaci našo sušedi</w:t>
            </w:r>
          </w:p>
        </w:tc>
        <w:tc>
          <w:tcPr>
            <w:tcW w:w="1350" w:type="dxa"/>
            <w:shd w:val="clear" w:color="auto" w:fill="auto"/>
            <w:vAlign w:val="center"/>
            <w:hideMark/>
          </w:tcPr>
          <w:p w14:paraId="5BC9C02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Sombor</w:t>
            </w:r>
          </w:p>
        </w:tc>
        <w:tc>
          <w:tcPr>
            <w:tcW w:w="1440" w:type="dxa"/>
            <w:shd w:val="clear" w:color="auto" w:fill="auto"/>
            <w:vAlign w:val="center"/>
          </w:tcPr>
          <w:p w14:paraId="65DE963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100,000.00</w:t>
            </w:r>
          </w:p>
        </w:tc>
      </w:tr>
      <w:tr w:rsidR="00202ECA" w:rsidRPr="00B010AE" w14:paraId="5E6FFB36" w14:textId="77777777" w:rsidTr="00C72CF6">
        <w:trPr>
          <w:trHeight w:val="300"/>
          <w:jc w:val="center"/>
        </w:trPr>
        <w:tc>
          <w:tcPr>
            <w:tcW w:w="810" w:type="dxa"/>
            <w:shd w:val="clear" w:color="auto" w:fill="auto"/>
            <w:vAlign w:val="bottom"/>
          </w:tcPr>
          <w:p w14:paraId="6011B80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605" w:type="dxa"/>
            <w:shd w:val="clear" w:color="auto" w:fill="auto"/>
            <w:vAlign w:val="center"/>
          </w:tcPr>
          <w:p w14:paraId="22CDDC6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160" w:type="dxa"/>
            <w:shd w:val="clear" w:color="auto" w:fill="auto"/>
            <w:vAlign w:val="center"/>
            <w:hideMark/>
          </w:tcPr>
          <w:p w14:paraId="4E8E336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50" w:type="dxa"/>
            <w:shd w:val="clear" w:color="auto" w:fill="auto"/>
            <w:vAlign w:val="center"/>
            <w:hideMark/>
          </w:tcPr>
          <w:p w14:paraId="40573FF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350" w:type="dxa"/>
            <w:shd w:val="clear" w:color="auto" w:fill="auto"/>
            <w:vAlign w:val="center"/>
            <w:hideMark/>
          </w:tcPr>
          <w:p w14:paraId="6E3E24D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40" w:type="dxa"/>
          </w:tcPr>
          <w:p w14:paraId="611785A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6E5BD27E" w14:textId="77777777" w:rsidTr="00C72CF6">
        <w:trPr>
          <w:trHeight w:val="300"/>
          <w:jc w:val="center"/>
        </w:trPr>
        <w:tc>
          <w:tcPr>
            <w:tcW w:w="5575" w:type="dxa"/>
            <w:gridSpan w:val="3"/>
            <w:shd w:val="clear" w:color="auto" w:fill="auto"/>
            <w:hideMark/>
          </w:tcPr>
          <w:p w14:paraId="09053DC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CZECH LANGUAGE</w:t>
            </w:r>
          </w:p>
        </w:tc>
        <w:tc>
          <w:tcPr>
            <w:tcW w:w="2250" w:type="dxa"/>
            <w:shd w:val="clear" w:color="auto" w:fill="auto"/>
            <w:vAlign w:val="center"/>
            <w:hideMark/>
          </w:tcPr>
          <w:p w14:paraId="291EE79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350" w:type="dxa"/>
            <w:shd w:val="clear" w:color="auto" w:fill="auto"/>
            <w:vAlign w:val="center"/>
            <w:hideMark/>
          </w:tcPr>
          <w:p w14:paraId="21A824F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40" w:type="dxa"/>
          </w:tcPr>
          <w:p w14:paraId="4A9FC52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2AC31939" w14:textId="77777777" w:rsidTr="00C72CF6">
        <w:trPr>
          <w:trHeight w:val="1538"/>
          <w:jc w:val="center"/>
        </w:trPr>
        <w:tc>
          <w:tcPr>
            <w:tcW w:w="810" w:type="dxa"/>
            <w:shd w:val="clear" w:color="auto" w:fill="auto"/>
            <w:vAlign w:val="center"/>
          </w:tcPr>
          <w:p w14:paraId="53A71DB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21.</w:t>
            </w:r>
          </w:p>
        </w:tc>
        <w:tc>
          <w:tcPr>
            <w:tcW w:w="2605" w:type="dxa"/>
            <w:shd w:val="clear" w:color="auto" w:fill="auto"/>
            <w:vAlign w:val="center"/>
          </w:tcPr>
          <w:p w14:paraId="4D2CC02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Miloš Popović Entrepreneurs sole proprietorship business Fleš, Bela Crkva</w:t>
            </w:r>
          </w:p>
        </w:tc>
        <w:tc>
          <w:tcPr>
            <w:tcW w:w="2160" w:type="dxa"/>
            <w:shd w:val="clear" w:color="auto" w:fill="auto"/>
            <w:vAlign w:val="center"/>
          </w:tcPr>
          <w:p w14:paraId="48D3EEC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BC Fleš</w:t>
            </w:r>
          </w:p>
        </w:tc>
        <w:tc>
          <w:tcPr>
            <w:tcW w:w="2250" w:type="dxa"/>
            <w:shd w:val="clear" w:color="auto" w:fill="auto"/>
            <w:vAlign w:val="center"/>
          </w:tcPr>
          <w:p w14:paraId="057D4AD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Czech Stories</w:t>
            </w:r>
          </w:p>
        </w:tc>
        <w:tc>
          <w:tcPr>
            <w:tcW w:w="1350" w:type="dxa"/>
            <w:shd w:val="clear" w:color="auto" w:fill="auto"/>
            <w:vAlign w:val="center"/>
          </w:tcPr>
          <w:p w14:paraId="32AD43E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Bela Crkva</w:t>
            </w:r>
          </w:p>
        </w:tc>
        <w:tc>
          <w:tcPr>
            <w:tcW w:w="1440" w:type="dxa"/>
            <w:shd w:val="clear" w:color="auto" w:fill="auto"/>
            <w:vAlign w:val="center"/>
          </w:tcPr>
          <w:p w14:paraId="3C12729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100,000.00</w:t>
            </w:r>
          </w:p>
        </w:tc>
      </w:tr>
      <w:tr w:rsidR="00202ECA" w:rsidRPr="00B010AE" w14:paraId="74F3A6C3" w14:textId="77777777" w:rsidTr="00C72CF6">
        <w:trPr>
          <w:trHeight w:val="285"/>
          <w:jc w:val="center"/>
        </w:trPr>
        <w:tc>
          <w:tcPr>
            <w:tcW w:w="10615" w:type="dxa"/>
            <w:gridSpan w:val="6"/>
            <w:shd w:val="clear" w:color="auto" w:fill="auto"/>
            <w:vAlign w:val="center"/>
            <w:hideMark/>
          </w:tcPr>
          <w:p w14:paraId="19AB57A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bl>
            <w:tblPr>
              <w:tblW w:w="10998" w:type="dxa"/>
              <w:jc w:val="center"/>
              <w:tblLayout w:type="fixed"/>
              <w:tblLook w:val="0600" w:firstRow="0" w:lastRow="0" w:firstColumn="0" w:lastColumn="0" w:noHBand="1" w:noVBand="1"/>
            </w:tblPr>
            <w:tblGrid>
              <w:gridCol w:w="973"/>
              <w:gridCol w:w="2627"/>
              <w:gridCol w:w="2160"/>
              <w:gridCol w:w="2250"/>
              <w:gridCol w:w="1320"/>
              <w:gridCol w:w="236"/>
              <w:gridCol w:w="1204"/>
              <w:gridCol w:w="228"/>
            </w:tblGrid>
            <w:tr w:rsidR="00202ECA" w:rsidRPr="00B010AE" w14:paraId="656C611A" w14:textId="77777777" w:rsidTr="002B2A38">
              <w:trPr>
                <w:trHeight w:val="300"/>
                <w:jc w:val="center"/>
              </w:trPr>
              <w:tc>
                <w:tcPr>
                  <w:tcW w:w="5760" w:type="dxa"/>
                  <w:gridSpan w:val="3"/>
                  <w:tcBorders>
                    <w:top w:val="nil"/>
                    <w:left w:val="nil"/>
                    <w:bottom w:val="single" w:sz="4" w:space="0" w:color="auto"/>
                    <w:right w:val="nil"/>
                  </w:tcBorders>
                  <w:shd w:val="clear" w:color="auto" w:fill="auto"/>
                  <w:hideMark/>
                </w:tcPr>
                <w:p w14:paraId="5D4F7BF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GERMAN LANGUAGE</w:t>
                  </w:r>
                </w:p>
              </w:tc>
              <w:tc>
                <w:tcPr>
                  <w:tcW w:w="2250" w:type="dxa"/>
                  <w:tcBorders>
                    <w:top w:val="nil"/>
                    <w:left w:val="nil"/>
                    <w:bottom w:val="single" w:sz="4" w:space="0" w:color="auto"/>
                    <w:right w:val="nil"/>
                  </w:tcBorders>
                  <w:shd w:val="clear" w:color="auto" w:fill="auto"/>
                  <w:vAlign w:val="center"/>
                  <w:hideMark/>
                </w:tcPr>
                <w:p w14:paraId="4D54613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320" w:type="dxa"/>
                  <w:tcBorders>
                    <w:top w:val="nil"/>
                    <w:left w:val="nil"/>
                    <w:bottom w:val="single" w:sz="4" w:space="0" w:color="auto"/>
                    <w:right w:val="nil"/>
                  </w:tcBorders>
                  <w:shd w:val="clear" w:color="auto" w:fill="auto"/>
                  <w:vAlign w:val="center"/>
                  <w:hideMark/>
                </w:tcPr>
                <w:p w14:paraId="39225FA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36" w:type="dxa"/>
                  <w:tcBorders>
                    <w:top w:val="nil"/>
                    <w:left w:val="nil"/>
                    <w:bottom w:val="single" w:sz="4" w:space="0" w:color="auto"/>
                    <w:right w:val="nil"/>
                  </w:tcBorders>
                  <w:shd w:val="clear" w:color="auto" w:fill="auto"/>
                  <w:vAlign w:val="center"/>
                  <w:hideMark/>
                </w:tcPr>
                <w:p w14:paraId="76BD9B3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32" w:type="dxa"/>
                  <w:gridSpan w:val="2"/>
                  <w:tcBorders>
                    <w:top w:val="nil"/>
                    <w:left w:val="nil"/>
                    <w:bottom w:val="single" w:sz="4" w:space="0" w:color="auto"/>
                    <w:right w:val="nil"/>
                  </w:tcBorders>
                </w:tcPr>
                <w:p w14:paraId="62F829E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1100D4DD" w14:textId="77777777" w:rsidTr="002B2A38">
              <w:trPr>
                <w:gridAfter w:val="1"/>
                <w:wAfter w:w="228" w:type="dxa"/>
                <w:trHeight w:val="1538"/>
                <w:jc w:val="center"/>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9D608A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    22.</w:t>
                  </w:r>
                </w:p>
              </w:tc>
              <w:tc>
                <w:tcPr>
                  <w:tcW w:w="2627" w:type="dxa"/>
                  <w:tcBorders>
                    <w:top w:val="single" w:sz="4" w:space="0" w:color="auto"/>
                    <w:left w:val="nil"/>
                    <w:bottom w:val="single" w:sz="4" w:space="0" w:color="auto"/>
                    <w:right w:val="single" w:sz="4" w:space="0" w:color="auto"/>
                  </w:tcBorders>
                  <w:shd w:val="clear" w:color="auto" w:fill="auto"/>
                  <w:vAlign w:val="center"/>
                </w:tcPr>
                <w:p w14:paraId="731698D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Enterprise for the production and distribution of RTV programme, trade and services Apatin TV LLC, Apatin </w:t>
                  </w:r>
                </w:p>
              </w:tc>
              <w:tc>
                <w:tcPr>
                  <w:tcW w:w="2160" w:type="dxa"/>
                  <w:tcBorders>
                    <w:top w:val="single" w:sz="4" w:space="0" w:color="auto"/>
                    <w:left w:val="nil"/>
                    <w:bottom w:val="single" w:sz="4" w:space="0" w:color="auto"/>
                    <w:right w:val="single" w:sz="4" w:space="0" w:color="auto"/>
                  </w:tcBorders>
                  <w:shd w:val="clear" w:color="auto" w:fill="auto"/>
                  <w:vAlign w:val="center"/>
                </w:tcPr>
                <w:p w14:paraId="44F2C72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TV Apatin</w:t>
                  </w:r>
                </w:p>
              </w:tc>
              <w:tc>
                <w:tcPr>
                  <w:tcW w:w="2250" w:type="dxa"/>
                  <w:tcBorders>
                    <w:top w:val="single" w:sz="4" w:space="0" w:color="auto"/>
                    <w:left w:val="nil"/>
                    <w:bottom w:val="single" w:sz="4" w:space="0" w:color="auto"/>
                    <w:right w:val="single" w:sz="4" w:space="0" w:color="auto"/>
                  </w:tcBorders>
                  <w:shd w:val="clear" w:color="auto" w:fill="auto"/>
                  <w:vAlign w:val="center"/>
                </w:tcPr>
                <w:p w14:paraId="30CEE27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Destiny of Danube Swabians</w:t>
                  </w:r>
                </w:p>
              </w:tc>
              <w:tc>
                <w:tcPr>
                  <w:tcW w:w="1320" w:type="dxa"/>
                  <w:tcBorders>
                    <w:top w:val="single" w:sz="4" w:space="0" w:color="auto"/>
                    <w:left w:val="nil"/>
                    <w:bottom w:val="single" w:sz="4" w:space="0" w:color="auto"/>
                    <w:right w:val="single" w:sz="4" w:space="0" w:color="auto"/>
                  </w:tcBorders>
                  <w:shd w:val="clear" w:color="auto" w:fill="auto"/>
                  <w:vAlign w:val="center"/>
                </w:tcPr>
                <w:p w14:paraId="0BD3752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Apatin</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14:paraId="4A43402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100,000.00</w:t>
                  </w:r>
                </w:p>
              </w:tc>
            </w:tr>
          </w:tbl>
          <w:p w14:paraId="67F2DAB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p w14:paraId="6ABD22F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MULTILINGUAL </w:t>
            </w:r>
          </w:p>
        </w:tc>
      </w:tr>
      <w:tr w:rsidR="00202ECA" w:rsidRPr="00B010AE" w14:paraId="49E83444" w14:textId="77777777" w:rsidTr="00C72CF6">
        <w:trPr>
          <w:trHeight w:val="1205"/>
          <w:jc w:val="center"/>
        </w:trPr>
        <w:tc>
          <w:tcPr>
            <w:tcW w:w="810" w:type="dxa"/>
            <w:shd w:val="clear" w:color="auto" w:fill="auto"/>
            <w:vAlign w:val="center"/>
          </w:tcPr>
          <w:p w14:paraId="42516DC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23.</w:t>
            </w:r>
          </w:p>
        </w:tc>
        <w:tc>
          <w:tcPr>
            <w:tcW w:w="2605" w:type="dxa"/>
            <w:shd w:val="clear" w:color="auto" w:fill="auto"/>
            <w:vAlign w:val="center"/>
          </w:tcPr>
          <w:p w14:paraId="48EDCE4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Kopernikus Radio Television Šid LLC Šid</w:t>
            </w:r>
          </w:p>
        </w:tc>
        <w:tc>
          <w:tcPr>
            <w:tcW w:w="2160" w:type="dxa"/>
            <w:shd w:val="clear" w:color="auto" w:fill="auto"/>
            <w:vAlign w:val="center"/>
          </w:tcPr>
          <w:p w14:paraId="660E4E5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Šid Radio</w:t>
            </w:r>
          </w:p>
        </w:tc>
        <w:tc>
          <w:tcPr>
            <w:tcW w:w="2250" w:type="dxa"/>
            <w:shd w:val="clear" w:color="auto" w:fill="auto"/>
            <w:vAlign w:val="center"/>
          </w:tcPr>
          <w:p w14:paraId="4DE0E27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Fostering the tradition and culture of Slovaks and Rusyns</w:t>
            </w:r>
          </w:p>
        </w:tc>
        <w:tc>
          <w:tcPr>
            <w:tcW w:w="1350" w:type="dxa"/>
            <w:shd w:val="clear" w:color="auto" w:fill="auto"/>
            <w:vAlign w:val="center"/>
          </w:tcPr>
          <w:p w14:paraId="475D785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Šid</w:t>
            </w:r>
          </w:p>
        </w:tc>
        <w:tc>
          <w:tcPr>
            <w:tcW w:w="1440" w:type="dxa"/>
            <w:shd w:val="clear" w:color="auto" w:fill="auto"/>
            <w:vAlign w:val="center"/>
          </w:tcPr>
          <w:p w14:paraId="67DDFAB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100,000.00</w:t>
            </w:r>
          </w:p>
        </w:tc>
      </w:tr>
      <w:tr w:rsidR="00202ECA" w:rsidRPr="00B010AE" w14:paraId="32526E73" w14:textId="77777777" w:rsidTr="00C72CF6">
        <w:trPr>
          <w:trHeight w:val="1160"/>
          <w:jc w:val="center"/>
        </w:trPr>
        <w:tc>
          <w:tcPr>
            <w:tcW w:w="810" w:type="dxa"/>
            <w:shd w:val="clear" w:color="auto" w:fill="auto"/>
            <w:noWrap/>
            <w:vAlign w:val="center"/>
          </w:tcPr>
          <w:p w14:paraId="6C2A033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24.</w:t>
            </w:r>
          </w:p>
        </w:tc>
        <w:tc>
          <w:tcPr>
            <w:tcW w:w="2605" w:type="dxa"/>
            <w:shd w:val="clear" w:color="auto" w:fill="auto"/>
            <w:vAlign w:val="center"/>
          </w:tcPr>
          <w:p w14:paraId="22CA787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BC INFO LLC Bela Crkva Broadcasting Company</w:t>
            </w:r>
          </w:p>
        </w:tc>
        <w:tc>
          <w:tcPr>
            <w:tcW w:w="2160" w:type="dxa"/>
            <w:shd w:val="clear" w:color="auto" w:fill="auto"/>
            <w:vAlign w:val="center"/>
          </w:tcPr>
          <w:p w14:paraId="4C7CA0D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INFOBC.RS</w:t>
            </w:r>
          </w:p>
        </w:tc>
        <w:tc>
          <w:tcPr>
            <w:tcW w:w="2250" w:type="dxa"/>
            <w:shd w:val="clear" w:color="auto" w:fill="auto"/>
            <w:vAlign w:val="center"/>
          </w:tcPr>
          <w:p w14:paraId="6432F44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Mosaic - beauty of diversity</w:t>
            </w:r>
          </w:p>
        </w:tc>
        <w:tc>
          <w:tcPr>
            <w:tcW w:w="1350" w:type="dxa"/>
            <w:shd w:val="clear" w:color="auto" w:fill="auto"/>
            <w:vAlign w:val="center"/>
          </w:tcPr>
          <w:p w14:paraId="11D22D0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Bela Crkva</w:t>
            </w:r>
          </w:p>
        </w:tc>
        <w:tc>
          <w:tcPr>
            <w:tcW w:w="1440" w:type="dxa"/>
            <w:shd w:val="clear" w:color="auto" w:fill="auto"/>
            <w:vAlign w:val="center"/>
          </w:tcPr>
          <w:p w14:paraId="471601D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100,000.00</w:t>
            </w:r>
          </w:p>
        </w:tc>
      </w:tr>
    </w:tbl>
    <w:p w14:paraId="1F641296" w14:textId="77777777" w:rsidR="00202ECA" w:rsidRPr="00B010AE" w:rsidRDefault="00202ECA" w:rsidP="00202ECA">
      <w:pPr>
        <w:spacing w:after="120" w:line="259" w:lineRule="auto"/>
        <w:jc w:val="both"/>
        <w:rPr>
          <w:rFonts w:ascii="Times New Roman" w:hAnsi="Times New Roman" w:cs="Times New Roman"/>
          <w:b/>
          <w:bCs/>
          <w:sz w:val="24"/>
          <w:szCs w:val="24"/>
          <w:lang w:val="en-GB"/>
        </w:rPr>
      </w:pPr>
      <w:r w:rsidRPr="00B010AE">
        <w:rPr>
          <w:rFonts w:ascii="Times New Roman" w:hAnsi="Times New Roman" w:cs="Times New Roman"/>
          <w:bCs/>
          <w:sz w:val="24"/>
          <w:szCs w:val="24"/>
          <w:lang w:val="en-GB"/>
        </w:rPr>
        <w:t xml:space="preserve">                                                                                                                                        </w:t>
      </w:r>
      <w:r w:rsidRPr="00B010AE">
        <w:rPr>
          <w:rFonts w:ascii="Times New Roman" w:hAnsi="Times New Roman" w:cs="Times New Roman"/>
          <w:b/>
          <w:bCs/>
          <w:sz w:val="24"/>
          <w:szCs w:val="24"/>
          <w:lang w:val="en-GB"/>
        </w:rPr>
        <w:t>TOTAL: 3,500,000.00</w:t>
      </w:r>
    </w:p>
    <w:p w14:paraId="5D29D20B" w14:textId="77777777" w:rsidR="00202ECA" w:rsidRPr="00B010AE" w:rsidRDefault="00202ECA" w:rsidP="00202ECA">
      <w:pPr>
        <w:spacing w:after="120" w:line="259" w:lineRule="auto"/>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br w:type="page"/>
      </w:r>
    </w:p>
    <w:p w14:paraId="286BC9C3" w14:textId="54E83099" w:rsidR="00202ECA" w:rsidRPr="00B010AE" w:rsidRDefault="00DD0E5C" w:rsidP="00DD0E5C">
      <w:pPr>
        <w:spacing w:after="120" w:line="259" w:lineRule="auto"/>
        <w:jc w:val="center"/>
        <w:rPr>
          <w:rFonts w:ascii="Times New Roman" w:hAnsi="Times New Roman" w:cs="Times New Roman"/>
          <w:bCs/>
          <w:smallCaps/>
          <w:sz w:val="24"/>
          <w:szCs w:val="24"/>
          <w:lang w:val="en-GB"/>
        </w:rPr>
      </w:pPr>
      <w:r w:rsidRPr="00B010AE">
        <w:rPr>
          <w:rFonts w:ascii="Times New Roman" w:hAnsi="Times New Roman" w:cs="Times New Roman"/>
          <w:bCs/>
          <w:smallCaps/>
          <w:sz w:val="24"/>
          <w:szCs w:val="24"/>
          <w:lang w:val="en-GB"/>
        </w:rPr>
        <w:lastRenderedPageBreak/>
        <w:t>non-governmental organisations in minority languages</w:t>
      </w:r>
    </w:p>
    <w:tbl>
      <w:tblPr>
        <w:tblW w:w="9761" w:type="dxa"/>
        <w:tblInd w:w="-635" w:type="dxa"/>
        <w:tblLayout w:type="fixed"/>
        <w:tblLook w:val="04A0" w:firstRow="1" w:lastRow="0" w:firstColumn="1" w:lastColumn="0" w:noHBand="0" w:noVBand="1"/>
      </w:tblPr>
      <w:tblGrid>
        <w:gridCol w:w="744"/>
        <w:gridCol w:w="2311"/>
        <w:gridCol w:w="1981"/>
        <w:gridCol w:w="2064"/>
        <w:gridCol w:w="236"/>
        <w:gridCol w:w="1021"/>
        <w:gridCol w:w="1404"/>
      </w:tblGrid>
      <w:tr w:rsidR="00202ECA" w:rsidRPr="00B010AE" w14:paraId="574D693D" w14:textId="77777777" w:rsidTr="007F6407">
        <w:trPr>
          <w:trHeight w:val="449"/>
        </w:trPr>
        <w:tc>
          <w:tcPr>
            <w:tcW w:w="74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A28088B" w14:textId="77777777" w:rsidR="00202ECA" w:rsidRPr="00B010AE" w:rsidRDefault="00202ECA" w:rsidP="002B2A38">
            <w:pPr>
              <w:spacing w:after="120" w:line="259" w:lineRule="auto"/>
              <w:jc w:val="both"/>
              <w:rPr>
                <w:rFonts w:ascii="Times New Roman" w:hAnsi="Times New Roman" w:cs="Times New Roman"/>
                <w:b/>
                <w:bCs/>
                <w:sz w:val="20"/>
                <w:szCs w:val="20"/>
                <w:lang w:val="en-GB"/>
              </w:rPr>
            </w:pPr>
            <w:r w:rsidRPr="00B010AE">
              <w:rPr>
                <w:rFonts w:ascii="Times New Roman" w:hAnsi="Times New Roman" w:cs="Times New Roman"/>
                <w:b/>
                <w:bCs/>
                <w:sz w:val="20"/>
                <w:szCs w:val="20"/>
                <w:lang w:val="en-GB"/>
              </w:rPr>
              <w:t>No.</w:t>
            </w:r>
          </w:p>
        </w:tc>
        <w:tc>
          <w:tcPr>
            <w:tcW w:w="2312" w:type="dxa"/>
            <w:tcBorders>
              <w:top w:val="single" w:sz="4" w:space="0" w:color="auto"/>
              <w:left w:val="nil"/>
              <w:bottom w:val="single" w:sz="4" w:space="0" w:color="auto"/>
              <w:right w:val="single" w:sz="4" w:space="0" w:color="auto"/>
            </w:tcBorders>
            <w:shd w:val="clear" w:color="000000" w:fill="D9E1F2"/>
            <w:vAlign w:val="center"/>
            <w:hideMark/>
          </w:tcPr>
          <w:p w14:paraId="7CDC9A01" w14:textId="77777777" w:rsidR="00202ECA" w:rsidRPr="00B010AE" w:rsidRDefault="00202ECA" w:rsidP="002B2A38">
            <w:pPr>
              <w:spacing w:after="120" w:line="259" w:lineRule="auto"/>
              <w:jc w:val="both"/>
              <w:rPr>
                <w:rFonts w:ascii="Times New Roman" w:hAnsi="Times New Roman" w:cs="Times New Roman"/>
                <w:b/>
                <w:bCs/>
                <w:sz w:val="20"/>
                <w:szCs w:val="20"/>
                <w:lang w:val="en-GB"/>
              </w:rPr>
            </w:pPr>
            <w:r w:rsidRPr="00B010AE">
              <w:rPr>
                <w:rFonts w:ascii="Times New Roman" w:hAnsi="Times New Roman" w:cs="Times New Roman"/>
                <w:b/>
                <w:bCs/>
                <w:sz w:val="20"/>
                <w:szCs w:val="20"/>
                <w:lang w:val="en-GB"/>
              </w:rPr>
              <w:t>Media publisher</w:t>
            </w:r>
          </w:p>
        </w:tc>
        <w:tc>
          <w:tcPr>
            <w:tcW w:w="1983" w:type="dxa"/>
            <w:tcBorders>
              <w:top w:val="single" w:sz="4" w:space="0" w:color="auto"/>
              <w:left w:val="nil"/>
              <w:bottom w:val="single" w:sz="4" w:space="0" w:color="auto"/>
              <w:right w:val="single" w:sz="4" w:space="0" w:color="auto"/>
            </w:tcBorders>
            <w:shd w:val="clear" w:color="000000" w:fill="D9E1F2"/>
            <w:vAlign w:val="center"/>
            <w:hideMark/>
          </w:tcPr>
          <w:p w14:paraId="360D0C94" w14:textId="77777777" w:rsidR="00202ECA" w:rsidRPr="00B010AE" w:rsidRDefault="00202ECA" w:rsidP="002B2A38">
            <w:pPr>
              <w:spacing w:after="120" w:line="259" w:lineRule="auto"/>
              <w:jc w:val="both"/>
              <w:rPr>
                <w:rFonts w:ascii="Times New Roman" w:hAnsi="Times New Roman" w:cs="Times New Roman"/>
                <w:b/>
                <w:bCs/>
                <w:sz w:val="20"/>
                <w:szCs w:val="20"/>
                <w:lang w:val="en-GB"/>
              </w:rPr>
            </w:pPr>
            <w:r w:rsidRPr="00B010AE">
              <w:rPr>
                <w:rFonts w:ascii="Times New Roman" w:hAnsi="Times New Roman" w:cs="Times New Roman"/>
                <w:b/>
                <w:bCs/>
                <w:sz w:val="20"/>
                <w:szCs w:val="20"/>
                <w:lang w:val="en-GB"/>
              </w:rPr>
              <w:t>Media name</w:t>
            </w:r>
          </w:p>
        </w:tc>
        <w:tc>
          <w:tcPr>
            <w:tcW w:w="2066" w:type="dxa"/>
            <w:tcBorders>
              <w:top w:val="single" w:sz="4" w:space="0" w:color="auto"/>
              <w:left w:val="nil"/>
              <w:bottom w:val="single" w:sz="4" w:space="0" w:color="auto"/>
              <w:right w:val="single" w:sz="4" w:space="0" w:color="auto"/>
            </w:tcBorders>
            <w:shd w:val="clear" w:color="000000" w:fill="D9E1F2"/>
            <w:vAlign w:val="center"/>
            <w:hideMark/>
          </w:tcPr>
          <w:p w14:paraId="2DA8591E" w14:textId="77777777" w:rsidR="00202ECA" w:rsidRPr="00B010AE" w:rsidRDefault="00202ECA" w:rsidP="002B2A38">
            <w:pPr>
              <w:spacing w:after="120" w:line="259" w:lineRule="auto"/>
              <w:jc w:val="both"/>
              <w:rPr>
                <w:rFonts w:ascii="Times New Roman" w:hAnsi="Times New Roman" w:cs="Times New Roman"/>
                <w:b/>
                <w:bCs/>
                <w:sz w:val="20"/>
                <w:szCs w:val="20"/>
                <w:lang w:val="en-GB"/>
              </w:rPr>
            </w:pPr>
            <w:r w:rsidRPr="00B010AE">
              <w:rPr>
                <w:rFonts w:ascii="Times New Roman" w:hAnsi="Times New Roman" w:cs="Times New Roman"/>
                <w:b/>
                <w:bCs/>
                <w:sz w:val="20"/>
                <w:szCs w:val="20"/>
                <w:lang w:val="en-GB"/>
              </w:rPr>
              <w:t>Project title</w:t>
            </w:r>
          </w:p>
        </w:tc>
        <w:tc>
          <w:tcPr>
            <w:tcW w:w="1251" w:type="dxa"/>
            <w:gridSpan w:val="2"/>
            <w:tcBorders>
              <w:top w:val="single" w:sz="4" w:space="0" w:color="auto"/>
              <w:left w:val="nil"/>
              <w:bottom w:val="single" w:sz="4" w:space="0" w:color="auto"/>
              <w:right w:val="single" w:sz="4" w:space="0" w:color="auto"/>
            </w:tcBorders>
            <w:shd w:val="clear" w:color="000000" w:fill="D9E1F2"/>
            <w:vAlign w:val="center"/>
            <w:hideMark/>
          </w:tcPr>
          <w:p w14:paraId="2E6F9516" w14:textId="77777777" w:rsidR="00202ECA" w:rsidRPr="00B010AE" w:rsidRDefault="00202ECA" w:rsidP="002B2A38">
            <w:pPr>
              <w:spacing w:after="120" w:line="259" w:lineRule="auto"/>
              <w:jc w:val="both"/>
              <w:rPr>
                <w:rFonts w:ascii="Times New Roman" w:hAnsi="Times New Roman" w:cs="Times New Roman"/>
                <w:b/>
                <w:bCs/>
                <w:sz w:val="20"/>
                <w:szCs w:val="20"/>
                <w:lang w:val="en-GB"/>
              </w:rPr>
            </w:pPr>
            <w:r w:rsidRPr="00B010AE">
              <w:rPr>
                <w:rFonts w:ascii="Times New Roman" w:hAnsi="Times New Roman" w:cs="Times New Roman"/>
                <w:b/>
                <w:bCs/>
                <w:sz w:val="20"/>
                <w:szCs w:val="20"/>
                <w:lang w:val="en-GB"/>
              </w:rPr>
              <w:t>Place</w:t>
            </w:r>
          </w:p>
        </w:tc>
        <w:tc>
          <w:tcPr>
            <w:tcW w:w="1405" w:type="dxa"/>
            <w:tcBorders>
              <w:top w:val="single" w:sz="4" w:space="0" w:color="auto"/>
              <w:left w:val="nil"/>
              <w:bottom w:val="single" w:sz="4" w:space="0" w:color="auto"/>
              <w:right w:val="single" w:sz="4" w:space="0" w:color="auto"/>
            </w:tcBorders>
            <w:shd w:val="clear" w:color="000000" w:fill="D9E1F2"/>
          </w:tcPr>
          <w:p w14:paraId="09B747E2" w14:textId="77777777" w:rsidR="00202ECA" w:rsidRPr="00B010AE" w:rsidRDefault="00202ECA" w:rsidP="002B2A38">
            <w:pPr>
              <w:spacing w:after="120" w:line="259" w:lineRule="auto"/>
              <w:jc w:val="both"/>
              <w:rPr>
                <w:rFonts w:ascii="Times New Roman" w:hAnsi="Times New Roman" w:cs="Times New Roman"/>
                <w:b/>
                <w:bCs/>
                <w:sz w:val="20"/>
                <w:szCs w:val="20"/>
                <w:lang w:val="en-GB"/>
              </w:rPr>
            </w:pPr>
            <w:r w:rsidRPr="00B010AE">
              <w:rPr>
                <w:rFonts w:ascii="Times New Roman" w:hAnsi="Times New Roman" w:cs="Times New Roman"/>
                <w:b/>
                <w:bCs/>
                <w:sz w:val="20"/>
                <w:szCs w:val="20"/>
                <w:lang w:val="en-GB"/>
              </w:rPr>
              <w:t>Allocated funds</w:t>
            </w:r>
          </w:p>
        </w:tc>
      </w:tr>
      <w:tr w:rsidR="00202ECA" w:rsidRPr="00B010AE" w14:paraId="4C118535" w14:textId="77777777" w:rsidTr="007F6407">
        <w:trPr>
          <w:gridAfter w:val="2"/>
          <w:wAfter w:w="2426" w:type="dxa"/>
          <w:trHeight w:val="265"/>
        </w:trPr>
        <w:tc>
          <w:tcPr>
            <w:tcW w:w="3057" w:type="dxa"/>
            <w:gridSpan w:val="2"/>
            <w:tcBorders>
              <w:top w:val="nil"/>
              <w:left w:val="nil"/>
              <w:bottom w:val="nil"/>
              <w:right w:val="nil"/>
            </w:tcBorders>
            <w:shd w:val="clear" w:color="auto" w:fill="auto"/>
            <w:noWrap/>
            <w:vAlign w:val="center"/>
            <w:hideMark/>
          </w:tcPr>
          <w:p w14:paraId="4FCB359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HUNGARIAN LANGUAGE</w:t>
            </w:r>
          </w:p>
        </w:tc>
        <w:tc>
          <w:tcPr>
            <w:tcW w:w="1983" w:type="dxa"/>
            <w:tcBorders>
              <w:top w:val="nil"/>
              <w:left w:val="nil"/>
              <w:bottom w:val="nil"/>
              <w:right w:val="nil"/>
            </w:tcBorders>
            <w:shd w:val="clear" w:color="auto" w:fill="auto"/>
            <w:vAlign w:val="center"/>
            <w:hideMark/>
          </w:tcPr>
          <w:p w14:paraId="41D3689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66609CC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236A9CE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35E4A909" w14:textId="77777777" w:rsidTr="007F6407">
        <w:trPr>
          <w:trHeight w:val="1006"/>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57302CC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25.</w:t>
            </w:r>
          </w:p>
        </w:tc>
        <w:tc>
          <w:tcPr>
            <w:tcW w:w="2312" w:type="dxa"/>
            <w:tcBorders>
              <w:top w:val="single" w:sz="4" w:space="0" w:color="auto"/>
              <w:left w:val="nil"/>
              <w:bottom w:val="single" w:sz="4" w:space="0" w:color="auto"/>
              <w:right w:val="single" w:sz="4" w:space="0" w:color="auto"/>
            </w:tcBorders>
            <w:shd w:val="clear" w:color="auto" w:fill="auto"/>
            <w:vAlign w:val="center"/>
          </w:tcPr>
          <w:p w14:paraId="6E33998C" w14:textId="77777777" w:rsidR="00202ECA" w:rsidRPr="00EF778B" w:rsidRDefault="00202ECA" w:rsidP="002B2A38">
            <w:pPr>
              <w:spacing w:after="120" w:line="259" w:lineRule="auto"/>
              <w:jc w:val="both"/>
              <w:rPr>
                <w:rFonts w:ascii="Times New Roman" w:hAnsi="Times New Roman" w:cs="Times New Roman"/>
                <w:bCs/>
                <w:sz w:val="20"/>
                <w:szCs w:val="20"/>
                <w:lang w:val="it-IT"/>
              </w:rPr>
            </w:pPr>
            <w:r w:rsidRPr="00EF778B">
              <w:rPr>
                <w:rFonts w:ascii="Times New Roman" w:hAnsi="Times New Roman" w:cs="Times New Roman"/>
                <w:bCs/>
                <w:sz w:val="20"/>
                <w:szCs w:val="20"/>
                <w:lang w:val="it-IT"/>
              </w:rPr>
              <w:t>Cultural Centre Gion Nandor Srbobran</w:t>
            </w:r>
          </w:p>
        </w:tc>
        <w:tc>
          <w:tcPr>
            <w:tcW w:w="1983" w:type="dxa"/>
            <w:tcBorders>
              <w:top w:val="single" w:sz="4" w:space="0" w:color="auto"/>
              <w:left w:val="nil"/>
              <w:bottom w:val="single" w:sz="4" w:space="0" w:color="auto"/>
              <w:right w:val="single" w:sz="4" w:space="0" w:color="auto"/>
            </w:tcBorders>
            <w:shd w:val="clear" w:color="auto" w:fill="auto"/>
            <w:vAlign w:val="center"/>
          </w:tcPr>
          <w:p w14:paraId="4C969156" w14:textId="77777777" w:rsidR="00202ECA" w:rsidRPr="00B010AE" w:rsidRDefault="00202ECA" w:rsidP="002B2A38">
            <w:pPr>
              <w:spacing w:after="120" w:line="259" w:lineRule="auto"/>
              <w:jc w:val="both"/>
              <w:rPr>
                <w:rFonts w:ascii="Times New Roman" w:hAnsi="Times New Roman" w:cs="Times New Roman"/>
                <w:bCs/>
                <w:sz w:val="20"/>
                <w:szCs w:val="20"/>
                <w:u w:val="single"/>
                <w:lang w:val="en-GB"/>
              </w:rPr>
            </w:pPr>
            <w:r w:rsidRPr="00B010AE">
              <w:rPr>
                <w:rFonts w:ascii="Times New Roman" w:hAnsi="Times New Roman" w:cs="Times New Roman"/>
                <w:bCs/>
                <w:sz w:val="20"/>
                <w:szCs w:val="20"/>
                <w:u w:val="single"/>
                <w:lang w:val="en-GB"/>
              </w:rPr>
              <w:t>szenttamas.rs</w:t>
            </w:r>
          </w:p>
        </w:tc>
        <w:tc>
          <w:tcPr>
            <w:tcW w:w="2066" w:type="dxa"/>
            <w:tcBorders>
              <w:top w:val="single" w:sz="4" w:space="0" w:color="auto"/>
              <w:left w:val="nil"/>
              <w:bottom w:val="single" w:sz="4" w:space="0" w:color="auto"/>
              <w:right w:val="single" w:sz="4" w:space="0" w:color="auto"/>
            </w:tcBorders>
            <w:shd w:val="clear" w:color="auto" w:fill="auto"/>
            <w:vAlign w:val="center"/>
          </w:tcPr>
          <w:p w14:paraId="4752654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Ten years with you - Tíz éve önökkel</w:t>
            </w:r>
          </w:p>
        </w:tc>
        <w:tc>
          <w:tcPr>
            <w:tcW w:w="1251" w:type="dxa"/>
            <w:gridSpan w:val="2"/>
            <w:tcBorders>
              <w:top w:val="single" w:sz="4" w:space="0" w:color="auto"/>
              <w:left w:val="nil"/>
              <w:bottom w:val="single" w:sz="4" w:space="0" w:color="auto"/>
              <w:right w:val="single" w:sz="4" w:space="0" w:color="auto"/>
            </w:tcBorders>
            <w:shd w:val="clear" w:color="auto" w:fill="auto"/>
            <w:vAlign w:val="center"/>
          </w:tcPr>
          <w:p w14:paraId="3F04819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Srbobran</w:t>
            </w:r>
          </w:p>
        </w:tc>
        <w:tc>
          <w:tcPr>
            <w:tcW w:w="1405" w:type="dxa"/>
            <w:tcBorders>
              <w:top w:val="single" w:sz="4" w:space="0" w:color="auto"/>
              <w:left w:val="nil"/>
              <w:bottom w:val="single" w:sz="4" w:space="0" w:color="auto"/>
              <w:right w:val="single" w:sz="4" w:space="0" w:color="auto"/>
            </w:tcBorders>
            <w:shd w:val="clear" w:color="auto" w:fill="auto"/>
            <w:vAlign w:val="center"/>
          </w:tcPr>
          <w:p w14:paraId="2AEBDF5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0AC47C0F" w14:textId="77777777" w:rsidTr="007F6407">
        <w:trPr>
          <w:trHeight w:val="624"/>
        </w:trPr>
        <w:tc>
          <w:tcPr>
            <w:tcW w:w="744" w:type="dxa"/>
            <w:tcBorders>
              <w:top w:val="nil"/>
              <w:left w:val="single" w:sz="4" w:space="0" w:color="auto"/>
              <w:bottom w:val="single" w:sz="4" w:space="0" w:color="auto"/>
              <w:right w:val="single" w:sz="4" w:space="0" w:color="auto"/>
            </w:tcBorders>
            <w:shd w:val="clear" w:color="auto" w:fill="auto"/>
            <w:vAlign w:val="center"/>
          </w:tcPr>
          <w:p w14:paraId="2035853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26.</w:t>
            </w:r>
          </w:p>
        </w:tc>
        <w:tc>
          <w:tcPr>
            <w:tcW w:w="2312" w:type="dxa"/>
            <w:tcBorders>
              <w:top w:val="nil"/>
              <w:left w:val="nil"/>
              <w:bottom w:val="single" w:sz="4" w:space="0" w:color="auto"/>
              <w:right w:val="single" w:sz="4" w:space="0" w:color="auto"/>
            </w:tcBorders>
            <w:shd w:val="clear" w:color="auto" w:fill="auto"/>
            <w:vAlign w:val="center"/>
          </w:tcPr>
          <w:p w14:paraId="4044DC6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 Hungarian educational, cultural and youth centre Torontal</w:t>
            </w:r>
          </w:p>
        </w:tc>
        <w:tc>
          <w:tcPr>
            <w:tcW w:w="1983" w:type="dxa"/>
            <w:tcBorders>
              <w:top w:val="nil"/>
              <w:left w:val="nil"/>
              <w:bottom w:val="single" w:sz="4" w:space="0" w:color="auto"/>
              <w:right w:val="single" w:sz="4" w:space="0" w:color="auto"/>
            </w:tcBorders>
            <w:shd w:val="clear" w:color="auto" w:fill="auto"/>
            <w:vAlign w:val="center"/>
          </w:tcPr>
          <w:p w14:paraId="2CC96A6A" w14:textId="77777777" w:rsidR="00202ECA" w:rsidRPr="00EF778B" w:rsidRDefault="00202ECA" w:rsidP="002B2A38">
            <w:pPr>
              <w:spacing w:after="120" w:line="259" w:lineRule="auto"/>
              <w:jc w:val="both"/>
              <w:rPr>
                <w:rFonts w:ascii="Times New Roman" w:hAnsi="Times New Roman" w:cs="Times New Roman"/>
                <w:bCs/>
                <w:sz w:val="20"/>
                <w:szCs w:val="20"/>
                <w:lang w:val="it-IT"/>
              </w:rPr>
            </w:pPr>
            <w:r w:rsidRPr="00EF778B">
              <w:rPr>
                <w:rFonts w:ascii="Times New Roman" w:hAnsi="Times New Roman" w:cs="Times New Roman"/>
                <w:bCs/>
                <w:sz w:val="20"/>
                <w:szCs w:val="20"/>
                <w:lang w:val="it-IT"/>
              </w:rPr>
              <w:t>Rusko Selo Herald - Kisoroszi Hírmondó</w:t>
            </w:r>
          </w:p>
        </w:tc>
        <w:tc>
          <w:tcPr>
            <w:tcW w:w="2066" w:type="dxa"/>
            <w:tcBorders>
              <w:top w:val="nil"/>
              <w:left w:val="nil"/>
              <w:bottom w:val="single" w:sz="4" w:space="0" w:color="auto"/>
              <w:right w:val="single" w:sz="4" w:space="0" w:color="auto"/>
            </w:tcBorders>
            <w:shd w:val="clear" w:color="auto" w:fill="auto"/>
            <w:vAlign w:val="center"/>
          </w:tcPr>
          <w:p w14:paraId="4604210D" w14:textId="77777777" w:rsidR="00202ECA" w:rsidRPr="00EF778B" w:rsidRDefault="00202ECA" w:rsidP="002B2A38">
            <w:pPr>
              <w:spacing w:after="120" w:line="259" w:lineRule="auto"/>
              <w:jc w:val="both"/>
              <w:rPr>
                <w:rFonts w:ascii="Times New Roman" w:hAnsi="Times New Roman" w:cs="Times New Roman"/>
                <w:bCs/>
                <w:sz w:val="20"/>
                <w:szCs w:val="20"/>
                <w:lang w:val="it-IT"/>
              </w:rPr>
            </w:pPr>
            <w:r w:rsidRPr="00EF778B">
              <w:rPr>
                <w:rFonts w:ascii="Times New Roman" w:hAnsi="Times New Roman" w:cs="Times New Roman"/>
                <w:bCs/>
                <w:sz w:val="20"/>
                <w:szCs w:val="20"/>
                <w:lang w:val="it-IT"/>
              </w:rPr>
              <w:t>Rusko Selo Herald ( Kisoroszi Hírmondó)</w:t>
            </w:r>
          </w:p>
        </w:tc>
        <w:tc>
          <w:tcPr>
            <w:tcW w:w="1251" w:type="dxa"/>
            <w:gridSpan w:val="2"/>
            <w:tcBorders>
              <w:top w:val="nil"/>
              <w:left w:val="nil"/>
              <w:bottom w:val="single" w:sz="4" w:space="0" w:color="auto"/>
              <w:right w:val="single" w:sz="4" w:space="0" w:color="auto"/>
            </w:tcBorders>
            <w:shd w:val="clear" w:color="auto" w:fill="auto"/>
            <w:vAlign w:val="center"/>
          </w:tcPr>
          <w:p w14:paraId="2774C09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Rusko Selo</w:t>
            </w:r>
          </w:p>
        </w:tc>
        <w:tc>
          <w:tcPr>
            <w:tcW w:w="1405" w:type="dxa"/>
            <w:tcBorders>
              <w:top w:val="nil"/>
              <w:left w:val="nil"/>
              <w:bottom w:val="single" w:sz="4" w:space="0" w:color="auto"/>
              <w:right w:val="single" w:sz="4" w:space="0" w:color="auto"/>
            </w:tcBorders>
            <w:shd w:val="clear" w:color="auto" w:fill="auto"/>
            <w:vAlign w:val="center"/>
          </w:tcPr>
          <w:p w14:paraId="450C7A8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5FFA66F0" w14:textId="77777777" w:rsidTr="007F6407">
        <w:trPr>
          <w:trHeight w:val="624"/>
        </w:trPr>
        <w:tc>
          <w:tcPr>
            <w:tcW w:w="744" w:type="dxa"/>
            <w:tcBorders>
              <w:top w:val="nil"/>
              <w:left w:val="single" w:sz="4" w:space="0" w:color="auto"/>
              <w:bottom w:val="single" w:sz="4" w:space="0" w:color="auto"/>
              <w:right w:val="single" w:sz="4" w:space="0" w:color="auto"/>
            </w:tcBorders>
            <w:shd w:val="clear" w:color="auto" w:fill="auto"/>
            <w:vAlign w:val="center"/>
          </w:tcPr>
          <w:p w14:paraId="2ED8131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27.</w:t>
            </w:r>
          </w:p>
        </w:tc>
        <w:tc>
          <w:tcPr>
            <w:tcW w:w="2312" w:type="dxa"/>
            <w:tcBorders>
              <w:top w:val="nil"/>
              <w:left w:val="nil"/>
              <w:bottom w:val="single" w:sz="4" w:space="0" w:color="auto"/>
              <w:right w:val="single" w:sz="4" w:space="0" w:color="auto"/>
            </w:tcBorders>
            <w:shd w:val="clear" w:color="auto" w:fill="auto"/>
            <w:vAlign w:val="center"/>
          </w:tcPr>
          <w:p w14:paraId="3260D8F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Panonija Foundation</w:t>
            </w:r>
          </w:p>
        </w:tc>
        <w:tc>
          <w:tcPr>
            <w:tcW w:w="1983" w:type="dxa"/>
            <w:tcBorders>
              <w:top w:val="nil"/>
              <w:left w:val="nil"/>
              <w:bottom w:val="single" w:sz="4" w:space="0" w:color="auto"/>
              <w:right w:val="single" w:sz="4" w:space="0" w:color="auto"/>
            </w:tcBorders>
            <w:shd w:val="clear" w:color="auto" w:fill="auto"/>
            <w:vAlign w:val="center"/>
          </w:tcPr>
          <w:p w14:paraId="4870F28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Pannon Radio</w:t>
            </w:r>
          </w:p>
        </w:tc>
        <w:tc>
          <w:tcPr>
            <w:tcW w:w="2066" w:type="dxa"/>
            <w:tcBorders>
              <w:top w:val="nil"/>
              <w:left w:val="nil"/>
              <w:bottom w:val="single" w:sz="4" w:space="0" w:color="auto"/>
              <w:right w:val="single" w:sz="4" w:space="0" w:color="auto"/>
            </w:tcBorders>
            <w:shd w:val="clear" w:color="auto" w:fill="auto"/>
            <w:vAlign w:val="center"/>
          </w:tcPr>
          <w:p w14:paraId="3015A4C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Career Builders</w:t>
            </w:r>
          </w:p>
        </w:tc>
        <w:tc>
          <w:tcPr>
            <w:tcW w:w="1251" w:type="dxa"/>
            <w:gridSpan w:val="2"/>
            <w:tcBorders>
              <w:top w:val="nil"/>
              <w:left w:val="nil"/>
              <w:bottom w:val="single" w:sz="4" w:space="0" w:color="auto"/>
              <w:right w:val="single" w:sz="4" w:space="0" w:color="auto"/>
            </w:tcBorders>
            <w:shd w:val="clear" w:color="auto" w:fill="auto"/>
            <w:vAlign w:val="center"/>
          </w:tcPr>
          <w:p w14:paraId="495F177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w:t>
            </w:r>
          </w:p>
        </w:tc>
        <w:tc>
          <w:tcPr>
            <w:tcW w:w="1405" w:type="dxa"/>
            <w:tcBorders>
              <w:top w:val="nil"/>
              <w:left w:val="nil"/>
              <w:bottom w:val="single" w:sz="4" w:space="0" w:color="auto"/>
              <w:right w:val="single" w:sz="4" w:space="0" w:color="auto"/>
            </w:tcBorders>
            <w:shd w:val="clear" w:color="auto" w:fill="auto"/>
            <w:vAlign w:val="center"/>
          </w:tcPr>
          <w:p w14:paraId="6013503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6D741F21" w14:textId="77777777" w:rsidTr="007F6407">
        <w:trPr>
          <w:trHeight w:val="1338"/>
        </w:trPr>
        <w:tc>
          <w:tcPr>
            <w:tcW w:w="744" w:type="dxa"/>
            <w:tcBorders>
              <w:top w:val="nil"/>
              <w:left w:val="single" w:sz="4" w:space="0" w:color="auto"/>
              <w:bottom w:val="single" w:sz="4" w:space="0" w:color="auto"/>
              <w:right w:val="single" w:sz="4" w:space="0" w:color="auto"/>
            </w:tcBorders>
            <w:shd w:val="clear" w:color="auto" w:fill="auto"/>
            <w:vAlign w:val="center"/>
          </w:tcPr>
          <w:p w14:paraId="244BEE2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28.</w:t>
            </w:r>
          </w:p>
        </w:tc>
        <w:tc>
          <w:tcPr>
            <w:tcW w:w="2312" w:type="dxa"/>
            <w:tcBorders>
              <w:top w:val="nil"/>
              <w:left w:val="nil"/>
              <w:bottom w:val="single" w:sz="4" w:space="0" w:color="auto"/>
              <w:right w:val="single" w:sz="4" w:space="0" w:color="auto"/>
            </w:tcBorders>
            <w:shd w:val="clear" w:color="auto" w:fill="auto"/>
            <w:vAlign w:val="center"/>
          </w:tcPr>
          <w:p w14:paraId="0FFC871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Panonija Foundation</w:t>
            </w:r>
          </w:p>
        </w:tc>
        <w:tc>
          <w:tcPr>
            <w:tcW w:w="1983" w:type="dxa"/>
            <w:tcBorders>
              <w:top w:val="nil"/>
              <w:left w:val="nil"/>
              <w:bottom w:val="single" w:sz="4" w:space="0" w:color="auto"/>
              <w:right w:val="single" w:sz="4" w:space="0" w:color="auto"/>
            </w:tcBorders>
            <w:shd w:val="clear" w:color="auto" w:fill="auto"/>
            <w:vAlign w:val="center"/>
          </w:tcPr>
          <w:p w14:paraId="65D7624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TV Panon</w:t>
            </w:r>
          </w:p>
        </w:tc>
        <w:tc>
          <w:tcPr>
            <w:tcW w:w="2066" w:type="dxa"/>
            <w:tcBorders>
              <w:top w:val="nil"/>
              <w:left w:val="nil"/>
              <w:bottom w:val="single" w:sz="4" w:space="0" w:color="auto"/>
              <w:right w:val="single" w:sz="4" w:space="0" w:color="auto"/>
            </w:tcBorders>
            <w:shd w:val="clear" w:color="auto" w:fill="auto"/>
            <w:vAlign w:val="center"/>
          </w:tcPr>
          <w:p w14:paraId="12E257B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The place of interesting conversations - Subjektiv</w:t>
            </w:r>
          </w:p>
        </w:tc>
        <w:tc>
          <w:tcPr>
            <w:tcW w:w="1251" w:type="dxa"/>
            <w:gridSpan w:val="2"/>
            <w:tcBorders>
              <w:top w:val="nil"/>
              <w:left w:val="nil"/>
              <w:bottom w:val="single" w:sz="4" w:space="0" w:color="auto"/>
              <w:right w:val="single" w:sz="4" w:space="0" w:color="auto"/>
            </w:tcBorders>
            <w:shd w:val="clear" w:color="auto" w:fill="auto"/>
            <w:vAlign w:val="center"/>
          </w:tcPr>
          <w:p w14:paraId="104B24F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w:t>
            </w:r>
          </w:p>
        </w:tc>
        <w:tc>
          <w:tcPr>
            <w:tcW w:w="1405" w:type="dxa"/>
            <w:tcBorders>
              <w:top w:val="nil"/>
              <w:left w:val="nil"/>
              <w:bottom w:val="single" w:sz="4" w:space="0" w:color="auto"/>
              <w:right w:val="single" w:sz="4" w:space="0" w:color="auto"/>
            </w:tcBorders>
            <w:shd w:val="clear" w:color="auto" w:fill="auto"/>
            <w:vAlign w:val="center"/>
          </w:tcPr>
          <w:p w14:paraId="2DD55D9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7A7C0688" w14:textId="77777777" w:rsidTr="007F6407">
        <w:trPr>
          <w:trHeight w:val="1735"/>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ADB147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29.</w:t>
            </w: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14:paraId="61AC42F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Panonija Foundation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892BB2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 Hungarian Radio 107.1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2021A4F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World of Agriculture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1CE7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719F94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200,000.00</w:t>
            </w:r>
          </w:p>
        </w:tc>
      </w:tr>
      <w:tr w:rsidR="00202ECA" w:rsidRPr="00B010AE" w14:paraId="0F091328" w14:textId="77777777" w:rsidTr="007F6407">
        <w:trPr>
          <w:trHeight w:val="547"/>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03137A0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30.</w:t>
            </w:r>
          </w:p>
        </w:tc>
        <w:tc>
          <w:tcPr>
            <w:tcW w:w="2312" w:type="dxa"/>
            <w:tcBorders>
              <w:top w:val="single" w:sz="4" w:space="0" w:color="auto"/>
              <w:left w:val="nil"/>
              <w:bottom w:val="single" w:sz="4" w:space="0" w:color="auto"/>
              <w:right w:val="single" w:sz="4" w:space="0" w:color="auto"/>
            </w:tcBorders>
            <w:shd w:val="clear" w:color="auto" w:fill="auto"/>
            <w:vAlign w:val="center"/>
          </w:tcPr>
          <w:p w14:paraId="1D3D4AA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Homeland Club of Nova Crnja citizens</w:t>
            </w:r>
          </w:p>
        </w:tc>
        <w:tc>
          <w:tcPr>
            <w:tcW w:w="1983" w:type="dxa"/>
            <w:tcBorders>
              <w:top w:val="single" w:sz="4" w:space="0" w:color="auto"/>
              <w:left w:val="nil"/>
              <w:bottom w:val="single" w:sz="4" w:space="0" w:color="auto"/>
              <w:right w:val="single" w:sz="4" w:space="0" w:color="auto"/>
            </w:tcBorders>
            <w:shd w:val="clear" w:color="auto" w:fill="auto"/>
            <w:vAlign w:val="center"/>
          </w:tcPr>
          <w:p w14:paraId="536639B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Csernyei Újság </w:t>
            </w:r>
          </w:p>
        </w:tc>
        <w:tc>
          <w:tcPr>
            <w:tcW w:w="2066" w:type="dxa"/>
            <w:tcBorders>
              <w:top w:val="single" w:sz="4" w:space="0" w:color="auto"/>
              <w:left w:val="nil"/>
              <w:bottom w:val="single" w:sz="4" w:space="0" w:color="auto"/>
              <w:right w:val="single" w:sz="4" w:space="0" w:color="auto"/>
            </w:tcBorders>
            <w:shd w:val="clear" w:color="auto" w:fill="auto"/>
            <w:vAlign w:val="center"/>
          </w:tcPr>
          <w:p w14:paraId="13C1302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Youth - Developed Rural Area</w:t>
            </w:r>
          </w:p>
        </w:tc>
        <w:tc>
          <w:tcPr>
            <w:tcW w:w="1251" w:type="dxa"/>
            <w:gridSpan w:val="2"/>
            <w:tcBorders>
              <w:top w:val="single" w:sz="4" w:space="0" w:color="auto"/>
              <w:left w:val="nil"/>
              <w:bottom w:val="single" w:sz="4" w:space="0" w:color="auto"/>
              <w:right w:val="single" w:sz="4" w:space="0" w:color="auto"/>
            </w:tcBorders>
            <w:shd w:val="clear" w:color="auto" w:fill="auto"/>
            <w:vAlign w:val="center"/>
          </w:tcPr>
          <w:p w14:paraId="7560CF4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Nova Crnja</w:t>
            </w:r>
          </w:p>
        </w:tc>
        <w:tc>
          <w:tcPr>
            <w:tcW w:w="1405" w:type="dxa"/>
            <w:tcBorders>
              <w:top w:val="single" w:sz="4" w:space="0" w:color="auto"/>
              <w:left w:val="nil"/>
              <w:bottom w:val="single" w:sz="4" w:space="0" w:color="auto"/>
              <w:right w:val="single" w:sz="4" w:space="0" w:color="auto"/>
            </w:tcBorders>
            <w:shd w:val="clear" w:color="auto" w:fill="auto"/>
            <w:vAlign w:val="center"/>
          </w:tcPr>
          <w:p w14:paraId="1DFD072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707152CC" w14:textId="77777777" w:rsidTr="007F6407">
        <w:trPr>
          <w:trHeight w:val="547"/>
        </w:trPr>
        <w:tc>
          <w:tcPr>
            <w:tcW w:w="744" w:type="dxa"/>
            <w:tcBorders>
              <w:top w:val="nil"/>
              <w:left w:val="single" w:sz="4" w:space="0" w:color="auto"/>
              <w:bottom w:val="single" w:sz="4" w:space="0" w:color="auto"/>
              <w:right w:val="single" w:sz="4" w:space="0" w:color="auto"/>
            </w:tcBorders>
            <w:shd w:val="clear" w:color="auto" w:fill="auto"/>
            <w:vAlign w:val="center"/>
          </w:tcPr>
          <w:p w14:paraId="6A3095C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31.</w:t>
            </w:r>
          </w:p>
        </w:tc>
        <w:tc>
          <w:tcPr>
            <w:tcW w:w="2312" w:type="dxa"/>
            <w:tcBorders>
              <w:top w:val="nil"/>
              <w:left w:val="nil"/>
              <w:bottom w:val="single" w:sz="4" w:space="0" w:color="auto"/>
              <w:right w:val="single" w:sz="4" w:space="0" w:color="auto"/>
            </w:tcBorders>
            <w:shd w:val="clear" w:color="auto" w:fill="auto"/>
            <w:vAlign w:val="center"/>
          </w:tcPr>
          <w:p w14:paraId="64EF18F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Association “Szó-Beszéd”</w:t>
            </w:r>
          </w:p>
        </w:tc>
        <w:tc>
          <w:tcPr>
            <w:tcW w:w="1983" w:type="dxa"/>
            <w:tcBorders>
              <w:top w:val="nil"/>
              <w:left w:val="nil"/>
              <w:bottom w:val="single" w:sz="4" w:space="0" w:color="auto"/>
              <w:right w:val="single" w:sz="4" w:space="0" w:color="auto"/>
            </w:tcBorders>
            <w:shd w:val="clear" w:color="auto" w:fill="auto"/>
            <w:vAlign w:val="center"/>
          </w:tcPr>
          <w:p w14:paraId="439D602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Szó-Beszéd</w:t>
            </w:r>
          </w:p>
        </w:tc>
        <w:tc>
          <w:tcPr>
            <w:tcW w:w="2066" w:type="dxa"/>
            <w:tcBorders>
              <w:top w:val="nil"/>
              <w:left w:val="nil"/>
              <w:bottom w:val="single" w:sz="4" w:space="0" w:color="auto"/>
              <w:right w:val="single" w:sz="4" w:space="0" w:color="auto"/>
            </w:tcBorders>
            <w:shd w:val="clear" w:color="auto" w:fill="auto"/>
            <w:vAlign w:val="center"/>
          </w:tcPr>
          <w:p w14:paraId="077E4FE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Publishing of </w:t>
            </w:r>
            <w:r w:rsidRPr="00B010AE">
              <w:rPr>
                <w:rFonts w:ascii="Times New Roman" w:hAnsi="Times New Roman" w:cs="Times New Roman"/>
                <w:bCs/>
                <w:i/>
                <w:iCs/>
                <w:sz w:val="20"/>
                <w:szCs w:val="20"/>
                <w:lang w:val="en-GB"/>
              </w:rPr>
              <w:t>Szó-Beszéd</w:t>
            </w:r>
            <w:r w:rsidRPr="00B010AE">
              <w:rPr>
                <w:rFonts w:ascii="Times New Roman" w:hAnsi="Times New Roman" w:cs="Times New Roman"/>
                <w:bCs/>
                <w:sz w:val="20"/>
                <w:szCs w:val="20"/>
                <w:lang w:val="en-GB"/>
              </w:rPr>
              <w:t xml:space="preserve"> newspaper in 2022</w:t>
            </w:r>
          </w:p>
        </w:tc>
        <w:tc>
          <w:tcPr>
            <w:tcW w:w="1251" w:type="dxa"/>
            <w:gridSpan w:val="2"/>
            <w:tcBorders>
              <w:top w:val="nil"/>
              <w:left w:val="nil"/>
              <w:bottom w:val="single" w:sz="4" w:space="0" w:color="auto"/>
              <w:right w:val="single" w:sz="4" w:space="0" w:color="auto"/>
            </w:tcBorders>
            <w:shd w:val="clear" w:color="auto" w:fill="auto"/>
            <w:vAlign w:val="center"/>
          </w:tcPr>
          <w:p w14:paraId="13CCDA7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Mali Iđoš</w:t>
            </w:r>
          </w:p>
        </w:tc>
        <w:tc>
          <w:tcPr>
            <w:tcW w:w="1405" w:type="dxa"/>
            <w:tcBorders>
              <w:top w:val="nil"/>
              <w:left w:val="nil"/>
              <w:bottom w:val="single" w:sz="4" w:space="0" w:color="auto"/>
              <w:right w:val="single" w:sz="4" w:space="0" w:color="auto"/>
            </w:tcBorders>
            <w:shd w:val="clear" w:color="auto" w:fill="auto"/>
            <w:vAlign w:val="center"/>
          </w:tcPr>
          <w:p w14:paraId="34E5D6E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6CD2AF25" w14:textId="77777777" w:rsidTr="007F6407">
        <w:trPr>
          <w:trHeight w:val="547"/>
        </w:trPr>
        <w:tc>
          <w:tcPr>
            <w:tcW w:w="744" w:type="dxa"/>
            <w:tcBorders>
              <w:top w:val="nil"/>
              <w:left w:val="single" w:sz="4" w:space="0" w:color="auto"/>
              <w:bottom w:val="single" w:sz="4" w:space="0" w:color="auto"/>
              <w:right w:val="single" w:sz="4" w:space="0" w:color="auto"/>
            </w:tcBorders>
            <w:shd w:val="clear" w:color="auto" w:fill="auto"/>
            <w:vAlign w:val="center"/>
          </w:tcPr>
          <w:p w14:paraId="46824CE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32.</w:t>
            </w:r>
          </w:p>
        </w:tc>
        <w:tc>
          <w:tcPr>
            <w:tcW w:w="2312" w:type="dxa"/>
            <w:tcBorders>
              <w:top w:val="nil"/>
              <w:left w:val="nil"/>
              <w:bottom w:val="single" w:sz="4" w:space="0" w:color="auto"/>
              <w:right w:val="single" w:sz="4" w:space="0" w:color="auto"/>
            </w:tcBorders>
            <w:shd w:val="clear" w:color="auto" w:fill="auto"/>
            <w:vAlign w:val="center"/>
          </w:tcPr>
          <w:p w14:paraId="0FCC157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Zöld Dombok Association for Environment and Community Development</w:t>
            </w:r>
          </w:p>
        </w:tc>
        <w:tc>
          <w:tcPr>
            <w:tcW w:w="1983" w:type="dxa"/>
            <w:tcBorders>
              <w:top w:val="nil"/>
              <w:left w:val="nil"/>
              <w:bottom w:val="single" w:sz="4" w:space="0" w:color="auto"/>
              <w:right w:val="single" w:sz="4" w:space="0" w:color="auto"/>
            </w:tcBorders>
            <w:shd w:val="clear" w:color="auto" w:fill="auto"/>
            <w:vAlign w:val="center"/>
          </w:tcPr>
          <w:p w14:paraId="235FC21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 Fecske</w:t>
            </w:r>
          </w:p>
        </w:tc>
        <w:tc>
          <w:tcPr>
            <w:tcW w:w="2066" w:type="dxa"/>
            <w:tcBorders>
              <w:top w:val="nil"/>
              <w:left w:val="nil"/>
              <w:bottom w:val="single" w:sz="4" w:space="0" w:color="auto"/>
              <w:right w:val="single" w:sz="4" w:space="0" w:color="auto"/>
            </w:tcBorders>
            <w:shd w:val="clear" w:color="auto" w:fill="auto"/>
            <w:vAlign w:val="center"/>
          </w:tcPr>
          <w:p w14:paraId="2BA5694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Informing the public about the activities of local associations, religious communities and local institutions in the territory of the Municipality of Mali Iđoš in the Hungarian language</w:t>
            </w:r>
          </w:p>
        </w:tc>
        <w:tc>
          <w:tcPr>
            <w:tcW w:w="1251" w:type="dxa"/>
            <w:gridSpan w:val="2"/>
            <w:tcBorders>
              <w:top w:val="nil"/>
              <w:left w:val="nil"/>
              <w:bottom w:val="single" w:sz="4" w:space="0" w:color="auto"/>
              <w:right w:val="single" w:sz="4" w:space="0" w:color="auto"/>
            </w:tcBorders>
            <w:shd w:val="clear" w:color="auto" w:fill="auto"/>
            <w:vAlign w:val="center"/>
          </w:tcPr>
          <w:p w14:paraId="03C4DE3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Feketić</w:t>
            </w:r>
          </w:p>
        </w:tc>
        <w:tc>
          <w:tcPr>
            <w:tcW w:w="1405" w:type="dxa"/>
            <w:tcBorders>
              <w:top w:val="nil"/>
              <w:left w:val="nil"/>
              <w:bottom w:val="single" w:sz="4" w:space="0" w:color="auto"/>
              <w:right w:val="single" w:sz="4" w:space="0" w:color="auto"/>
            </w:tcBorders>
            <w:shd w:val="clear" w:color="auto" w:fill="auto"/>
            <w:vAlign w:val="center"/>
          </w:tcPr>
          <w:p w14:paraId="328D2BB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72222EA2" w14:textId="77777777" w:rsidTr="007F6407">
        <w:trPr>
          <w:trHeight w:val="547"/>
        </w:trPr>
        <w:tc>
          <w:tcPr>
            <w:tcW w:w="744" w:type="dxa"/>
            <w:tcBorders>
              <w:top w:val="nil"/>
              <w:left w:val="single" w:sz="4" w:space="0" w:color="auto"/>
              <w:bottom w:val="single" w:sz="4" w:space="0" w:color="auto"/>
              <w:right w:val="single" w:sz="4" w:space="0" w:color="auto"/>
            </w:tcBorders>
            <w:shd w:val="clear" w:color="auto" w:fill="auto"/>
            <w:vAlign w:val="center"/>
          </w:tcPr>
          <w:p w14:paraId="699609F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33.</w:t>
            </w:r>
          </w:p>
        </w:tc>
        <w:tc>
          <w:tcPr>
            <w:tcW w:w="2312" w:type="dxa"/>
            <w:tcBorders>
              <w:top w:val="nil"/>
              <w:left w:val="nil"/>
              <w:bottom w:val="single" w:sz="4" w:space="0" w:color="auto"/>
              <w:right w:val="single" w:sz="4" w:space="0" w:color="auto"/>
            </w:tcBorders>
            <w:shd w:val="clear" w:color="auto" w:fill="auto"/>
            <w:vAlign w:val="center"/>
          </w:tcPr>
          <w:p w14:paraId="3C09156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Novi Kneževac and surroundings</w:t>
            </w:r>
          </w:p>
        </w:tc>
        <w:tc>
          <w:tcPr>
            <w:tcW w:w="1983" w:type="dxa"/>
            <w:tcBorders>
              <w:top w:val="nil"/>
              <w:left w:val="nil"/>
              <w:bottom w:val="single" w:sz="4" w:space="0" w:color="auto"/>
              <w:right w:val="single" w:sz="4" w:space="0" w:color="auto"/>
            </w:tcBorders>
            <w:shd w:val="clear" w:color="auto" w:fill="auto"/>
            <w:vAlign w:val="center"/>
          </w:tcPr>
          <w:p w14:paraId="4386237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Novi Kneževac news in the Hungarian language Törökkanizsai Hirmondó </w:t>
            </w:r>
          </w:p>
        </w:tc>
        <w:tc>
          <w:tcPr>
            <w:tcW w:w="2066" w:type="dxa"/>
            <w:tcBorders>
              <w:top w:val="nil"/>
              <w:left w:val="nil"/>
              <w:bottom w:val="single" w:sz="4" w:space="0" w:color="auto"/>
              <w:right w:val="single" w:sz="4" w:space="0" w:color="auto"/>
            </w:tcBorders>
            <w:shd w:val="clear" w:color="auto" w:fill="auto"/>
            <w:vAlign w:val="center"/>
          </w:tcPr>
          <w:p w14:paraId="0C0BAEC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Novi Kneževac news in the Hungarian language Törökkanizsai Hirmondó </w:t>
            </w:r>
          </w:p>
        </w:tc>
        <w:tc>
          <w:tcPr>
            <w:tcW w:w="1251" w:type="dxa"/>
            <w:gridSpan w:val="2"/>
            <w:tcBorders>
              <w:top w:val="nil"/>
              <w:left w:val="nil"/>
              <w:bottom w:val="single" w:sz="4" w:space="0" w:color="auto"/>
              <w:right w:val="single" w:sz="4" w:space="0" w:color="auto"/>
            </w:tcBorders>
            <w:shd w:val="clear" w:color="auto" w:fill="auto"/>
            <w:vAlign w:val="center"/>
          </w:tcPr>
          <w:p w14:paraId="373BD4C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Novi Kneževac</w:t>
            </w:r>
          </w:p>
        </w:tc>
        <w:tc>
          <w:tcPr>
            <w:tcW w:w="1405" w:type="dxa"/>
            <w:tcBorders>
              <w:top w:val="nil"/>
              <w:left w:val="nil"/>
              <w:bottom w:val="single" w:sz="4" w:space="0" w:color="auto"/>
              <w:right w:val="single" w:sz="4" w:space="0" w:color="auto"/>
            </w:tcBorders>
            <w:shd w:val="clear" w:color="auto" w:fill="auto"/>
            <w:vAlign w:val="center"/>
          </w:tcPr>
          <w:p w14:paraId="0D5E34F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200,000.00</w:t>
            </w:r>
          </w:p>
        </w:tc>
      </w:tr>
      <w:tr w:rsidR="00202ECA" w:rsidRPr="00B010AE" w14:paraId="68D8C115" w14:textId="77777777" w:rsidTr="007F6407">
        <w:trPr>
          <w:trHeight w:val="547"/>
        </w:trPr>
        <w:tc>
          <w:tcPr>
            <w:tcW w:w="744" w:type="dxa"/>
            <w:tcBorders>
              <w:top w:val="nil"/>
              <w:left w:val="single" w:sz="4" w:space="0" w:color="auto"/>
              <w:bottom w:val="single" w:sz="4" w:space="0" w:color="auto"/>
              <w:right w:val="single" w:sz="4" w:space="0" w:color="auto"/>
            </w:tcBorders>
            <w:shd w:val="clear" w:color="auto" w:fill="auto"/>
            <w:vAlign w:val="center"/>
          </w:tcPr>
          <w:p w14:paraId="2463ED5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34.</w:t>
            </w:r>
          </w:p>
        </w:tc>
        <w:tc>
          <w:tcPr>
            <w:tcW w:w="2312" w:type="dxa"/>
            <w:tcBorders>
              <w:top w:val="nil"/>
              <w:left w:val="nil"/>
              <w:bottom w:val="single" w:sz="4" w:space="0" w:color="auto"/>
              <w:right w:val="single" w:sz="4" w:space="0" w:color="auto"/>
            </w:tcBorders>
            <w:shd w:val="clear" w:color="auto" w:fill="auto"/>
            <w:vAlign w:val="center"/>
          </w:tcPr>
          <w:p w14:paraId="28942EF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Torda Citizens’ Club</w:t>
            </w:r>
          </w:p>
        </w:tc>
        <w:tc>
          <w:tcPr>
            <w:tcW w:w="1983" w:type="dxa"/>
            <w:tcBorders>
              <w:top w:val="nil"/>
              <w:left w:val="nil"/>
              <w:bottom w:val="single" w:sz="4" w:space="0" w:color="auto"/>
              <w:right w:val="single" w:sz="4" w:space="0" w:color="auto"/>
            </w:tcBorders>
            <w:shd w:val="clear" w:color="auto" w:fill="auto"/>
            <w:vAlign w:val="center"/>
          </w:tcPr>
          <w:p w14:paraId="57DB95B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Tordai Újság</w:t>
            </w:r>
          </w:p>
        </w:tc>
        <w:tc>
          <w:tcPr>
            <w:tcW w:w="2066" w:type="dxa"/>
            <w:tcBorders>
              <w:top w:val="nil"/>
              <w:left w:val="nil"/>
              <w:bottom w:val="single" w:sz="4" w:space="0" w:color="auto"/>
              <w:right w:val="single" w:sz="4" w:space="0" w:color="auto"/>
            </w:tcBorders>
            <w:shd w:val="clear" w:color="auto" w:fill="auto"/>
            <w:vAlign w:val="center"/>
          </w:tcPr>
          <w:p w14:paraId="1E0ABC3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Media contents production by covering the current events, fostering culture, customs and native language in the </w:t>
            </w:r>
            <w:r w:rsidRPr="00B010AE">
              <w:rPr>
                <w:rFonts w:ascii="Times New Roman" w:hAnsi="Times New Roman" w:cs="Times New Roman"/>
                <w:bCs/>
                <w:sz w:val="20"/>
                <w:szCs w:val="20"/>
                <w:lang w:val="en-GB"/>
              </w:rPr>
              <w:lastRenderedPageBreak/>
              <w:t>newspaper Tordai Újság</w:t>
            </w:r>
          </w:p>
        </w:tc>
        <w:tc>
          <w:tcPr>
            <w:tcW w:w="1251" w:type="dxa"/>
            <w:gridSpan w:val="2"/>
            <w:tcBorders>
              <w:top w:val="nil"/>
              <w:left w:val="nil"/>
              <w:bottom w:val="single" w:sz="4" w:space="0" w:color="auto"/>
              <w:right w:val="single" w:sz="4" w:space="0" w:color="auto"/>
            </w:tcBorders>
            <w:shd w:val="clear" w:color="auto" w:fill="auto"/>
            <w:vAlign w:val="center"/>
          </w:tcPr>
          <w:p w14:paraId="1CE22DD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lastRenderedPageBreak/>
              <w:t>Torda</w:t>
            </w:r>
          </w:p>
        </w:tc>
        <w:tc>
          <w:tcPr>
            <w:tcW w:w="1405" w:type="dxa"/>
            <w:tcBorders>
              <w:top w:val="nil"/>
              <w:left w:val="nil"/>
              <w:bottom w:val="single" w:sz="4" w:space="0" w:color="auto"/>
              <w:right w:val="single" w:sz="4" w:space="0" w:color="auto"/>
            </w:tcBorders>
            <w:shd w:val="clear" w:color="auto" w:fill="auto"/>
            <w:vAlign w:val="center"/>
          </w:tcPr>
          <w:p w14:paraId="2C0577F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620A29F3" w14:textId="77777777" w:rsidTr="007F6407">
        <w:trPr>
          <w:gridAfter w:val="2"/>
          <w:wAfter w:w="2426" w:type="dxa"/>
          <w:trHeight w:val="265"/>
        </w:trPr>
        <w:tc>
          <w:tcPr>
            <w:tcW w:w="3057" w:type="dxa"/>
            <w:gridSpan w:val="2"/>
            <w:tcBorders>
              <w:top w:val="nil"/>
              <w:left w:val="nil"/>
              <w:bottom w:val="nil"/>
              <w:right w:val="nil"/>
            </w:tcBorders>
            <w:shd w:val="clear" w:color="auto" w:fill="auto"/>
            <w:noWrap/>
            <w:vAlign w:val="center"/>
            <w:hideMark/>
          </w:tcPr>
          <w:p w14:paraId="5E7427D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p w14:paraId="2929E59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CROATIAN LANGUAGE</w:t>
            </w:r>
          </w:p>
        </w:tc>
        <w:tc>
          <w:tcPr>
            <w:tcW w:w="1983" w:type="dxa"/>
            <w:tcBorders>
              <w:top w:val="nil"/>
              <w:left w:val="nil"/>
              <w:bottom w:val="nil"/>
              <w:right w:val="nil"/>
            </w:tcBorders>
            <w:shd w:val="clear" w:color="auto" w:fill="auto"/>
            <w:vAlign w:val="center"/>
            <w:hideMark/>
          </w:tcPr>
          <w:p w14:paraId="475A5E7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70E728C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6F13B4C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10CCAA94" w14:textId="77777777" w:rsidTr="007F6407">
        <w:trPr>
          <w:trHeight w:val="1275"/>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3AF8476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35.</w:t>
            </w:r>
          </w:p>
        </w:tc>
        <w:tc>
          <w:tcPr>
            <w:tcW w:w="2312" w:type="dxa"/>
            <w:tcBorders>
              <w:top w:val="single" w:sz="4" w:space="0" w:color="auto"/>
              <w:left w:val="nil"/>
              <w:bottom w:val="single" w:sz="4" w:space="0" w:color="auto"/>
              <w:right w:val="single" w:sz="4" w:space="0" w:color="auto"/>
            </w:tcBorders>
            <w:shd w:val="clear" w:color="auto" w:fill="auto"/>
            <w:vAlign w:val="center"/>
          </w:tcPr>
          <w:p w14:paraId="61D7815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Croatian Cultural Club Vladimir Nazor Stanišić</w:t>
            </w:r>
          </w:p>
        </w:tc>
        <w:tc>
          <w:tcPr>
            <w:tcW w:w="1983" w:type="dxa"/>
            <w:tcBorders>
              <w:top w:val="single" w:sz="4" w:space="0" w:color="auto"/>
              <w:left w:val="nil"/>
              <w:bottom w:val="single" w:sz="4" w:space="0" w:color="auto"/>
              <w:right w:val="single" w:sz="4" w:space="0" w:color="auto"/>
            </w:tcBorders>
            <w:shd w:val="clear" w:color="auto" w:fill="auto"/>
            <w:vAlign w:val="center"/>
          </w:tcPr>
          <w:p w14:paraId="2389174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 Fortuna Radio)</w:t>
            </w:r>
          </w:p>
        </w:tc>
        <w:tc>
          <w:tcPr>
            <w:tcW w:w="2066" w:type="dxa"/>
            <w:tcBorders>
              <w:top w:val="single" w:sz="4" w:space="0" w:color="auto"/>
              <w:left w:val="nil"/>
              <w:bottom w:val="single" w:sz="4" w:space="0" w:color="auto"/>
              <w:right w:val="single" w:sz="4" w:space="0" w:color="auto"/>
            </w:tcBorders>
            <w:shd w:val="clear" w:color="auto" w:fill="auto"/>
            <w:vAlign w:val="center"/>
          </w:tcPr>
          <w:p w14:paraId="5D4E0B1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Weekly one-hour news show </w:t>
            </w:r>
            <w:r w:rsidRPr="00B010AE">
              <w:rPr>
                <w:rFonts w:ascii="Times New Roman" w:hAnsi="Times New Roman" w:cs="Times New Roman"/>
                <w:bCs/>
                <w:i/>
                <w:iCs/>
                <w:sz w:val="20"/>
                <w:szCs w:val="20"/>
                <w:lang w:val="en-GB"/>
              </w:rPr>
              <w:t>Voice of Croats</w:t>
            </w:r>
          </w:p>
        </w:tc>
        <w:tc>
          <w:tcPr>
            <w:tcW w:w="1251" w:type="dxa"/>
            <w:gridSpan w:val="2"/>
            <w:tcBorders>
              <w:top w:val="single" w:sz="4" w:space="0" w:color="auto"/>
              <w:left w:val="nil"/>
              <w:bottom w:val="single" w:sz="4" w:space="0" w:color="auto"/>
              <w:right w:val="single" w:sz="4" w:space="0" w:color="auto"/>
            </w:tcBorders>
            <w:shd w:val="clear" w:color="auto" w:fill="auto"/>
            <w:vAlign w:val="center"/>
          </w:tcPr>
          <w:p w14:paraId="160CD34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Stanišić</w:t>
            </w:r>
          </w:p>
        </w:tc>
        <w:tc>
          <w:tcPr>
            <w:tcW w:w="1405" w:type="dxa"/>
            <w:tcBorders>
              <w:top w:val="single" w:sz="4" w:space="0" w:color="auto"/>
              <w:left w:val="nil"/>
              <w:bottom w:val="single" w:sz="4" w:space="0" w:color="auto"/>
              <w:right w:val="single" w:sz="4" w:space="0" w:color="auto"/>
            </w:tcBorders>
            <w:shd w:val="clear" w:color="auto" w:fill="auto"/>
            <w:vAlign w:val="center"/>
          </w:tcPr>
          <w:p w14:paraId="0511A3F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609D3B6F" w14:textId="77777777" w:rsidTr="007F6407">
        <w:trPr>
          <w:trHeight w:val="942"/>
        </w:trPr>
        <w:tc>
          <w:tcPr>
            <w:tcW w:w="744" w:type="dxa"/>
            <w:tcBorders>
              <w:top w:val="nil"/>
              <w:left w:val="single" w:sz="4" w:space="0" w:color="auto"/>
              <w:bottom w:val="single" w:sz="4" w:space="0" w:color="auto"/>
              <w:right w:val="single" w:sz="4" w:space="0" w:color="auto"/>
            </w:tcBorders>
            <w:shd w:val="clear" w:color="auto" w:fill="auto"/>
            <w:vAlign w:val="center"/>
          </w:tcPr>
          <w:p w14:paraId="16B8B3C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36.</w:t>
            </w:r>
          </w:p>
        </w:tc>
        <w:tc>
          <w:tcPr>
            <w:tcW w:w="2312" w:type="dxa"/>
            <w:tcBorders>
              <w:top w:val="nil"/>
              <w:left w:val="nil"/>
              <w:bottom w:val="single" w:sz="4" w:space="0" w:color="auto"/>
              <w:right w:val="single" w:sz="4" w:space="0" w:color="auto"/>
            </w:tcBorders>
            <w:shd w:val="clear" w:color="auto" w:fill="auto"/>
            <w:vAlign w:val="center"/>
          </w:tcPr>
          <w:p w14:paraId="46D6969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Croatian Association of Journalists Cro-News</w:t>
            </w:r>
          </w:p>
        </w:tc>
        <w:tc>
          <w:tcPr>
            <w:tcW w:w="1983" w:type="dxa"/>
            <w:tcBorders>
              <w:top w:val="nil"/>
              <w:left w:val="nil"/>
              <w:bottom w:val="single" w:sz="4" w:space="0" w:color="auto"/>
              <w:right w:val="single" w:sz="4" w:space="0" w:color="auto"/>
            </w:tcBorders>
            <w:shd w:val="clear" w:color="auto" w:fill="auto"/>
            <w:vAlign w:val="center"/>
          </w:tcPr>
          <w:p w14:paraId="315CE86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 Subotica Radio and  Maria Radio)</w:t>
            </w:r>
          </w:p>
        </w:tc>
        <w:tc>
          <w:tcPr>
            <w:tcW w:w="2066" w:type="dxa"/>
            <w:tcBorders>
              <w:top w:val="nil"/>
              <w:left w:val="nil"/>
              <w:bottom w:val="single" w:sz="4" w:space="0" w:color="auto"/>
              <w:right w:val="single" w:sz="4" w:space="0" w:color="auto"/>
            </w:tcBorders>
            <w:shd w:val="clear" w:color="auto" w:fill="auto"/>
            <w:vAlign w:val="center"/>
          </w:tcPr>
          <w:p w14:paraId="544C189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Radio show</w:t>
            </w:r>
            <w:r w:rsidRPr="00B010AE">
              <w:rPr>
                <w:rFonts w:ascii="Times New Roman" w:hAnsi="Times New Roman" w:cs="Times New Roman"/>
                <w:bCs/>
                <w:i/>
                <w:iCs/>
                <w:sz w:val="20"/>
                <w:szCs w:val="20"/>
                <w:lang w:val="en-GB"/>
              </w:rPr>
              <w:t>Words of Croats</w:t>
            </w:r>
          </w:p>
        </w:tc>
        <w:tc>
          <w:tcPr>
            <w:tcW w:w="1251" w:type="dxa"/>
            <w:gridSpan w:val="2"/>
            <w:tcBorders>
              <w:top w:val="nil"/>
              <w:left w:val="nil"/>
              <w:bottom w:val="single" w:sz="4" w:space="0" w:color="auto"/>
              <w:right w:val="single" w:sz="4" w:space="0" w:color="auto"/>
            </w:tcBorders>
            <w:shd w:val="clear" w:color="auto" w:fill="auto"/>
            <w:vAlign w:val="center"/>
          </w:tcPr>
          <w:p w14:paraId="065972D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w:t>
            </w:r>
          </w:p>
        </w:tc>
        <w:tc>
          <w:tcPr>
            <w:tcW w:w="1405" w:type="dxa"/>
            <w:tcBorders>
              <w:top w:val="nil"/>
              <w:left w:val="nil"/>
              <w:bottom w:val="single" w:sz="4" w:space="0" w:color="auto"/>
              <w:right w:val="single" w:sz="4" w:space="0" w:color="auto"/>
            </w:tcBorders>
            <w:shd w:val="clear" w:color="auto" w:fill="auto"/>
            <w:vAlign w:val="center"/>
          </w:tcPr>
          <w:p w14:paraId="30985FB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200,000.00</w:t>
            </w:r>
          </w:p>
        </w:tc>
      </w:tr>
      <w:tr w:rsidR="00202ECA" w:rsidRPr="00B010AE" w14:paraId="022EC106" w14:textId="77777777" w:rsidTr="007F6407">
        <w:trPr>
          <w:trHeight w:val="1338"/>
        </w:trPr>
        <w:tc>
          <w:tcPr>
            <w:tcW w:w="744" w:type="dxa"/>
            <w:tcBorders>
              <w:top w:val="nil"/>
              <w:left w:val="single" w:sz="4" w:space="0" w:color="auto"/>
              <w:bottom w:val="single" w:sz="4" w:space="0" w:color="auto"/>
              <w:right w:val="single" w:sz="4" w:space="0" w:color="auto"/>
            </w:tcBorders>
            <w:shd w:val="clear" w:color="auto" w:fill="auto"/>
            <w:vAlign w:val="center"/>
          </w:tcPr>
          <w:p w14:paraId="0AFDFB8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37.</w:t>
            </w:r>
          </w:p>
        </w:tc>
        <w:tc>
          <w:tcPr>
            <w:tcW w:w="2312" w:type="dxa"/>
            <w:tcBorders>
              <w:top w:val="nil"/>
              <w:left w:val="nil"/>
              <w:bottom w:val="single" w:sz="4" w:space="0" w:color="auto"/>
              <w:right w:val="single" w:sz="4" w:space="0" w:color="auto"/>
            </w:tcBorders>
            <w:shd w:val="clear" w:color="auto" w:fill="auto"/>
            <w:vAlign w:val="center"/>
          </w:tcPr>
          <w:p w14:paraId="4CA61FB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Association of Journalists CRO-INFO</w:t>
            </w:r>
          </w:p>
        </w:tc>
        <w:tc>
          <w:tcPr>
            <w:tcW w:w="1983" w:type="dxa"/>
            <w:tcBorders>
              <w:top w:val="nil"/>
              <w:left w:val="nil"/>
              <w:bottom w:val="single" w:sz="4" w:space="0" w:color="auto"/>
              <w:right w:val="single" w:sz="4" w:space="0" w:color="auto"/>
            </w:tcBorders>
            <w:shd w:val="clear" w:color="auto" w:fill="auto"/>
            <w:vAlign w:val="center"/>
          </w:tcPr>
          <w:p w14:paraId="1C1C5F0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CRO-INFO</w:t>
            </w:r>
          </w:p>
        </w:tc>
        <w:tc>
          <w:tcPr>
            <w:tcW w:w="2066" w:type="dxa"/>
            <w:tcBorders>
              <w:top w:val="nil"/>
              <w:left w:val="nil"/>
              <w:bottom w:val="single" w:sz="4" w:space="0" w:color="auto"/>
              <w:right w:val="single" w:sz="4" w:space="0" w:color="auto"/>
            </w:tcBorders>
            <w:shd w:val="clear" w:color="auto" w:fill="auto"/>
            <w:vAlign w:val="center"/>
          </w:tcPr>
          <w:p w14:paraId="0775EFA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Cro-info online </w:t>
            </w:r>
          </w:p>
        </w:tc>
        <w:tc>
          <w:tcPr>
            <w:tcW w:w="1251" w:type="dxa"/>
            <w:gridSpan w:val="2"/>
            <w:tcBorders>
              <w:top w:val="nil"/>
              <w:left w:val="nil"/>
              <w:bottom w:val="single" w:sz="4" w:space="0" w:color="auto"/>
              <w:right w:val="single" w:sz="4" w:space="0" w:color="auto"/>
            </w:tcBorders>
            <w:shd w:val="clear" w:color="auto" w:fill="auto"/>
            <w:vAlign w:val="center"/>
          </w:tcPr>
          <w:p w14:paraId="5276986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w:t>
            </w:r>
          </w:p>
        </w:tc>
        <w:tc>
          <w:tcPr>
            <w:tcW w:w="1405" w:type="dxa"/>
            <w:tcBorders>
              <w:top w:val="nil"/>
              <w:left w:val="nil"/>
              <w:bottom w:val="single" w:sz="4" w:space="0" w:color="auto"/>
              <w:right w:val="single" w:sz="4" w:space="0" w:color="auto"/>
            </w:tcBorders>
            <w:shd w:val="clear" w:color="auto" w:fill="auto"/>
            <w:vAlign w:val="center"/>
          </w:tcPr>
          <w:p w14:paraId="2AC27C7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200,000.00</w:t>
            </w:r>
          </w:p>
        </w:tc>
      </w:tr>
      <w:tr w:rsidR="00202ECA" w:rsidRPr="00B010AE" w14:paraId="1061B535" w14:textId="77777777" w:rsidTr="007F6407">
        <w:trPr>
          <w:trHeight w:val="958"/>
        </w:trPr>
        <w:tc>
          <w:tcPr>
            <w:tcW w:w="744" w:type="dxa"/>
            <w:tcBorders>
              <w:top w:val="nil"/>
              <w:left w:val="single" w:sz="4" w:space="0" w:color="auto"/>
              <w:bottom w:val="single" w:sz="4" w:space="0" w:color="auto"/>
              <w:right w:val="single" w:sz="4" w:space="0" w:color="auto"/>
            </w:tcBorders>
            <w:shd w:val="clear" w:color="auto" w:fill="auto"/>
            <w:vAlign w:val="center"/>
          </w:tcPr>
          <w:p w14:paraId="56AFAF1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38.</w:t>
            </w:r>
          </w:p>
        </w:tc>
        <w:tc>
          <w:tcPr>
            <w:tcW w:w="2312" w:type="dxa"/>
            <w:tcBorders>
              <w:top w:val="nil"/>
              <w:left w:val="nil"/>
              <w:bottom w:val="single" w:sz="4" w:space="0" w:color="auto"/>
              <w:right w:val="single" w:sz="4" w:space="0" w:color="auto"/>
            </w:tcBorders>
            <w:shd w:val="clear" w:color="auto" w:fill="auto"/>
            <w:vAlign w:val="center"/>
          </w:tcPr>
          <w:p w14:paraId="2CDCC9C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Association of Croats in Banat</w:t>
            </w:r>
          </w:p>
        </w:tc>
        <w:tc>
          <w:tcPr>
            <w:tcW w:w="1983" w:type="dxa"/>
            <w:tcBorders>
              <w:top w:val="nil"/>
              <w:left w:val="nil"/>
              <w:bottom w:val="single" w:sz="4" w:space="0" w:color="auto"/>
              <w:right w:val="single" w:sz="4" w:space="0" w:color="auto"/>
            </w:tcBorders>
            <w:shd w:val="clear" w:color="auto" w:fill="auto"/>
            <w:vAlign w:val="center"/>
          </w:tcPr>
          <w:p w14:paraId="2D354ED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(Zrenjanin)</w:t>
            </w:r>
          </w:p>
        </w:tc>
        <w:tc>
          <w:tcPr>
            <w:tcW w:w="2066" w:type="dxa"/>
            <w:tcBorders>
              <w:top w:val="nil"/>
              <w:left w:val="nil"/>
              <w:bottom w:val="single" w:sz="4" w:space="0" w:color="auto"/>
              <w:right w:val="single" w:sz="4" w:space="0" w:color="auto"/>
            </w:tcBorders>
            <w:shd w:val="clear" w:color="auto" w:fill="auto"/>
            <w:vAlign w:val="center"/>
          </w:tcPr>
          <w:p w14:paraId="711DE0B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Voice of Banat, pages in the Croatian language</w:t>
            </w:r>
          </w:p>
        </w:tc>
        <w:tc>
          <w:tcPr>
            <w:tcW w:w="1251" w:type="dxa"/>
            <w:gridSpan w:val="2"/>
            <w:tcBorders>
              <w:top w:val="nil"/>
              <w:left w:val="nil"/>
              <w:bottom w:val="single" w:sz="4" w:space="0" w:color="auto"/>
              <w:right w:val="single" w:sz="4" w:space="0" w:color="auto"/>
            </w:tcBorders>
            <w:shd w:val="clear" w:color="auto" w:fill="auto"/>
            <w:vAlign w:val="center"/>
          </w:tcPr>
          <w:p w14:paraId="22420A0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Zrenjanin</w:t>
            </w:r>
          </w:p>
        </w:tc>
        <w:tc>
          <w:tcPr>
            <w:tcW w:w="1405" w:type="dxa"/>
            <w:tcBorders>
              <w:top w:val="nil"/>
              <w:left w:val="nil"/>
              <w:bottom w:val="single" w:sz="4" w:space="0" w:color="auto"/>
              <w:right w:val="single" w:sz="4" w:space="0" w:color="auto"/>
            </w:tcBorders>
            <w:shd w:val="clear" w:color="auto" w:fill="auto"/>
            <w:vAlign w:val="center"/>
          </w:tcPr>
          <w:p w14:paraId="5A87374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3CE3BCA6" w14:textId="77777777" w:rsidTr="007F6407">
        <w:trPr>
          <w:gridAfter w:val="2"/>
          <w:wAfter w:w="2426" w:type="dxa"/>
          <w:trHeight w:val="265"/>
        </w:trPr>
        <w:tc>
          <w:tcPr>
            <w:tcW w:w="3057" w:type="dxa"/>
            <w:gridSpan w:val="2"/>
            <w:tcBorders>
              <w:top w:val="nil"/>
              <w:left w:val="nil"/>
              <w:bottom w:val="nil"/>
              <w:right w:val="nil"/>
            </w:tcBorders>
            <w:shd w:val="clear" w:color="auto" w:fill="auto"/>
            <w:hideMark/>
          </w:tcPr>
          <w:p w14:paraId="0F716E2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p w14:paraId="0D9A7A2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BUNJEVAC LANGUAGE</w:t>
            </w:r>
          </w:p>
        </w:tc>
        <w:tc>
          <w:tcPr>
            <w:tcW w:w="1983" w:type="dxa"/>
            <w:tcBorders>
              <w:top w:val="nil"/>
              <w:left w:val="nil"/>
              <w:bottom w:val="nil"/>
              <w:right w:val="nil"/>
            </w:tcBorders>
            <w:shd w:val="clear" w:color="auto" w:fill="auto"/>
            <w:vAlign w:val="center"/>
            <w:hideMark/>
          </w:tcPr>
          <w:p w14:paraId="7A4BCF7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496266F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5F14D2B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5C3E165D" w14:textId="77777777" w:rsidTr="007F6407">
        <w:trPr>
          <w:trHeight w:val="1790"/>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07C8F8C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39.</w:t>
            </w:r>
          </w:p>
        </w:tc>
        <w:tc>
          <w:tcPr>
            <w:tcW w:w="2312" w:type="dxa"/>
            <w:tcBorders>
              <w:top w:val="single" w:sz="4" w:space="0" w:color="auto"/>
              <w:left w:val="nil"/>
              <w:bottom w:val="single" w:sz="4" w:space="0" w:color="auto"/>
              <w:right w:val="single" w:sz="4" w:space="0" w:color="auto"/>
            </w:tcBorders>
            <w:shd w:val="clear" w:color="auto" w:fill="auto"/>
            <w:vAlign w:val="center"/>
          </w:tcPr>
          <w:p w14:paraId="43FDE22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Bunjevac Motherland</w:t>
            </w:r>
          </w:p>
        </w:tc>
        <w:tc>
          <w:tcPr>
            <w:tcW w:w="1983" w:type="dxa"/>
            <w:tcBorders>
              <w:top w:val="single" w:sz="4" w:space="0" w:color="auto"/>
              <w:left w:val="nil"/>
              <w:bottom w:val="single" w:sz="4" w:space="0" w:color="auto"/>
              <w:right w:val="single" w:sz="4" w:space="0" w:color="auto"/>
            </w:tcBorders>
            <w:shd w:val="clear" w:color="auto" w:fill="auto"/>
            <w:vAlign w:val="center"/>
          </w:tcPr>
          <w:p w14:paraId="7DD9106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Rič bunjevačke matice (Voice of Bunjevac Motherland) </w:t>
            </w:r>
            <w:r w:rsidRPr="00B010AE">
              <w:rPr>
                <w:rFonts w:ascii="Times New Roman" w:hAnsi="Times New Roman" w:cs="Times New Roman"/>
                <w:bCs/>
                <w:sz w:val="20"/>
                <w:szCs w:val="20"/>
                <w:lang w:val="en-GB"/>
              </w:rPr>
              <w:br/>
              <w:t>dvomisičnik za nauku, kulturu i stvaralaštvo (bimonthly for science, culture and creativity)</w:t>
            </w:r>
          </w:p>
        </w:tc>
        <w:tc>
          <w:tcPr>
            <w:tcW w:w="2066" w:type="dxa"/>
            <w:tcBorders>
              <w:top w:val="single" w:sz="4" w:space="0" w:color="auto"/>
              <w:left w:val="nil"/>
              <w:bottom w:val="single" w:sz="4" w:space="0" w:color="auto"/>
              <w:right w:val="single" w:sz="4" w:space="0" w:color="auto"/>
            </w:tcBorders>
            <w:shd w:val="clear" w:color="auto" w:fill="auto"/>
            <w:vAlign w:val="center"/>
          </w:tcPr>
          <w:p w14:paraId="0B567E3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Remembering the Bunjevac important dates</w:t>
            </w:r>
          </w:p>
        </w:tc>
        <w:tc>
          <w:tcPr>
            <w:tcW w:w="1251" w:type="dxa"/>
            <w:gridSpan w:val="2"/>
            <w:tcBorders>
              <w:top w:val="single" w:sz="4" w:space="0" w:color="auto"/>
              <w:left w:val="nil"/>
              <w:bottom w:val="single" w:sz="4" w:space="0" w:color="auto"/>
              <w:right w:val="single" w:sz="4" w:space="0" w:color="auto"/>
            </w:tcBorders>
            <w:shd w:val="clear" w:color="auto" w:fill="auto"/>
            <w:vAlign w:val="center"/>
          </w:tcPr>
          <w:p w14:paraId="1035763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w:t>
            </w:r>
          </w:p>
        </w:tc>
        <w:tc>
          <w:tcPr>
            <w:tcW w:w="1405" w:type="dxa"/>
            <w:tcBorders>
              <w:top w:val="single" w:sz="4" w:space="0" w:color="auto"/>
              <w:left w:val="nil"/>
              <w:bottom w:val="single" w:sz="4" w:space="0" w:color="auto"/>
              <w:right w:val="single" w:sz="4" w:space="0" w:color="auto"/>
            </w:tcBorders>
            <w:shd w:val="clear" w:color="auto" w:fill="auto"/>
            <w:vAlign w:val="center"/>
          </w:tcPr>
          <w:p w14:paraId="6E054BE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069CB35C" w14:textId="77777777" w:rsidTr="007F6407">
        <w:trPr>
          <w:trHeight w:val="1021"/>
        </w:trPr>
        <w:tc>
          <w:tcPr>
            <w:tcW w:w="744" w:type="dxa"/>
            <w:tcBorders>
              <w:top w:val="nil"/>
              <w:left w:val="single" w:sz="4" w:space="0" w:color="auto"/>
              <w:bottom w:val="single" w:sz="4" w:space="0" w:color="auto"/>
              <w:right w:val="single" w:sz="4" w:space="0" w:color="auto"/>
            </w:tcBorders>
            <w:shd w:val="clear" w:color="auto" w:fill="auto"/>
            <w:vAlign w:val="center"/>
          </w:tcPr>
          <w:p w14:paraId="54ECDD3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40.</w:t>
            </w:r>
          </w:p>
        </w:tc>
        <w:tc>
          <w:tcPr>
            <w:tcW w:w="2312" w:type="dxa"/>
            <w:tcBorders>
              <w:top w:val="nil"/>
              <w:left w:val="nil"/>
              <w:bottom w:val="single" w:sz="4" w:space="0" w:color="auto"/>
              <w:right w:val="single" w:sz="4" w:space="0" w:color="auto"/>
            </w:tcBorders>
            <w:shd w:val="clear" w:color="auto" w:fill="auto"/>
            <w:vAlign w:val="center"/>
          </w:tcPr>
          <w:p w14:paraId="1DEEF18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Association of Citizens Bunjevac Youth Centre</w:t>
            </w:r>
          </w:p>
        </w:tc>
        <w:tc>
          <w:tcPr>
            <w:tcW w:w="1983" w:type="dxa"/>
            <w:tcBorders>
              <w:top w:val="nil"/>
              <w:left w:val="nil"/>
              <w:bottom w:val="single" w:sz="4" w:space="0" w:color="auto"/>
              <w:right w:val="single" w:sz="4" w:space="0" w:color="auto"/>
            </w:tcBorders>
            <w:shd w:val="clear" w:color="auto" w:fill="auto"/>
            <w:vAlign w:val="center"/>
          </w:tcPr>
          <w:p w14:paraId="72B58A0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Bunjevac Radio</w:t>
            </w:r>
          </w:p>
        </w:tc>
        <w:tc>
          <w:tcPr>
            <w:tcW w:w="2066" w:type="dxa"/>
            <w:tcBorders>
              <w:top w:val="nil"/>
              <w:left w:val="nil"/>
              <w:bottom w:val="single" w:sz="4" w:space="0" w:color="auto"/>
              <w:right w:val="single" w:sz="4" w:space="0" w:color="auto"/>
            </w:tcBorders>
            <w:shd w:val="clear" w:color="auto" w:fill="auto"/>
            <w:vAlign w:val="center"/>
          </w:tcPr>
          <w:p w14:paraId="397C5C1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From our town</w:t>
            </w:r>
          </w:p>
        </w:tc>
        <w:tc>
          <w:tcPr>
            <w:tcW w:w="1251" w:type="dxa"/>
            <w:gridSpan w:val="2"/>
            <w:tcBorders>
              <w:top w:val="nil"/>
              <w:left w:val="nil"/>
              <w:bottom w:val="single" w:sz="4" w:space="0" w:color="auto"/>
              <w:right w:val="single" w:sz="4" w:space="0" w:color="auto"/>
            </w:tcBorders>
            <w:shd w:val="clear" w:color="auto" w:fill="auto"/>
            <w:vAlign w:val="center"/>
          </w:tcPr>
          <w:p w14:paraId="72E6F29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Subotica</w:t>
            </w:r>
          </w:p>
        </w:tc>
        <w:tc>
          <w:tcPr>
            <w:tcW w:w="1405" w:type="dxa"/>
            <w:tcBorders>
              <w:top w:val="nil"/>
              <w:left w:val="nil"/>
              <w:bottom w:val="single" w:sz="4" w:space="0" w:color="auto"/>
              <w:right w:val="single" w:sz="4" w:space="0" w:color="auto"/>
            </w:tcBorders>
            <w:shd w:val="clear" w:color="auto" w:fill="auto"/>
            <w:vAlign w:val="center"/>
          </w:tcPr>
          <w:p w14:paraId="20F5893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0C39B9AD" w14:textId="77777777" w:rsidTr="007F6407">
        <w:trPr>
          <w:trHeight w:val="265"/>
        </w:trPr>
        <w:tc>
          <w:tcPr>
            <w:tcW w:w="744" w:type="dxa"/>
            <w:tcBorders>
              <w:top w:val="nil"/>
              <w:left w:val="nil"/>
              <w:bottom w:val="nil"/>
              <w:right w:val="nil"/>
            </w:tcBorders>
            <w:shd w:val="clear" w:color="auto" w:fill="auto"/>
            <w:vAlign w:val="center"/>
            <w:hideMark/>
          </w:tcPr>
          <w:p w14:paraId="4499776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312" w:type="dxa"/>
            <w:tcBorders>
              <w:top w:val="nil"/>
              <w:left w:val="nil"/>
              <w:bottom w:val="nil"/>
              <w:right w:val="nil"/>
            </w:tcBorders>
            <w:shd w:val="clear" w:color="auto" w:fill="auto"/>
            <w:vAlign w:val="center"/>
            <w:hideMark/>
          </w:tcPr>
          <w:p w14:paraId="4E85D5D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983" w:type="dxa"/>
            <w:tcBorders>
              <w:top w:val="nil"/>
              <w:left w:val="nil"/>
              <w:bottom w:val="nil"/>
              <w:right w:val="nil"/>
            </w:tcBorders>
            <w:shd w:val="clear" w:color="auto" w:fill="auto"/>
            <w:vAlign w:val="center"/>
            <w:hideMark/>
          </w:tcPr>
          <w:p w14:paraId="7F68D6B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74022D3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251" w:type="dxa"/>
            <w:gridSpan w:val="2"/>
            <w:tcBorders>
              <w:top w:val="nil"/>
              <w:left w:val="nil"/>
              <w:bottom w:val="nil"/>
              <w:right w:val="nil"/>
            </w:tcBorders>
            <w:shd w:val="clear" w:color="auto" w:fill="auto"/>
            <w:vAlign w:val="center"/>
            <w:hideMark/>
          </w:tcPr>
          <w:p w14:paraId="128E08E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05" w:type="dxa"/>
            <w:tcBorders>
              <w:top w:val="nil"/>
              <w:left w:val="nil"/>
              <w:bottom w:val="nil"/>
              <w:right w:val="nil"/>
            </w:tcBorders>
          </w:tcPr>
          <w:p w14:paraId="6DF9338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41C0168F" w14:textId="77777777" w:rsidTr="007F6407">
        <w:trPr>
          <w:gridAfter w:val="2"/>
          <w:wAfter w:w="2426" w:type="dxa"/>
          <w:trHeight w:val="265"/>
        </w:trPr>
        <w:tc>
          <w:tcPr>
            <w:tcW w:w="3057" w:type="dxa"/>
            <w:gridSpan w:val="2"/>
            <w:tcBorders>
              <w:top w:val="nil"/>
              <w:left w:val="nil"/>
              <w:bottom w:val="nil"/>
              <w:right w:val="nil"/>
            </w:tcBorders>
            <w:shd w:val="clear" w:color="auto" w:fill="auto"/>
            <w:noWrap/>
            <w:vAlign w:val="center"/>
            <w:hideMark/>
          </w:tcPr>
          <w:p w14:paraId="1D94E53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CZECH LANGUAGE</w:t>
            </w:r>
          </w:p>
        </w:tc>
        <w:tc>
          <w:tcPr>
            <w:tcW w:w="1983" w:type="dxa"/>
            <w:tcBorders>
              <w:top w:val="nil"/>
              <w:left w:val="nil"/>
              <w:bottom w:val="nil"/>
              <w:right w:val="nil"/>
            </w:tcBorders>
            <w:shd w:val="clear" w:color="auto" w:fill="auto"/>
            <w:vAlign w:val="center"/>
            <w:hideMark/>
          </w:tcPr>
          <w:p w14:paraId="742A076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0B6B02D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2359A94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62A8CD6D" w14:textId="77777777" w:rsidTr="007F6407">
        <w:trPr>
          <w:trHeight w:val="1362"/>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012E38E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41.</w:t>
            </w:r>
          </w:p>
        </w:tc>
        <w:tc>
          <w:tcPr>
            <w:tcW w:w="2312" w:type="dxa"/>
            <w:tcBorders>
              <w:top w:val="single" w:sz="4" w:space="0" w:color="auto"/>
              <w:left w:val="nil"/>
              <w:bottom w:val="single" w:sz="4" w:space="0" w:color="auto"/>
              <w:right w:val="single" w:sz="4" w:space="0" w:color="auto"/>
            </w:tcBorders>
            <w:shd w:val="clear" w:color="auto" w:fill="auto"/>
            <w:vAlign w:val="center"/>
          </w:tcPr>
          <w:p w14:paraId="6549BE4C" w14:textId="77777777" w:rsidR="00202ECA" w:rsidRPr="00EF778B" w:rsidRDefault="00202ECA" w:rsidP="002B2A38">
            <w:pPr>
              <w:spacing w:after="120" w:line="259" w:lineRule="auto"/>
              <w:jc w:val="both"/>
              <w:rPr>
                <w:rFonts w:ascii="Times New Roman" w:hAnsi="Times New Roman" w:cs="Times New Roman"/>
                <w:bCs/>
                <w:sz w:val="20"/>
                <w:szCs w:val="20"/>
                <w:lang w:val="it-IT"/>
              </w:rPr>
            </w:pPr>
            <w:r w:rsidRPr="00EF778B">
              <w:rPr>
                <w:rFonts w:ascii="Times New Roman" w:hAnsi="Times New Roman" w:cs="Times New Roman"/>
                <w:bCs/>
                <w:sz w:val="20"/>
                <w:szCs w:val="20"/>
                <w:lang w:val="it-IT"/>
              </w:rPr>
              <w:t>Czech Media Centre - Sun Studio</w:t>
            </w:r>
          </w:p>
        </w:tc>
        <w:tc>
          <w:tcPr>
            <w:tcW w:w="1983" w:type="dxa"/>
            <w:tcBorders>
              <w:top w:val="single" w:sz="4" w:space="0" w:color="auto"/>
              <w:left w:val="nil"/>
              <w:bottom w:val="single" w:sz="4" w:space="0" w:color="auto"/>
              <w:right w:val="single" w:sz="4" w:space="0" w:color="auto"/>
            </w:tcBorders>
            <w:shd w:val="clear" w:color="auto" w:fill="auto"/>
            <w:vAlign w:val="center"/>
          </w:tcPr>
          <w:p w14:paraId="5916554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(Radio - Television of Vojvodina)</w:t>
            </w:r>
          </w:p>
        </w:tc>
        <w:tc>
          <w:tcPr>
            <w:tcW w:w="2066" w:type="dxa"/>
            <w:tcBorders>
              <w:top w:val="single" w:sz="4" w:space="0" w:color="auto"/>
              <w:left w:val="nil"/>
              <w:bottom w:val="single" w:sz="4" w:space="0" w:color="auto"/>
              <w:right w:val="single" w:sz="4" w:space="0" w:color="auto"/>
            </w:tcBorders>
            <w:shd w:val="clear" w:color="auto" w:fill="auto"/>
            <w:vAlign w:val="center"/>
          </w:tcPr>
          <w:p w14:paraId="48D2912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Česky pribeh 2022 (Czech story 2022) - series of radio shows</w:t>
            </w:r>
          </w:p>
        </w:tc>
        <w:tc>
          <w:tcPr>
            <w:tcW w:w="1251" w:type="dxa"/>
            <w:gridSpan w:val="2"/>
            <w:tcBorders>
              <w:top w:val="single" w:sz="4" w:space="0" w:color="auto"/>
              <w:left w:val="nil"/>
              <w:bottom w:val="single" w:sz="4" w:space="0" w:color="auto"/>
              <w:right w:val="single" w:sz="4" w:space="0" w:color="auto"/>
            </w:tcBorders>
            <w:shd w:val="clear" w:color="auto" w:fill="auto"/>
            <w:vAlign w:val="center"/>
          </w:tcPr>
          <w:p w14:paraId="5116A75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Bela Crkva</w:t>
            </w:r>
          </w:p>
        </w:tc>
        <w:tc>
          <w:tcPr>
            <w:tcW w:w="1405" w:type="dxa"/>
            <w:tcBorders>
              <w:top w:val="single" w:sz="4" w:space="0" w:color="auto"/>
              <w:left w:val="nil"/>
              <w:bottom w:val="single" w:sz="4" w:space="0" w:color="auto"/>
              <w:right w:val="single" w:sz="4" w:space="0" w:color="auto"/>
            </w:tcBorders>
            <w:shd w:val="clear" w:color="auto" w:fill="auto"/>
            <w:vAlign w:val="center"/>
          </w:tcPr>
          <w:p w14:paraId="6D1F3E6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12425B7B" w14:textId="77777777" w:rsidTr="007F6407">
        <w:trPr>
          <w:gridAfter w:val="2"/>
          <w:wAfter w:w="2426" w:type="dxa"/>
          <w:trHeight w:val="265"/>
        </w:trPr>
        <w:tc>
          <w:tcPr>
            <w:tcW w:w="3057" w:type="dxa"/>
            <w:gridSpan w:val="2"/>
            <w:tcBorders>
              <w:top w:val="nil"/>
              <w:left w:val="nil"/>
              <w:bottom w:val="nil"/>
              <w:right w:val="nil"/>
            </w:tcBorders>
            <w:shd w:val="clear" w:color="auto" w:fill="auto"/>
            <w:noWrap/>
            <w:vAlign w:val="center"/>
            <w:hideMark/>
          </w:tcPr>
          <w:p w14:paraId="00DDC5A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p w14:paraId="56F4AFE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*RUSSIAN LANGUAGE</w:t>
            </w:r>
          </w:p>
        </w:tc>
        <w:tc>
          <w:tcPr>
            <w:tcW w:w="1983" w:type="dxa"/>
            <w:tcBorders>
              <w:top w:val="nil"/>
              <w:left w:val="nil"/>
              <w:bottom w:val="nil"/>
              <w:right w:val="nil"/>
            </w:tcBorders>
            <w:shd w:val="clear" w:color="auto" w:fill="auto"/>
            <w:vAlign w:val="center"/>
            <w:hideMark/>
          </w:tcPr>
          <w:p w14:paraId="040DCE2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20AB405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64CFC84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43929B60" w14:textId="77777777" w:rsidTr="007F6407">
        <w:trPr>
          <w:trHeight w:val="1314"/>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C267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lastRenderedPageBreak/>
              <w:t>42.</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14:paraId="4B1BB60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Society of compatriots and friends of Russia </w:t>
            </w:r>
            <w:r w:rsidRPr="00B010AE">
              <w:rPr>
                <w:rFonts w:ascii="Times New Roman" w:hAnsi="Times New Roman" w:cs="Times New Roman"/>
                <w:bCs/>
                <w:i/>
                <w:iCs/>
                <w:sz w:val="20"/>
                <w:szCs w:val="20"/>
                <w:lang w:val="en-GB"/>
              </w:rPr>
              <w:t>Russia</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012444B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 RTV Vojvodina and Q-Radio)</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676C6C6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i/>
                <w:iCs/>
                <w:sz w:val="20"/>
                <w:szCs w:val="20"/>
                <w:lang w:val="en-GB"/>
              </w:rPr>
              <w:t>A window to Russia</w:t>
            </w:r>
            <w:r w:rsidRPr="00B010AE">
              <w:rPr>
                <w:rFonts w:ascii="Times New Roman" w:hAnsi="Times New Roman" w:cs="Times New Roman"/>
                <w:bCs/>
                <w:sz w:val="20"/>
                <w:szCs w:val="20"/>
                <w:lang w:val="en-GB"/>
              </w:rPr>
              <w:t>, cultural news radio show in Russian language</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14:paraId="4587A26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Sremska Kamenica</w:t>
            </w:r>
          </w:p>
        </w:tc>
        <w:tc>
          <w:tcPr>
            <w:tcW w:w="1405" w:type="dxa"/>
            <w:tcBorders>
              <w:top w:val="single" w:sz="4" w:space="0" w:color="auto"/>
              <w:left w:val="nil"/>
              <w:bottom w:val="single" w:sz="4" w:space="0" w:color="auto"/>
              <w:right w:val="single" w:sz="4" w:space="0" w:color="auto"/>
            </w:tcBorders>
            <w:shd w:val="clear" w:color="auto" w:fill="auto"/>
            <w:vAlign w:val="center"/>
          </w:tcPr>
          <w:p w14:paraId="7F6E3FC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6EEA1C26" w14:textId="77777777" w:rsidTr="007F6407">
        <w:trPr>
          <w:trHeight w:val="265"/>
        </w:trPr>
        <w:tc>
          <w:tcPr>
            <w:tcW w:w="744" w:type="dxa"/>
            <w:tcBorders>
              <w:top w:val="nil"/>
              <w:left w:val="nil"/>
              <w:bottom w:val="nil"/>
              <w:right w:val="nil"/>
            </w:tcBorders>
            <w:shd w:val="clear" w:color="auto" w:fill="auto"/>
            <w:vAlign w:val="center"/>
            <w:hideMark/>
          </w:tcPr>
          <w:p w14:paraId="6A5F8E1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312" w:type="dxa"/>
            <w:tcBorders>
              <w:top w:val="nil"/>
              <w:left w:val="nil"/>
              <w:bottom w:val="nil"/>
              <w:right w:val="nil"/>
            </w:tcBorders>
            <w:shd w:val="clear" w:color="auto" w:fill="auto"/>
            <w:vAlign w:val="center"/>
            <w:hideMark/>
          </w:tcPr>
          <w:p w14:paraId="6EDBB90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983" w:type="dxa"/>
            <w:tcBorders>
              <w:top w:val="nil"/>
              <w:left w:val="nil"/>
              <w:bottom w:val="nil"/>
              <w:right w:val="nil"/>
            </w:tcBorders>
            <w:shd w:val="clear" w:color="auto" w:fill="auto"/>
            <w:vAlign w:val="center"/>
            <w:hideMark/>
          </w:tcPr>
          <w:p w14:paraId="7E55970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3490F4B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251" w:type="dxa"/>
            <w:gridSpan w:val="2"/>
            <w:tcBorders>
              <w:top w:val="nil"/>
              <w:left w:val="nil"/>
              <w:bottom w:val="nil"/>
              <w:right w:val="nil"/>
            </w:tcBorders>
            <w:shd w:val="clear" w:color="auto" w:fill="auto"/>
            <w:vAlign w:val="center"/>
            <w:hideMark/>
          </w:tcPr>
          <w:p w14:paraId="3809CBD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05" w:type="dxa"/>
            <w:tcBorders>
              <w:top w:val="nil"/>
              <w:left w:val="nil"/>
              <w:bottom w:val="nil"/>
              <w:right w:val="nil"/>
            </w:tcBorders>
          </w:tcPr>
          <w:p w14:paraId="6ADE583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16370E40" w14:textId="77777777" w:rsidTr="007F6407">
        <w:trPr>
          <w:gridAfter w:val="2"/>
          <w:wAfter w:w="2426" w:type="dxa"/>
          <w:trHeight w:val="265"/>
        </w:trPr>
        <w:tc>
          <w:tcPr>
            <w:tcW w:w="3057" w:type="dxa"/>
            <w:gridSpan w:val="2"/>
            <w:tcBorders>
              <w:top w:val="nil"/>
              <w:left w:val="nil"/>
              <w:bottom w:val="nil"/>
              <w:right w:val="nil"/>
            </w:tcBorders>
            <w:shd w:val="clear" w:color="auto" w:fill="auto"/>
            <w:hideMark/>
          </w:tcPr>
          <w:p w14:paraId="2646E19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GERMAN LANGUANGE</w:t>
            </w:r>
          </w:p>
        </w:tc>
        <w:tc>
          <w:tcPr>
            <w:tcW w:w="1983" w:type="dxa"/>
            <w:tcBorders>
              <w:top w:val="nil"/>
              <w:left w:val="nil"/>
              <w:bottom w:val="nil"/>
              <w:right w:val="nil"/>
            </w:tcBorders>
            <w:shd w:val="clear" w:color="auto" w:fill="auto"/>
            <w:vAlign w:val="center"/>
            <w:hideMark/>
          </w:tcPr>
          <w:p w14:paraId="0849BE4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1015111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133C954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167587E1" w14:textId="77777777" w:rsidTr="007F6407">
        <w:trPr>
          <w:trHeight w:val="1354"/>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A57B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43.</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14:paraId="4874A0C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Foundation for the protection of  native heritage of Danube Swabians </w:t>
            </w:r>
            <w:r w:rsidRPr="00B010AE">
              <w:rPr>
                <w:rFonts w:ascii="Times New Roman" w:hAnsi="Times New Roman" w:cs="Times New Roman"/>
                <w:bCs/>
                <w:i/>
                <w:iCs/>
                <w:sz w:val="20"/>
                <w:szCs w:val="20"/>
                <w:lang w:val="en-GB"/>
              </w:rPr>
              <w:t>Native House</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3D482E0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Fenster</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151AD6E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Fenster Magazine</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14:paraId="41B3284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Sremski Karlovci</w:t>
            </w:r>
          </w:p>
        </w:tc>
        <w:tc>
          <w:tcPr>
            <w:tcW w:w="1405" w:type="dxa"/>
            <w:tcBorders>
              <w:top w:val="single" w:sz="4" w:space="0" w:color="auto"/>
              <w:left w:val="nil"/>
              <w:bottom w:val="single" w:sz="4" w:space="0" w:color="auto"/>
              <w:right w:val="single" w:sz="4" w:space="0" w:color="auto"/>
            </w:tcBorders>
            <w:shd w:val="clear" w:color="auto" w:fill="auto"/>
            <w:vAlign w:val="center"/>
          </w:tcPr>
          <w:p w14:paraId="111CBC6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46D4FED4" w14:textId="77777777" w:rsidTr="007F6407">
        <w:trPr>
          <w:trHeight w:val="1354"/>
        </w:trPr>
        <w:tc>
          <w:tcPr>
            <w:tcW w:w="744" w:type="dxa"/>
            <w:tcBorders>
              <w:top w:val="nil"/>
              <w:left w:val="single" w:sz="4" w:space="0" w:color="auto"/>
              <w:bottom w:val="single" w:sz="4" w:space="0" w:color="auto"/>
              <w:right w:val="single" w:sz="4" w:space="0" w:color="auto"/>
            </w:tcBorders>
            <w:shd w:val="clear" w:color="auto" w:fill="auto"/>
            <w:vAlign w:val="center"/>
          </w:tcPr>
          <w:p w14:paraId="35EA73E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44.</w:t>
            </w:r>
          </w:p>
        </w:tc>
        <w:tc>
          <w:tcPr>
            <w:tcW w:w="2312" w:type="dxa"/>
            <w:tcBorders>
              <w:top w:val="nil"/>
              <w:left w:val="nil"/>
              <w:bottom w:val="single" w:sz="4" w:space="0" w:color="auto"/>
              <w:right w:val="single" w:sz="4" w:space="0" w:color="auto"/>
            </w:tcBorders>
            <w:shd w:val="clear" w:color="auto" w:fill="auto"/>
            <w:vAlign w:val="center"/>
          </w:tcPr>
          <w:p w14:paraId="7E6CD1A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Information Centre “EXITUS”</w:t>
            </w:r>
          </w:p>
        </w:tc>
        <w:tc>
          <w:tcPr>
            <w:tcW w:w="1983" w:type="dxa"/>
            <w:tcBorders>
              <w:top w:val="nil"/>
              <w:left w:val="nil"/>
              <w:bottom w:val="single" w:sz="4" w:space="0" w:color="auto"/>
              <w:right w:val="single" w:sz="4" w:space="0" w:color="auto"/>
            </w:tcBorders>
            <w:shd w:val="clear" w:color="auto" w:fill="auto"/>
            <w:vAlign w:val="center"/>
          </w:tcPr>
          <w:p w14:paraId="2FB4267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Exitus</w:t>
            </w:r>
          </w:p>
        </w:tc>
        <w:tc>
          <w:tcPr>
            <w:tcW w:w="2066" w:type="dxa"/>
            <w:tcBorders>
              <w:top w:val="nil"/>
              <w:left w:val="nil"/>
              <w:bottom w:val="single" w:sz="4" w:space="0" w:color="auto"/>
              <w:right w:val="single" w:sz="4" w:space="0" w:color="auto"/>
            </w:tcBorders>
            <w:shd w:val="clear" w:color="auto" w:fill="auto"/>
            <w:vAlign w:val="center"/>
          </w:tcPr>
          <w:p w14:paraId="2D33CC6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Culinary time machine of Danube Swabians</w:t>
            </w:r>
          </w:p>
        </w:tc>
        <w:tc>
          <w:tcPr>
            <w:tcW w:w="1251" w:type="dxa"/>
            <w:gridSpan w:val="2"/>
            <w:tcBorders>
              <w:top w:val="nil"/>
              <w:left w:val="nil"/>
              <w:bottom w:val="single" w:sz="4" w:space="0" w:color="auto"/>
              <w:right w:val="single" w:sz="4" w:space="0" w:color="auto"/>
            </w:tcBorders>
            <w:shd w:val="clear" w:color="auto" w:fill="auto"/>
            <w:vAlign w:val="center"/>
          </w:tcPr>
          <w:p w14:paraId="3734DE2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Sremska Kamenica </w:t>
            </w:r>
          </w:p>
        </w:tc>
        <w:tc>
          <w:tcPr>
            <w:tcW w:w="1405" w:type="dxa"/>
            <w:tcBorders>
              <w:top w:val="nil"/>
              <w:left w:val="nil"/>
              <w:bottom w:val="single" w:sz="4" w:space="0" w:color="auto"/>
              <w:right w:val="single" w:sz="4" w:space="0" w:color="auto"/>
            </w:tcBorders>
            <w:shd w:val="clear" w:color="auto" w:fill="auto"/>
            <w:vAlign w:val="center"/>
          </w:tcPr>
          <w:p w14:paraId="023BAFD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242C3C97" w14:textId="77777777" w:rsidTr="007F6407">
        <w:trPr>
          <w:trHeight w:val="1354"/>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7440E84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45.</w:t>
            </w: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14:paraId="791CC84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Association of Germans Kula</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603C6B2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(Q Radio)</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08E8119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Radio show </w:t>
            </w:r>
            <w:r w:rsidRPr="00B010AE">
              <w:rPr>
                <w:rFonts w:ascii="Times New Roman" w:hAnsi="Times New Roman" w:cs="Times New Roman"/>
                <w:bCs/>
                <w:i/>
                <w:iCs/>
                <w:sz w:val="20"/>
                <w:szCs w:val="20"/>
                <w:lang w:val="en-GB"/>
              </w:rPr>
              <w:t>Deutsches Wort</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76D7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Kula</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42FADD3"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606D03C1" w14:textId="77777777" w:rsidTr="007F6407">
        <w:trPr>
          <w:gridAfter w:val="2"/>
          <w:wAfter w:w="2426" w:type="dxa"/>
          <w:trHeight w:val="265"/>
        </w:trPr>
        <w:tc>
          <w:tcPr>
            <w:tcW w:w="5040" w:type="dxa"/>
            <w:gridSpan w:val="3"/>
            <w:tcBorders>
              <w:top w:val="nil"/>
              <w:left w:val="nil"/>
              <w:bottom w:val="single" w:sz="4" w:space="0" w:color="auto"/>
              <w:right w:val="nil"/>
            </w:tcBorders>
            <w:shd w:val="clear" w:color="auto" w:fill="auto"/>
            <w:hideMark/>
          </w:tcPr>
          <w:p w14:paraId="501D248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p w14:paraId="090F275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SLOVAK LANGUAGE</w:t>
            </w:r>
          </w:p>
        </w:tc>
        <w:tc>
          <w:tcPr>
            <w:tcW w:w="2066" w:type="dxa"/>
            <w:tcBorders>
              <w:top w:val="nil"/>
              <w:left w:val="nil"/>
              <w:bottom w:val="nil"/>
              <w:right w:val="nil"/>
            </w:tcBorders>
            <w:shd w:val="clear" w:color="auto" w:fill="auto"/>
            <w:vAlign w:val="center"/>
            <w:hideMark/>
          </w:tcPr>
          <w:p w14:paraId="2563DA7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02C1D09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674864A0" w14:textId="77777777" w:rsidTr="007F6407">
        <w:trPr>
          <w:trHeight w:val="1046"/>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135F27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46.</w:t>
            </w:r>
          </w:p>
        </w:tc>
        <w:tc>
          <w:tcPr>
            <w:tcW w:w="2312" w:type="dxa"/>
            <w:tcBorders>
              <w:top w:val="nil"/>
              <w:left w:val="nil"/>
              <w:bottom w:val="single" w:sz="4" w:space="0" w:color="auto"/>
              <w:right w:val="single" w:sz="4" w:space="0" w:color="auto"/>
            </w:tcBorders>
            <w:shd w:val="clear" w:color="auto" w:fill="auto"/>
            <w:vAlign w:val="center"/>
            <w:hideMark/>
          </w:tcPr>
          <w:p w14:paraId="1DA3603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Association Media Portal</w:t>
            </w:r>
          </w:p>
        </w:tc>
        <w:tc>
          <w:tcPr>
            <w:tcW w:w="1983" w:type="dxa"/>
            <w:tcBorders>
              <w:top w:val="nil"/>
              <w:left w:val="nil"/>
              <w:bottom w:val="single" w:sz="4" w:space="0" w:color="auto"/>
              <w:right w:val="single" w:sz="4" w:space="0" w:color="auto"/>
            </w:tcBorders>
            <w:shd w:val="clear" w:color="auto" w:fill="auto"/>
            <w:vAlign w:val="center"/>
            <w:hideMark/>
          </w:tcPr>
          <w:p w14:paraId="1FAE5B5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Slovensky hlas</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7EF412F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SLOVAKS IN VOJVODINA</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14:paraId="74897F0D"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Novi Sad</w:t>
            </w:r>
          </w:p>
        </w:tc>
        <w:tc>
          <w:tcPr>
            <w:tcW w:w="1405" w:type="dxa"/>
            <w:tcBorders>
              <w:top w:val="single" w:sz="4" w:space="0" w:color="auto"/>
              <w:left w:val="nil"/>
              <w:bottom w:val="single" w:sz="4" w:space="0" w:color="auto"/>
              <w:right w:val="single" w:sz="4" w:space="0" w:color="auto"/>
            </w:tcBorders>
            <w:shd w:val="clear" w:color="auto" w:fill="auto"/>
            <w:vAlign w:val="center"/>
          </w:tcPr>
          <w:p w14:paraId="59DBFB6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200,000.00</w:t>
            </w:r>
          </w:p>
        </w:tc>
      </w:tr>
      <w:tr w:rsidR="00202ECA" w:rsidRPr="00B010AE" w14:paraId="10F36EF8" w14:textId="77777777" w:rsidTr="007F6407">
        <w:trPr>
          <w:trHeight w:val="1046"/>
        </w:trPr>
        <w:tc>
          <w:tcPr>
            <w:tcW w:w="744" w:type="dxa"/>
            <w:tcBorders>
              <w:top w:val="nil"/>
              <w:left w:val="single" w:sz="4" w:space="0" w:color="auto"/>
              <w:bottom w:val="single" w:sz="4" w:space="0" w:color="auto"/>
              <w:right w:val="single" w:sz="4" w:space="0" w:color="auto"/>
            </w:tcBorders>
            <w:shd w:val="clear" w:color="auto" w:fill="auto"/>
            <w:vAlign w:val="center"/>
          </w:tcPr>
          <w:p w14:paraId="5F492F8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47.</w:t>
            </w:r>
          </w:p>
        </w:tc>
        <w:tc>
          <w:tcPr>
            <w:tcW w:w="2312" w:type="dxa"/>
            <w:tcBorders>
              <w:top w:val="nil"/>
              <w:left w:val="nil"/>
              <w:bottom w:val="single" w:sz="4" w:space="0" w:color="auto"/>
              <w:right w:val="single" w:sz="4" w:space="0" w:color="auto"/>
            </w:tcBorders>
            <w:shd w:val="clear" w:color="auto" w:fill="auto"/>
            <w:vAlign w:val="center"/>
          </w:tcPr>
          <w:p w14:paraId="15B1535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Communitas Europeana (co-production with Oyster agency s.r.o. From Slovakia)</w:t>
            </w:r>
          </w:p>
        </w:tc>
        <w:tc>
          <w:tcPr>
            <w:tcW w:w="1983" w:type="dxa"/>
            <w:tcBorders>
              <w:top w:val="nil"/>
              <w:left w:val="nil"/>
              <w:bottom w:val="single" w:sz="4" w:space="0" w:color="auto"/>
              <w:right w:val="single" w:sz="4" w:space="0" w:color="auto"/>
            </w:tcBorders>
            <w:shd w:val="clear" w:color="auto" w:fill="auto"/>
            <w:vAlign w:val="center"/>
          </w:tcPr>
          <w:p w14:paraId="4ED70FC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(Radio Television of Vojvodina)</w:t>
            </w:r>
          </w:p>
        </w:tc>
        <w:tc>
          <w:tcPr>
            <w:tcW w:w="2066" w:type="dxa"/>
            <w:tcBorders>
              <w:top w:val="nil"/>
              <w:left w:val="nil"/>
              <w:bottom w:val="single" w:sz="4" w:space="0" w:color="auto"/>
              <w:right w:val="single" w:sz="4" w:space="0" w:color="auto"/>
            </w:tcBorders>
            <w:shd w:val="clear" w:color="auto" w:fill="auto"/>
            <w:vAlign w:val="center"/>
          </w:tcPr>
          <w:p w14:paraId="2B849FE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Dolná zem moja (My lower land)</w:t>
            </w:r>
          </w:p>
        </w:tc>
        <w:tc>
          <w:tcPr>
            <w:tcW w:w="1251" w:type="dxa"/>
            <w:gridSpan w:val="2"/>
            <w:tcBorders>
              <w:top w:val="nil"/>
              <w:left w:val="nil"/>
              <w:bottom w:val="single" w:sz="4" w:space="0" w:color="auto"/>
              <w:right w:val="single" w:sz="4" w:space="0" w:color="auto"/>
            </w:tcBorders>
            <w:shd w:val="clear" w:color="auto" w:fill="auto"/>
            <w:vAlign w:val="center"/>
          </w:tcPr>
          <w:p w14:paraId="19F7489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xml:space="preserve"> Novi Sad</w:t>
            </w:r>
          </w:p>
        </w:tc>
        <w:tc>
          <w:tcPr>
            <w:tcW w:w="1405" w:type="dxa"/>
            <w:tcBorders>
              <w:top w:val="nil"/>
              <w:left w:val="nil"/>
              <w:bottom w:val="single" w:sz="4" w:space="0" w:color="auto"/>
              <w:right w:val="single" w:sz="4" w:space="0" w:color="auto"/>
            </w:tcBorders>
            <w:shd w:val="clear" w:color="auto" w:fill="auto"/>
            <w:vAlign w:val="center"/>
          </w:tcPr>
          <w:p w14:paraId="3EA9BE3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4BF8B372" w14:textId="77777777" w:rsidTr="007F6407">
        <w:trPr>
          <w:trHeight w:val="265"/>
        </w:trPr>
        <w:tc>
          <w:tcPr>
            <w:tcW w:w="744" w:type="dxa"/>
            <w:tcBorders>
              <w:top w:val="nil"/>
              <w:left w:val="nil"/>
              <w:bottom w:val="nil"/>
              <w:right w:val="nil"/>
            </w:tcBorders>
            <w:shd w:val="clear" w:color="auto" w:fill="auto"/>
            <w:vAlign w:val="center"/>
          </w:tcPr>
          <w:p w14:paraId="65F4E6E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312" w:type="dxa"/>
            <w:tcBorders>
              <w:top w:val="nil"/>
              <w:left w:val="nil"/>
              <w:bottom w:val="nil"/>
              <w:right w:val="nil"/>
            </w:tcBorders>
            <w:shd w:val="clear" w:color="auto" w:fill="auto"/>
            <w:vAlign w:val="center"/>
          </w:tcPr>
          <w:p w14:paraId="7F4AF85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983" w:type="dxa"/>
            <w:tcBorders>
              <w:top w:val="nil"/>
              <w:left w:val="nil"/>
              <w:bottom w:val="nil"/>
              <w:right w:val="nil"/>
            </w:tcBorders>
            <w:shd w:val="clear" w:color="auto" w:fill="auto"/>
            <w:vAlign w:val="center"/>
          </w:tcPr>
          <w:p w14:paraId="7A262C4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257E41D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251" w:type="dxa"/>
            <w:gridSpan w:val="2"/>
            <w:tcBorders>
              <w:top w:val="nil"/>
              <w:left w:val="nil"/>
              <w:bottom w:val="nil"/>
              <w:right w:val="nil"/>
            </w:tcBorders>
            <w:shd w:val="clear" w:color="auto" w:fill="auto"/>
            <w:vAlign w:val="center"/>
            <w:hideMark/>
          </w:tcPr>
          <w:p w14:paraId="77B0B409"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405" w:type="dxa"/>
            <w:tcBorders>
              <w:top w:val="nil"/>
              <w:left w:val="nil"/>
              <w:bottom w:val="nil"/>
              <w:right w:val="nil"/>
            </w:tcBorders>
          </w:tcPr>
          <w:p w14:paraId="50F7C2CB"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5C952408" w14:textId="77777777" w:rsidTr="007F6407">
        <w:trPr>
          <w:gridAfter w:val="2"/>
          <w:wAfter w:w="2426" w:type="dxa"/>
          <w:trHeight w:val="265"/>
        </w:trPr>
        <w:tc>
          <w:tcPr>
            <w:tcW w:w="3057" w:type="dxa"/>
            <w:gridSpan w:val="2"/>
            <w:tcBorders>
              <w:top w:val="nil"/>
              <w:left w:val="nil"/>
              <w:bottom w:val="nil"/>
              <w:right w:val="nil"/>
            </w:tcBorders>
            <w:shd w:val="clear" w:color="auto" w:fill="auto"/>
            <w:hideMark/>
          </w:tcPr>
          <w:p w14:paraId="1F09041E"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*MACEDONIAN LANGUAGE</w:t>
            </w:r>
          </w:p>
        </w:tc>
        <w:tc>
          <w:tcPr>
            <w:tcW w:w="1983" w:type="dxa"/>
            <w:tcBorders>
              <w:top w:val="nil"/>
              <w:left w:val="nil"/>
              <w:bottom w:val="nil"/>
              <w:right w:val="nil"/>
            </w:tcBorders>
            <w:shd w:val="clear" w:color="auto" w:fill="auto"/>
            <w:vAlign w:val="center"/>
            <w:hideMark/>
          </w:tcPr>
          <w:p w14:paraId="37EFB55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066" w:type="dxa"/>
            <w:tcBorders>
              <w:top w:val="nil"/>
              <w:left w:val="nil"/>
              <w:bottom w:val="nil"/>
              <w:right w:val="nil"/>
            </w:tcBorders>
            <w:shd w:val="clear" w:color="auto" w:fill="auto"/>
            <w:vAlign w:val="center"/>
            <w:hideMark/>
          </w:tcPr>
          <w:p w14:paraId="020D68B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229" w:type="dxa"/>
            <w:tcBorders>
              <w:top w:val="nil"/>
              <w:left w:val="nil"/>
              <w:bottom w:val="nil"/>
              <w:right w:val="nil"/>
            </w:tcBorders>
          </w:tcPr>
          <w:p w14:paraId="5775C86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r w:rsidR="00202ECA" w:rsidRPr="00B010AE" w14:paraId="6BDBA0DB" w14:textId="77777777" w:rsidTr="007F6407">
        <w:trPr>
          <w:trHeight w:val="1377"/>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41BE0"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48.</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14:paraId="2CFE397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Young Macedonians Forum</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14:paraId="2FEF62F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Production (www.makinfo.rs)</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0DB3BA27"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Prominent Macedonians of Vojvodina</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14:paraId="42F934A6"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Pančevo</w:t>
            </w:r>
          </w:p>
        </w:tc>
        <w:tc>
          <w:tcPr>
            <w:tcW w:w="1405" w:type="dxa"/>
            <w:tcBorders>
              <w:top w:val="single" w:sz="4" w:space="0" w:color="auto"/>
              <w:left w:val="nil"/>
              <w:bottom w:val="single" w:sz="4" w:space="0" w:color="auto"/>
              <w:right w:val="single" w:sz="4" w:space="0" w:color="auto"/>
            </w:tcBorders>
            <w:shd w:val="clear" w:color="auto" w:fill="auto"/>
            <w:vAlign w:val="center"/>
          </w:tcPr>
          <w:p w14:paraId="6D658CE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532F3F2C" w14:textId="77777777" w:rsidTr="007F6407">
        <w:trPr>
          <w:trHeight w:val="1496"/>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3B6E61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49.</w:t>
            </w:r>
          </w:p>
        </w:tc>
        <w:tc>
          <w:tcPr>
            <w:tcW w:w="2312" w:type="dxa"/>
            <w:tcBorders>
              <w:top w:val="nil"/>
              <w:left w:val="nil"/>
              <w:bottom w:val="single" w:sz="4" w:space="0" w:color="auto"/>
              <w:right w:val="single" w:sz="4" w:space="0" w:color="auto"/>
            </w:tcBorders>
            <w:shd w:val="clear" w:color="auto" w:fill="auto"/>
            <w:vAlign w:val="center"/>
            <w:hideMark/>
          </w:tcPr>
          <w:p w14:paraId="7AA52BC2"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Macedonian Association of Journalists MAK-INFO</w:t>
            </w:r>
          </w:p>
        </w:tc>
        <w:tc>
          <w:tcPr>
            <w:tcW w:w="1983" w:type="dxa"/>
            <w:tcBorders>
              <w:top w:val="nil"/>
              <w:left w:val="nil"/>
              <w:bottom w:val="single" w:sz="4" w:space="0" w:color="auto"/>
              <w:right w:val="single" w:sz="4" w:space="0" w:color="auto"/>
            </w:tcBorders>
            <w:shd w:val="clear" w:color="auto" w:fill="auto"/>
            <w:vAlign w:val="center"/>
            <w:hideMark/>
          </w:tcPr>
          <w:p w14:paraId="2D8CAEE8" w14:textId="77777777" w:rsidR="00202ECA" w:rsidRPr="00B010AE" w:rsidRDefault="00452060" w:rsidP="002B2A38">
            <w:pPr>
              <w:spacing w:after="120" w:line="259" w:lineRule="auto"/>
              <w:jc w:val="both"/>
              <w:rPr>
                <w:rFonts w:ascii="Times New Roman" w:hAnsi="Times New Roman" w:cs="Times New Roman"/>
                <w:bCs/>
                <w:sz w:val="20"/>
                <w:szCs w:val="20"/>
                <w:u w:val="single"/>
                <w:lang w:val="en-GB"/>
              </w:rPr>
            </w:pPr>
            <w:hyperlink r:id="rId38" w:history="1">
              <w:r w:rsidR="00202ECA" w:rsidRPr="00B010AE">
                <w:rPr>
                  <w:rStyle w:val="Hyperlink"/>
                  <w:rFonts w:ascii="Times New Roman" w:hAnsi="Times New Roman" w:cs="Times New Roman"/>
                  <w:bCs/>
                  <w:sz w:val="20"/>
                  <w:szCs w:val="20"/>
                  <w:lang w:val="en-GB"/>
                </w:rPr>
                <w:t>www.makinfo.rs</w:t>
              </w:r>
            </w:hyperlink>
          </w:p>
        </w:tc>
        <w:tc>
          <w:tcPr>
            <w:tcW w:w="2066" w:type="dxa"/>
            <w:tcBorders>
              <w:top w:val="nil"/>
              <w:left w:val="nil"/>
              <w:bottom w:val="single" w:sz="4" w:space="0" w:color="auto"/>
              <w:right w:val="single" w:sz="4" w:space="0" w:color="auto"/>
            </w:tcBorders>
            <w:shd w:val="clear" w:color="auto" w:fill="auto"/>
            <w:vAlign w:val="center"/>
            <w:hideMark/>
          </w:tcPr>
          <w:p w14:paraId="091ED6A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Vojvodina’s Food Bites</w:t>
            </w:r>
          </w:p>
        </w:tc>
        <w:tc>
          <w:tcPr>
            <w:tcW w:w="1251" w:type="dxa"/>
            <w:gridSpan w:val="2"/>
            <w:tcBorders>
              <w:top w:val="nil"/>
              <w:left w:val="nil"/>
              <w:bottom w:val="single" w:sz="4" w:space="0" w:color="auto"/>
              <w:right w:val="single" w:sz="4" w:space="0" w:color="auto"/>
            </w:tcBorders>
            <w:shd w:val="clear" w:color="auto" w:fill="auto"/>
            <w:vAlign w:val="center"/>
            <w:hideMark/>
          </w:tcPr>
          <w:p w14:paraId="7F1E3688"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Pančevo</w:t>
            </w:r>
          </w:p>
        </w:tc>
        <w:tc>
          <w:tcPr>
            <w:tcW w:w="1405" w:type="dxa"/>
            <w:tcBorders>
              <w:top w:val="nil"/>
              <w:left w:val="nil"/>
              <w:bottom w:val="single" w:sz="4" w:space="0" w:color="auto"/>
              <w:right w:val="single" w:sz="4" w:space="0" w:color="auto"/>
            </w:tcBorders>
            <w:shd w:val="clear" w:color="auto" w:fill="auto"/>
            <w:vAlign w:val="center"/>
          </w:tcPr>
          <w:p w14:paraId="451F0C7F"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150,000.00</w:t>
            </w:r>
          </w:p>
        </w:tc>
      </w:tr>
      <w:tr w:rsidR="00202ECA" w:rsidRPr="00B010AE" w14:paraId="78EB37AE" w14:textId="77777777" w:rsidTr="007F6407">
        <w:trPr>
          <w:trHeight w:val="265"/>
        </w:trPr>
        <w:tc>
          <w:tcPr>
            <w:tcW w:w="744" w:type="dxa"/>
            <w:tcBorders>
              <w:top w:val="single" w:sz="4" w:space="0" w:color="auto"/>
              <w:bottom w:val="nil"/>
              <w:right w:val="nil"/>
            </w:tcBorders>
            <w:shd w:val="clear" w:color="auto" w:fill="auto"/>
            <w:vAlign w:val="center"/>
            <w:hideMark/>
          </w:tcPr>
          <w:p w14:paraId="56976F6C"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w:t>
            </w:r>
          </w:p>
        </w:tc>
        <w:tc>
          <w:tcPr>
            <w:tcW w:w="2312" w:type="dxa"/>
            <w:tcBorders>
              <w:top w:val="nil"/>
              <w:left w:val="nil"/>
              <w:bottom w:val="nil"/>
              <w:right w:val="nil"/>
            </w:tcBorders>
            <w:shd w:val="clear" w:color="auto" w:fill="auto"/>
            <w:vAlign w:val="center"/>
            <w:hideMark/>
          </w:tcPr>
          <w:p w14:paraId="0A9A666B" w14:textId="2A9DE5E8" w:rsidR="00202ECA" w:rsidRPr="00B010AE" w:rsidRDefault="00202ECA" w:rsidP="002B2A38">
            <w:pPr>
              <w:spacing w:after="120" w:line="259" w:lineRule="auto"/>
              <w:jc w:val="both"/>
              <w:rPr>
                <w:rFonts w:ascii="Times New Roman" w:hAnsi="Times New Roman" w:cs="Times New Roman"/>
                <w:bCs/>
                <w:sz w:val="20"/>
                <w:szCs w:val="20"/>
                <w:lang w:val="en-GB"/>
              </w:rPr>
            </w:pPr>
          </w:p>
        </w:tc>
        <w:tc>
          <w:tcPr>
            <w:tcW w:w="1983" w:type="dxa"/>
            <w:tcBorders>
              <w:top w:val="nil"/>
              <w:left w:val="nil"/>
              <w:bottom w:val="nil"/>
              <w:right w:val="nil"/>
            </w:tcBorders>
            <w:shd w:val="clear" w:color="auto" w:fill="auto"/>
            <w:vAlign w:val="center"/>
            <w:hideMark/>
          </w:tcPr>
          <w:p w14:paraId="6057C4BA"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w:t>
            </w:r>
          </w:p>
        </w:tc>
        <w:tc>
          <w:tcPr>
            <w:tcW w:w="2066" w:type="dxa"/>
            <w:tcBorders>
              <w:top w:val="nil"/>
              <w:left w:val="nil"/>
              <w:bottom w:val="nil"/>
              <w:right w:val="nil"/>
            </w:tcBorders>
            <w:shd w:val="clear" w:color="auto" w:fill="auto"/>
            <w:vAlign w:val="center"/>
            <w:hideMark/>
          </w:tcPr>
          <w:p w14:paraId="2222F3B5"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w:t>
            </w:r>
          </w:p>
        </w:tc>
        <w:tc>
          <w:tcPr>
            <w:tcW w:w="1251" w:type="dxa"/>
            <w:gridSpan w:val="2"/>
            <w:tcBorders>
              <w:top w:val="nil"/>
              <w:left w:val="nil"/>
              <w:bottom w:val="nil"/>
              <w:right w:val="nil"/>
            </w:tcBorders>
            <w:shd w:val="clear" w:color="auto" w:fill="auto"/>
            <w:vAlign w:val="center"/>
            <w:hideMark/>
          </w:tcPr>
          <w:p w14:paraId="31EC1BF4" w14:textId="77777777" w:rsidR="00202ECA" w:rsidRPr="00B010AE" w:rsidRDefault="00202ECA" w:rsidP="002B2A38">
            <w:pPr>
              <w:spacing w:after="120" w:line="259" w:lineRule="auto"/>
              <w:jc w:val="both"/>
              <w:rPr>
                <w:rFonts w:ascii="Times New Roman" w:hAnsi="Times New Roman" w:cs="Times New Roman"/>
                <w:bCs/>
                <w:sz w:val="20"/>
                <w:szCs w:val="20"/>
                <w:lang w:val="en-GB"/>
              </w:rPr>
            </w:pPr>
            <w:r w:rsidRPr="00B010AE">
              <w:rPr>
                <w:rFonts w:ascii="Times New Roman" w:hAnsi="Times New Roman" w:cs="Times New Roman"/>
                <w:bCs/>
                <w:sz w:val="20"/>
                <w:szCs w:val="20"/>
                <w:lang w:val="en-GB"/>
              </w:rPr>
              <w:t> </w:t>
            </w:r>
          </w:p>
        </w:tc>
        <w:tc>
          <w:tcPr>
            <w:tcW w:w="1405" w:type="dxa"/>
            <w:tcBorders>
              <w:top w:val="nil"/>
              <w:left w:val="nil"/>
              <w:bottom w:val="nil"/>
              <w:right w:val="nil"/>
            </w:tcBorders>
          </w:tcPr>
          <w:p w14:paraId="49F93821" w14:textId="77777777" w:rsidR="00202ECA" w:rsidRPr="00B010AE" w:rsidRDefault="00202ECA" w:rsidP="002B2A38">
            <w:pPr>
              <w:spacing w:after="120" w:line="259" w:lineRule="auto"/>
              <w:jc w:val="both"/>
              <w:rPr>
                <w:rFonts w:ascii="Times New Roman" w:hAnsi="Times New Roman" w:cs="Times New Roman"/>
                <w:bCs/>
                <w:sz w:val="20"/>
                <w:szCs w:val="20"/>
                <w:lang w:val="en-GB"/>
              </w:rPr>
            </w:pPr>
          </w:p>
        </w:tc>
      </w:tr>
    </w:tbl>
    <w:p w14:paraId="72C40B6A" w14:textId="77777777" w:rsidR="00202ECA" w:rsidRPr="00B010AE" w:rsidRDefault="00202ECA" w:rsidP="00202ECA">
      <w:pPr>
        <w:spacing w:after="120" w:line="259" w:lineRule="auto"/>
        <w:jc w:val="both"/>
        <w:rPr>
          <w:rFonts w:ascii="Times New Roman" w:hAnsi="Times New Roman" w:cs="Times New Roman"/>
          <w:b/>
          <w:bCs/>
          <w:szCs w:val="24"/>
          <w:lang w:val="en-GB"/>
        </w:rPr>
      </w:pPr>
      <w:r w:rsidRPr="00B010AE">
        <w:rPr>
          <w:rFonts w:ascii="Times New Roman" w:hAnsi="Times New Roman" w:cs="Times New Roman"/>
          <w:b/>
          <w:bCs/>
          <w:sz w:val="24"/>
          <w:szCs w:val="24"/>
          <w:lang w:val="en-GB"/>
        </w:rPr>
        <w:t xml:space="preserve">                                                                                                                                          </w:t>
      </w:r>
      <w:r w:rsidRPr="00B010AE">
        <w:rPr>
          <w:rFonts w:ascii="Times New Roman" w:hAnsi="Times New Roman" w:cs="Times New Roman"/>
          <w:b/>
          <w:bCs/>
          <w:szCs w:val="24"/>
          <w:lang w:val="en-GB"/>
        </w:rPr>
        <w:t xml:space="preserve">TOTAL: 4,000,000.00  </w:t>
      </w:r>
    </w:p>
    <w:p w14:paraId="65F6CF6D" w14:textId="77777777" w:rsidR="00202ECA" w:rsidRPr="00B010AE" w:rsidRDefault="00202ECA" w:rsidP="00202ECA">
      <w:pPr>
        <w:spacing w:after="120" w:line="259" w:lineRule="auto"/>
        <w:jc w:val="both"/>
        <w:rPr>
          <w:rFonts w:ascii="Times New Roman" w:hAnsi="Times New Roman" w:cs="Times New Roman"/>
          <w:bCs/>
          <w:sz w:val="24"/>
          <w:szCs w:val="24"/>
          <w:lang w:val="en-GB"/>
        </w:rPr>
      </w:pPr>
    </w:p>
    <w:p w14:paraId="4880746B" w14:textId="5F341B9E" w:rsidR="00202ECA" w:rsidRPr="00B010AE" w:rsidRDefault="00202ECA" w:rsidP="00B10EA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3.6.1.5. Raising public awareness about the rights of national minorities and respect for cultural and linguistic diversity by supporting the production of media content i</w:t>
      </w:r>
      <w:r w:rsidR="00B10EA9" w:rsidRPr="00B010AE">
        <w:rPr>
          <w:rFonts w:ascii="Times New Roman" w:eastAsia="Calibri" w:hAnsi="Times New Roman"/>
          <w:b/>
          <w:color w:val="auto"/>
        </w:rPr>
        <w:t>n order to achieve equal rights</w:t>
      </w:r>
    </w:p>
    <w:p w14:paraId="4E725AF5" w14:textId="77777777" w:rsidR="00335BC1" w:rsidRPr="00B010AE" w:rsidRDefault="00335BC1" w:rsidP="00335BC1">
      <w:pPr>
        <w:spacing w:after="0" w:line="240" w:lineRule="atLeast"/>
        <w:rPr>
          <w:lang w:val="en-GB" w:eastAsia="en-GB"/>
        </w:rPr>
      </w:pPr>
    </w:p>
    <w:p w14:paraId="02FF1553" w14:textId="77777777" w:rsidR="00202ECA" w:rsidRPr="00B010AE" w:rsidRDefault="00202ECA" w:rsidP="00202ECA">
      <w:pPr>
        <w:tabs>
          <w:tab w:val="left" w:pos="8087"/>
        </w:tabs>
        <w:suppressAutoHyphens/>
        <w:jc w:val="both"/>
        <w:rPr>
          <w:rFonts w:ascii="Times New Roman" w:eastAsia="Calibri" w:hAnsi="Times New Roman" w:cs="Times New Roman"/>
          <w:b/>
          <w:sz w:val="24"/>
          <w:szCs w:val="24"/>
          <w:lang w:val="en-GB" w:eastAsia="zh-CN"/>
        </w:rPr>
      </w:pPr>
      <w:r w:rsidRPr="00B010AE">
        <w:rPr>
          <w:rFonts w:ascii="Times New Roman" w:eastAsia="Calibri" w:hAnsi="Times New Roman" w:cs="Times New Roman"/>
          <w:b/>
          <w:sz w:val="24"/>
          <w:szCs w:val="24"/>
          <w:lang w:val="en-GB" w:eastAsia="zh-CN"/>
        </w:rPr>
        <w:t>Timeframe: Continuously</w:t>
      </w:r>
    </w:p>
    <w:p w14:paraId="0EE1CC93" w14:textId="77777777" w:rsidR="00202ECA" w:rsidRPr="00B010AE" w:rsidRDefault="00202ECA" w:rsidP="00202ECA">
      <w:pPr>
        <w:spacing w:after="0" w:line="259"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771D875" w14:textId="77777777" w:rsidR="00202ECA" w:rsidRPr="00B010AE" w:rsidRDefault="00202ECA" w:rsidP="00202ECA">
      <w:pPr>
        <w:spacing w:after="160" w:line="259" w:lineRule="auto"/>
        <w:contextualSpacing/>
        <w:jc w:val="both"/>
        <w:rPr>
          <w:rFonts w:ascii="Times New Roman" w:eastAsia="Calibri" w:hAnsi="Times New Roman" w:cs="Times New Roman"/>
          <w:b/>
          <w:bCs/>
          <w:sz w:val="24"/>
          <w:szCs w:val="24"/>
          <w:lang w:val="en-GB"/>
        </w:rPr>
      </w:pPr>
    </w:p>
    <w:p w14:paraId="3589BBB3"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t>Ministry of Culture and Information</w:t>
      </w:r>
      <w:r w:rsidRPr="00B010AE">
        <w:rPr>
          <w:rFonts w:ascii="Times New Roman" w:hAnsi="Times New Roman" w:cs="Times New Roman"/>
          <w:bCs/>
          <w:sz w:val="24"/>
          <w:szCs w:val="24"/>
          <w:lang w:val="en-GB"/>
        </w:rPr>
        <w:t xml:space="preserve"> - At open calls for co-financing of media content in the field of public information, projects that advocate multiculturalism, that promote democratic values ​​and tolerance are regularly supported. In 2022, in this context, 9 projects were supported at various open calls in the total amount of RSD 4,652,000, namely:</w:t>
      </w:r>
    </w:p>
    <w:p w14:paraId="7FF28888"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Bujanovac d.o.o. Radio-Television - </w:t>
      </w:r>
      <w:proofErr w:type="gramStart"/>
      <w:r w:rsidRPr="00B010AE">
        <w:rPr>
          <w:rFonts w:ascii="Times New Roman" w:hAnsi="Times New Roman" w:cs="Times New Roman"/>
          <w:bCs/>
          <w:i/>
          <w:sz w:val="24"/>
          <w:szCs w:val="24"/>
          <w:lang w:val="en-GB"/>
        </w:rPr>
        <w:t>Let's</w:t>
      </w:r>
      <w:proofErr w:type="gramEnd"/>
      <w:r w:rsidRPr="00B010AE">
        <w:rPr>
          <w:rFonts w:ascii="Times New Roman" w:hAnsi="Times New Roman" w:cs="Times New Roman"/>
          <w:bCs/>
          <w:i/>
          <w:sz w:val="24"/>
          <w:szCs w:val="24"/>
          <w:lang w:val="en-GB"/>
        </w:rPr>
        <w:t xml:space="preserve"> Dive into a New World</w:t>
      </w:r>
      <w:r w:rsidRPr="00B010AE">
        <w:rPr>
          <w:rFonts w:ascii="Times New Roman" w:hAnsi="Times New Roman" w:cs="Times New Roman"/>
          <w:bCs/>
          <w:sz w:val="24"/>
          <w:szCs w:val="24"/>
          <w:lang w:val="en-GB"/>
        </w:rPr>
        <w:t xml:space="preserve"> in the amount of RSD 300,000. The project is focused on the activities of the Bujanovac library "14. </w:t>
      </w:r>
      <w:proofErr w:type="gramStart"/>
      <w:r w:rsidRPr="00B010AE">
        <w:rPr>
          <w:rFonts w:ascii="Times New Roman" w:hAnsi="Times New Roman" w:cs="Times New Roman"/>
          <w:bCs/>
          <w:sz w:val="24"/>
          <w:szCs w:val="24"/>
          <w:lang w:val="en-GB"/>
        </w:rPr>
        <w:t>novembar</w:t>
      </w:r>
      <w:proofErr w:type="gramEnd"/>
      <w:r w:rsidRPr="00B010AE">
        <w:rPr>
          <w:rFonts w:ascii="Times New Roman" w:hAnsi="Times New Roman" w:cs="Times New Roman"/>
          <w:bCs/>
          <w:sz w:val="24"/>
          <w:szCs w:val="24"/>
          <w:lang w:val="en-GB"/>
        </w:rPr>
        <w:t>", with a focus on the multinational nature of the library as a true custodian of the written word in the Serbian and Albanian languages.</w:t>
      </w:r>
    </w:p>
    <w:p w14:paraId="166CC6B0"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Local media project </w:t>
      </w:r>
      <w:r w:rsidRPr="00B010AE">
        <w:rPr>
          <w:rFonts w:ascii="Times New Roman" w:hAnsi="Times New Roman" w:cs="Times New Roman"/>
          <w:bCs/>
          <w:i/>
          <w:sz w:val="24"/>
          <w:szCs w:val="24"/>
          <w:lang w:val="en-GB"/>
        </w:rPr>
        <w:t>Stories from the Community: We Build Culture Together</w:t>
      </w:r>
      <w:r w:rsidRPr="00B010AE">
        <w:rPr>
          <w:rFonts w:ascii="Times New Roman" w:hAnsi="Times New Roman" w:cs="Times New Roman"/>
          <w:bCs/>
          <w:sz w:val="24"/>
          <w:szCs w:val="24"/>
          <w:lang w:val="en-GB"/>
        </w:rPr>
        <w:t xml:space="preserve"> in the amount of RSD 300,000.00. The project aims to acquaint the wider citizenry with the results of successful stories of multi-ethnic local communities (Priboj, Novi Pazar and Raška) that are supported by public funds within the "Focus Cities" open call for co-financing of projects, as well as the activities of cultural institutions in the implementation of programs that promote cultural diversity, the activities of national minorities and intercultural dialogue and to what extent the cultural needs of citizens are met through the mentioned programs.</w:t>
      </w:r>
    </w:p>
    <w:p w14:paraId="660F1C63"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Radio Television Caribrod d.o.o. Dimitrovgrad "DIMITROVGRAD from A to Z" (the city's first online encyclopedia) in the amount of RSD 400,000.00. The theme of the project is the multicultural heritage of the Dimitrovgrad region.</w:t>
      </w:r>
    </w:p>
    <w:p w14:paraId="6CC0E29F"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The Center for Democracy and Education – </w:t>
      </w:r>
      <w:r w:rsidRPr="00B010AE">
        <w:rPr>
          <w:rFonts w:ascii="Times New Roman" w:hAnsi="Times New Roman" w:cs="Times New Roman"/>
          <w:bCs/>
          <w:i/>
          <w:sz w:val="24"/>
          <w:szCs w:val="24"/>
          <w:lang w:val="en-GB"/>
        </w:rPr>
        <w:t>Honey Valley Connects Us</w:t>
      </w:r>
      <w:r w:rsidRPr="00B010AE">
        <w:rPr>
          <w:rFonts w:ascii="Times New Roman" w:hAnsi="Times New Roman" w:cs="Times New Roman"/>
          <w:bCs/>
          <w:sz w:val="24"/>
          <w:szCs w:val="24"/>
          <w:lang w:val="en-GB"/>
        </w:rPr>
        <w:t xml:space="preserve"> in the amount of RSD 500,000.00. The project covers the story of the beekeeping association "Polen 2012", which is prospering thanks to the cooperation of Serbs and Albanians.</w:t>
      </w:r>
    </w:p>
    <w:p w14:paraId="3EC2D3BD"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Dimitrovgrad Citizens' Association of Emblema, </w:t>
      </w:r>
      <w:r w:rsidRPr="00B010AE">
        <w:rPr>
          <w:rFonts w:ascii="Times New Roman" w:hAnsi="Times New Roman" w:cs="Times New Roman"/>
          <w:bCs/>
          <w:i/>
          <w:sz w:val="24"/>
          <w:szCs w:val="24"/>
          <w:lang w:val="en-GB"/>
        </w:rPr>
        <w:t>Farče</w:t>
      </w:r>
      <w:r w:rsidRPr="00B010AE">
        <w:rPr>
          <w:rFonts w:ascii="Times New Roman" w:hAnsi="Times New Roman" w:cs="Times New Roman"/>
          <w:bCs/>
          <w:sz w:val="24"/>
          <w:szCs w:val="24"/>
          <w:lang w:val="en-GB"/>
        </w:rPr>
        <w:t>, in the amount of RSD 500,000.00 aimed at preserving the multiculturalism and traditional values ​​of the Bulgarian community through the creation of bilingual content for children and young people.</w:t>
      </w:r>
    </w:p>
    <w:p w14:paraId="5341DBBE"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Journalistic plan </w:t>
      </w:r>
      <w:r w:rsidRPr="00B010AE">
        <w:rPr>
          <w:rFonts w:ascii="Times New Roman" w:hAnsi="Times New Roman" w:cs="Times New Roman"/>
          <w:bCs/>
          <w:i/>
          <w:sz w:val="24"/>
          <w:szCs w:val="24"/>
          <w:lang w:val="en-GB"/>
        </w:rPr>
        <w:t>Villages of Balkan Siberia</w:t>
      </w:r>
      <w:r w:rsidRPr="00B010AE">
        <w:rPr>
          <w:rFonts w:ascii="Times New Roman" w:hAnsi="Times New Roman" w:cs="Times New Roman"/>
          <w:bCs/>
          <w:sz w:val="24"/>
          <w:szCs w:val="24"/>
          <w:lang w:val="en-GB"/>
        </w:rPr>
        <w:t xml:space="preserve"> (documentary TV series about the villages of the Pester Plateau, which deals with the coexistence of two people in the villages of the Pester Plateau) in the amount of RSD 702,000.00 </w:t>
      </w:r>
    </w:p>
    <w:p w14:paraId="2097D8F3"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proofErr w:type="gramStart"/>
      <w:r w:rsidRPr="00B010AE">
        <w:rPr>
          <w:rFonts w:ascii="Times New Roman" w:hAnsi="Times New Roman" w:cs="Times New Roman"/>
          <w:bCs/>
          <w:sz w:val="24"/>
          <w:szCs w:val="24"/>
          <w:lang w:val="en-GB"/>
        </w:rPr>
        <w:t xml:space="preserve">- Info Center d.o.o. Tutin </w:t>
      </w:r>
      <w:r w:rsidRPr="00B010AE">
        <w:rPr>
          <w:rFonts w:ascii="Times New Roman" w:hAnsi="Times New Roman" w:cs="Times New Roman"/>
          <w:bCs/>
          <w:i/>
          <w:sz w:val="24"/>
          <w:szCs w:val="24"/>
          <w:lang w:val="en-GB"/>
        </w:rPr>
        <w:t>To the roads of the Tutin diaspora</w:t>
      </w:r>
      <w:r w:rsidRPr="00B010AE">
        <w:rPr>
          <w:rFonts w:ascii="Times New Roman" w:hAnsi="Times New Roman" w:cs="Times New Roman"/>
          <w:bCs/>
          <w:sz w:val="24"/>
          <w:szCs w:val="24"/>
          <w:lang w:val="en-GB"/>
        </w:rPr>
        <w:t xml:space="preserve"> in the amount of RSD 700,000.00.</w:t>
      </w:r>
      <w:proofErr w:type="gramEnd"/>
      <w:r w:rsidRPr="00B010AE">
        <w:rPr>
          <w:rFonts w:ascii="Times New Roman" w:hAnsi="Times New Roman" w:cs="Times New Roman"/>
          <w:bCs/>
          <w:sz w:val="24"/>
          <w:szCs w:val="24"/>
          <w:lang w:val="en-GB"/>
        </w:rPr>
        <w:t xml:space="preserve"> The project brings the story of places, people and events in the diaspora where people from Tutin live and work.</w:t>
      </w:r>
    </w:p>
    <w:p w14:paraId="7C6A9C58" w14:textId="77777777" w:rsidR="00202ECA" w:rsidRPr="00B010AE" w:rsidRDefault="00202ECA" w:rsidP="009F244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 Kosovska Mitrovica SERBONA KM </w:t>
      </w:r>
      <w:r w:rsidRPr="00B010AE">
        <w:rPr>
          <w:rFonts w:ascii="Times New Roman" w:hAnsi="Times New Roman" w:cs="Times New Roman"/>
          <w:bCs/>
          <w:i/>
          <w:sz w:val="24"/>
          <w:szCs w:val="24"/>
          <w:lang w:val="en-GB"/>
        </w:rPr>
        <w:t>Bilingualism in Kosmet</w:t>
      </w:r>
      <w:r w:rsidRPr="00B010AE">
        <w:rPr>
          <w:rFonts w:ascii="Times New Roman" w:hAnsi="Times New Roman" w:cs="Times New Roman"/>
          <w:bCs/>
          <w:sz w:val="24"/>
          <w:szCs w:val="24"/>
          <w:lang w:val="en-GB"/>
        </w:rPr>
        <w:t xml:space="preserve"> </w:t>
      </w:r>
      <w:r w:rsidRPr="00B010AE">
        <w:rPr>
          <w:rFonts w:ascii="Times New Roman" w:hAnsi="Times New Roman" w:cs="Times New Roman"/>
          <w:bCs/>
          <w:i/>
          <w:sz w:val="24"/>
          <w:szCs w:val="24"/>
          <w:lang w:val="en-GB"/>
        </w:rPr>
        <w:t>- to understand each other better</w:t>
      </w:r>
      <w:r w:rsidRPr="00B010AE">
        <w:rPr>
          <w:rFonts w:ascii="Times New Roman" w:hAnsi="Times New Roman" w:cs="Times New Roman"/>
          <w:bCs/>
          <w:sz w:val="24"/>
          <w:szCs w:val="24"/>
          <w:lang w:val="en-GB"/>
        </w:rPr>
        <w:t xml:space="preserve"> in the amount of RSD 400,000.00 </w:t>
      </w:r>
    </w:p>
    <w:p w14:paraId="20FCD368" w14:textId="77777777" w:rsidR="00202ECA" w:rsidRPr="00B010AE" w:rsidRDefault="00202ECA" w:rsidP="009F244F">
      <w:pPr>
        <w:spacing w:after="0" w:line="240" w:lineRule="atLeast"/>
        <w:jc w:val="both"/>
        <w:rPr>
          <w:rFonts w:ascii="Times New Roman" w:hAnsi="Times New Roman" w:cs="Times New Roman"/>
          <w:bCs/>
          <w:sz w:val="24"/>
          <w:szCs w:val="24"/>
          <w:highlight w:val="yellow"/>
          <w:lang w:val="en-GB"/>
        </w:rPr>
      </w:pPr>
      <w:r w:rsidRPr="00B010AE">
        <w:rPr>
          <w:rFonts w:ascii="Times New Roman" w:hAnsi="Times New Roman" w:cs="Times New Roman"/>
          <w:bCs/>
          <w:sz w:val="24"/>
          <w:szCs w:val="24"/>
          <w:lang w:val="en-GB"/>
        </w:rPr>
        <w:t xml:space="preserve">- Radio Television Vranje d.o.o. Vranje </w:t>
      </w:r>
      <w:r w:rsidRPr="00B010AE">
        <w:rPr>
          <w:rFonts w:ascii="Times New Roman" w:hAnsi="Times New Roman" w:cs="Times New Roman"/>
          <w:bCs/>
          <w:i/>
          <w:sz w:val="24"/>
          <w:szCs w:val="24"/>
          <w:lang w:val="en-GB"/>
        </w:rPr>
        <w:t>My neighbor</w:t>
      </w:r>
      <w:r w:rsidRPr="00B010AE">
        <w:rPr>
          <w:rFonts w:ascii="Times New Roman" w:hAnsi="Times New Roman" w:cs="Times New Roman"/>
          <w:bCs/>
          <w:sz w:val="24"/>
          <w:szCs w:val="24"/>
          <w:lang w:val="en-GB"/>
        </w:rPr>
        <w:t xml:space="preserve"> in the amount of RSD 850,000.00.</w:t>
      </w:r>
    </w:p>
    <w:p w14:paraId="1E4704CA" w14:textId="77777777" w:rsidR="00202ECA" w:rsidRPr="00B010AE" w:rsidRDefault="00202ECA" w:rsidP="00202ECA">
      <w:pPr>
        <w:spacing w:after="0" w:line="240" w:lineRule="auto"/>
        <w:jc w:val="both"/>
        <w:rPr>
          <w:rFonts w:ascii="Times New Roman" w:hAnsi="Times New Roman" w:cs="Times New Roman"/>
          <w:bCs/>
          <w:sz w:val="24"/>
          <w:szCs w:val="24"/>
          <w:highlight w:val="yellow"/>
          <w:lang w:val="en-GB"/>
        </w:rPr>
      </w:pPr>
    </w:p>
    <w:p w14:paraId="258F8237" w14:textId="77777777" w:rsidR="00202ECA" w:rsidRPr="00B010AE" w:rsidRDefault="00202ECA" w:rsidP="00CC5EC6">
      <w:pPr>
        <w:spacing w:after="0" w:line="240" w:lineRule="atLeast"/>
        <w:jc w:val="both"/>
        <w:rPr>
          <w:rFonts w:ascii="Times New Roman" w:eastAsia="Calibri" w:hAnsi="Times New Roman" w:cs="Times New Roman"/>
          <w:bCs/>
          <w:iCs/>
          <w:color w:val="000000"/>
          <w:sz w:val="24"/>
          <w:szCs w:val="24"/>
          <w:lang w:val="en-GB"/>
        </w:rPr>
      </w:pPr>
      <w:r w:rsidRPr="00B010AE">
        <w:rPr>
          <w:rFonts w:ascii="Times New Roman" w:eastAsia="Calibri" w:hAnsi="Times New Roman" w:cs="Times New Roman"/>
          <w:b/>
          <w:bCs/>
          <w:iCs/>
          <w:color w:val="000000"/>
          <w:sz w:val="24"/>
          <w:szCs w:val="24"/>
          <w:lang w:val="en-GB"/>
        </w:rPr>
        <w:t>Provincial Secretariat for Culture, Public Information and Relations with Religious Communities</w:t>
      </w:r>
      <w:r w:rsidRPr="00B010AE">
        <w:rPr>
          <w:rFonts w:ascii="Times New Roman" w:eastAsia="Calibri" w:hAnsi="Times New Roman" w:cs="Times New Roman"/>
          <w:bCs/>
          <w:iCs/>
          <w:color w:val="000000"/>
          <w:sz w:val="24"/>
          <w:szCs w:val="24"/>
          <w:lang w:val="en-GB"/>
        </w:rPr>
        <w:t xml:space="preserve"> - In 2022, the total of 73 projects was supported in public calls for co-financing media content in the languages of national minorities. Particular attention is given to the proposals and opinions of the councils of national minorities in the process of funds allocation for the media content on the rights of national minorities and promoting cultural and linguistic differences and culture of tolerance. The activity has been continuously </w:t>
      </w:r>
      <w:r w:rsidRPr="00B010AE">
        <w:rPr>
          <w:rFonts w:ascii="Times New Roman" w:eastAsia="Calibri" w:hAnsi="Times New Roman" w:cs="Times New Roman"/>
          <w:bCs/>
          <w:iCs/>
          <w:color w:val="000000"/>
          <w:sz w:val="24"/>
          <w:szCs w:val="24"/>
          <w:lang w:val="en-GB"/>
        </w:rPr>
        <w:lastRenderedPageBreak/>
        <w:t>implemented.  For each project financed by the Provincial Secretariat for Culture, Public Information and Relations with Religious Communities, the opinion of the national council of the national minority to which the project refers is obtained.</w:t>
      </w:r>
    </w:p>
    <w:p w14:paraId="493A8945" w14:textId="77777777" w:rsidR="00E92313" w:rsidRPr="00B010AE" w:rsidRDefault="00E92313" w:rsidP="00CC5EC6">
      <w:pPr>
        <w:spacing w:after="0" w:line="240" w:lineRule="atLeast"/>
        <w:jc w:val="both"/>
        <w:rPr>
          <w:rFonts w:ascii="Times New Roman" w:eastAsia="Calibri" w:hAnsi="Times New Roman" w:cs="Times New Roman"/>
          <w:bCs/>
          <w:iCs/>
          <w:color w:val="000000"/>
          <w:sz w:val="24"/>
          <w:szCs w:val="24"/>
          <w:lang w:val="en-GB"/>
        </w:rPr>
      </w:pPr>
    </w:p>
    <w:p w14:paraId="0D8340BD" w14:textId="740344B5" w:rsidR="00202ECA" w:rsidRPr="00B010AE" w:rsidRDefault="00E92313" w:rsidP="00E92313">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 xml:space="preserve">3.6.1.6. </w:t>
      </w:r>
      <w:r w:rsidR="00202ECA" w:rsidRPr="00B010AE">
        <w:rPr>
          <w:rFonts w:ascii="Times New Roman" w:eastAsia="Calibri" w:hAnsi="Times New Roman"/>
          <w:b/>
          <w:color w:val="auto"/>
        </w:rPr>
        <w:t>Full implementation of the Law on textbooks which permanently ensures the required number of textbooks in languages of national minorities for each</w:t>
      </w:r>
      <w:r w:rsidRPr="00B010AE">
        <w:rPr>
          <w:rFonts w:ascii="Times New Roman" w:eastAsia="Calibri" w:hAnsi="Times New Roman"/>
          <w:b/>
          <w:color w:val="auto"/>
        </w:rPr>
        <w:t xml:space="preserve"> school year</w:t>
      </w:r>
      <w:r w:rsidR="00202ECA" w:rsidRPr="00B010AE">
        <w:rPr>
          <w:rFonts w:ascii="Times New Roman" w:eastAsia="Calibri" w:hAnsi="Times New Roman"/>
          <w:b/>
        </w:rPr>
        <w:tab/>
      </w:r>
    </w:p>
    <w:p w14:paraId="7F575472" w14:textId="77777777" w:rsidR="00202ECA" w:rsidRPr="00B010AE" w:rsidRDefault="00202ECA" w:rsidP="00202ECA">
      <w:pPr>
        <w:spacing w:after="160"/>
        <w:jc w:val="both"/>
        <w:rPr>
          <w:rFonts w:ascii="Times New Roman" w:eastAsia="Calibri" w:hAnsi="Times New Roman" w:cs="Times New Roman"/>
          <w:b/>
          <w:i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iCs/>
          <w:sz w:val="24"/>
          <w:szCs w:val="24"/>
          <w:lang w:val="en-GB"/>
        </w:rPr>
        <w:t>Continuously, commencing from II quarter of 2018.</w:t>
      </w:r>
    </w:p>
    <w:p w14:paraId="544F85AF" w14:textId="77777777" w:rsidR="00202ECA" w:rsidRPr="00B010AE" w:rsidRDefault="00202ECA" w:rsidP="00202ECA">
      <w:pPr>
        <w:spacing w:after="160" w:line="259"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9C8768D" w14:textId="77777777" w:rsidR="00202ECA" w:rsidRPr="00B010AE" w:rsidRDefault="00202ECA" w:rsidP="006A4F69">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 xml:space="preserve">Students who attend all classes in one of the eight languages ​​of the national minority (Albanian, Bosnian, Bulgarian, Hungarian, Ruthenian, Romanian, Slovak, and Croatian), as well as students who attend classes in Serbian and are members of national minorities and attend the programme </w:t>
      </w:r>
      <w:r w:rsidRPr="00B010AE">
        <w:rPr>
          <w:rFonts w:ascii="Times New Roman" w:eastAsia="Calibri" w:hAnsi="Times New Roman" w:cs="Times New Roman"/>
          <w:i/>
          <w:iCs/>
          <w:color w:val="000000"/>
          <w:sz w:val="24"/>
          <w:szCs w:val="24"/>
          <w:lang w:val="en-GB"/>
        </w:rPr>
        <w:t>Mother tongue/speech with elements of national culture</w:t>
      </w:r>
      <w:r w:rsidRPr="00B010AE">
        <w:rPr>
          <w:rFonts w:ascii="Times New Roman" w:eastAsia="Calibri" w:hAnsi="Times New Roman" w:cs="Times New Roman"/>
          <w:color w:val="000000"/>
          <w:sz w:val="24"/>
          <w:szCs w:val="24"/>
          <w:lang w:val="en-GB"/>
        </w:rPr>
        <w:t xml:space="preserve">, have a total of </w:t>
      </w:r>
      <w:r w:rsidRPr="00B010AE">
        <w:rPr>
          <w:rFonts w:ascii="Times New Roman" w:eastAsia="Calibri" w:hAnsi="Times New Roman" w:cs="Times New Roman"/>
          <w:bCs/>
          <w:color w:val="000000"/>
          <w:sz w:val="24"/>
          <w:szCs w:val="24"/>
          <w:lang w:val="en-GB"/>
        </w:rPr>
        <w:t>1011 textbook units available, of which 547 were published according to the reformed curriculum</w:t>
      </w:r>
      <w:r w:rsidRPr="00B010AE">
        <w:rPr>
          <w:rFonts w:ascii="Times New Roman" w:eastAsia="Calibri" w:hAnsi="Times New Roman" w:cs="Times New Roman"/>
          <w:color w:val="000000"/>
          <w:sz w:val="24"/>
          <w:szCs w:val="24"/>
          <w:lang w:val="en-GB"/>
        </w:rPr>
        <w:t xml:space="preserve"> and 24 units for the compulsory subject </w:t>
      </w:r>
      <w:r w:rsidRPr="00B010AE">
        <w:rPr>
          <w:rFonts w:ascii="Times New Roman" w:eastAsia="Calibri" w:hAnsi="Times New Roman" w:cs="Times New Roman"/>
          <w:i/>
          <w:iCs/>
          <w:color w:val="000000"/>
          <w:sz w:val="24"/>
          <w:szCs w:val="24"/>
          <w:lang w:val="en-GB"/>
        </w:rPr>
        <w:t>Serbian as a non-native language</w:t>
      </w:r>
      <w:r w:rsidRPr="00B010AE">
        <w:rPr>
          <w:rFonts w:ascii="Times New Roman" w:eastAsia="Calibri" w:hAnsi="Times New Roman" w:cs="Times New Roman"/>
          <w:color w:val="000000"/>
          <w:sz w:val="24"/>
          <w:szCs w:val="24"/>
          <w:lang w:val="en-GB"/>
        </w:rPr>
        <w:t xml:space="preserve"> in the Catalogue of textbooks in the languages ​​of national minorities for preschool, primary and secondary school for the academic year 2022/2023 (</w:t>
      </w:r>
      <w:hyperlink r:id="rId39" w:history="1">
        <w:r w:rsidRPr="00B010AE">
          <w:rPr>
            <w:rStyle w:val="Hyperlink"/>
            <w:rFonts w:ascii="Times New Roman" w:eastAsia="Calibri" w:hAnsi="Times New Roman" w:cs="Times New Roman"/>
            <w:sz w:val="24"/>
            <w:szCs w:val="24"/>
            <w:lang w:val="en-GB"/>
          </w:rPr>
          <w:t>https://mpn.gov.rs/wp-content/uploads/2022/03/Katalog-udzbenika-na-jezicima-nacionalnih-manjina.pdf</w:t>
        </w:r>
      </w:hyperlink>
      <w:r w:rsidRPr="00B010AE">
        <w:rPr>
          <w:rFonts w:ascii="Times New Roman" w:eastAsia="Calibri" w:hAnsi="Times New Roman" w:cs="Times New Roman"/>
          <w:color w:val="000000"/>
          <w:sz w:val="24"/>
          <w:szCs w:val="24"/>
          <w:lang w:val="en-GB"/>
        </w:rPr>
        <w:t>), as well as in the Supplement to the Catalogue of textbooks in the languages ​​of national minorities for preschool institutions, primary and secondary schools for the school year 2022/2023 (</w:t>
      </w:r>
      <w:hyperlink r:id="rId40" w:history="1">
        <w:r w:rsidRPr="00B010AE">
          <w:rPr>
            <w:rStyle w:val="Hyperlink"/>
            <w:rFonts w:ascii="Times New Roman" w:eastAsia="Calibri" w:hAnsi="Times New Roman" w:cs="Times New Roman"/>
            <w:sz w:val="24"/>
            <w:szCs w:val="24"/>
            <w:lang w:val="en-GB"/>
          </w:rPr>
          <w:t>https://mpn.gov.rs/prosveta/udzbenici/udzbenici-na-jezicima-nacionalnih-manjina.pdf</w:t>
        </w:r>
      </w:hyperlink>
      <w:r w:rsidRPr="00B010AE">
        <w:rPr>
          <w:rFonts w:ascii="Times New Roman" w:eastAsia="Calibri" w:hAnsi="Times New Roman" w:cs="Times New Roman"/>
          <w:color w:val="000000"/>
          <w:sz w:val="24"/>
          <w:szCs w:val="24"/>
          <w:lang w:val="en-GB"/>
        </w:rPr>
        <w:t>). Also, in the school year 2022/23, the good practice of providing textbooks in the languages ​​of national minorities in the free textbook programme continues, in order to provide support to students from socially and materially disadvantaged families.</w:t>
      </w:r>
    </w:p>
    <w:p w14:paraId="37136863" w14:textId="77777777" w:rsidR="006A4F69" w:rsidRPr="00B010AE" w:rsidRDefault="006A4F69" w:rsidP="006A4F69">
      <w:pPr>
        <w:spacing w:after="0" w:line="240" w:lineRule="atLeast"/>
        <w:jc w:val="both"/>
        <w:rPr>
          <w:rFonts w:ascii="Times New Roman" w:eastAsia="Calibri" w:hAnsi="Times New Roman" w:cs="Times New Roman"/>
          <w:color w:val="000000"/>
          <w:sz w:val="24"/>
          <w:szCs w:val="24"/>
          <w:lang w:val="en-GB"/>
        </w:rPr>
      </w:pPr>
    </w:p>
    <w:p w14:paraId="6A78A8E1" w14:textId="7E987C85" w:rsidR="00202ECA" w:rsidRPr="00B010AE" w:rsidRDefault="00202ECA" w:rsidP="006A4F69">
      <w:pPr>
        <w:spacing w:after="160"/>
        <w:jc w:val="center"/>
        <w:rPr>
          <w:rFonts w:ascii="Times New Roman" w:eastAsia="Calibri" w:hAnsi="Times New Roman" w:cs="Times New Roman"/>
          <w:color w:val="000000"/>
          <w:szCs w:val="24"/>
          <w:u w:val="single"/>
          <w:lang w:val="en-GB"/>
        </w:rPr>
      </w:pPr>
      <w:r w:rsidRPr="00B010AE">
        <w:rPr>
          <w:rFonts w:ascii="Times New Roman" w:eastAsia="Calibri" w:hAnsi="Times New Roman" w:cs="Times New Roman"/>
          <w:color w:val="000000"/>
          <w:szCs w:val="24"/>
          <w:u w:val="single"/>
          <w:lang w:val="en-GB"/>
        </w:rPr>
        <w:t>Textbooks in the languages of national minorities, Catalogue and Supplement to the Catalogue of textbooks for the school year 2022/23</w:t>
      </w:r>
    </w:p>
    <w:tbl>
      <w:tblPr>
        <w:tblW w:w="8778" w:type="dxa"/>
        <w:jc w:val="center"/>
        <w:tblInd w:w="544" w:type="dxa"/>
        <w:tblLook w:val="04A0" w:firstRow="1" w:lastRow="0" w:firstColumn="1" w:lastColumn="0" w:noHBand="0" w:noVBand="1"/>
      </w:tblPr>
      <w:tblGrid>
        <w:gridCol w:w="3191"/>
        <w:gridCol w:w="2643"/>
        <w:gridCol w:w="2944"/>
      </w:tblGrid>
      <w:tr w:rsidR="00202ECA" w:rsidRPr="00B010AE" w14:paraId="30560293" w14:textId="77777777" w:rsidTr="001B3ADC">
        <w:trPr>
          <w:trHeight w:val="504"/>
          <w:jc w:val="center"/>
        </w:trPr>
        <w:tc>
          <w:tcPr>
            <w:tcW w:w="3191" w:type="dxa"/>
            <w:shd w:val="clear" w:color="auto" w:fill="auto"/>
            <w:vAlign w:val="center"/>
          </w:tcPr>
          <w:p w14:paraId="31F3BFA4"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National minority language</w:t>
            </w:r>
          </w:p>
        </w:tc>
        <w:tc>
          <w:tcPr>
            <w:tcW w:w="2643" w:type="dxa"/>
            <w:vAlign w:val="center"/>
          </w:tcPr>
          <w:p w14:paraId="6F0BD2BD"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Total number of textbooks</w:t>
            </w:r>
          </w:p>
        </w:tc>
        <w:tc>
          <w:tcPr>
            <w:tcW w:w="2944" w:type="dxa"/>
            <w:shd w:val="clear" w:color="auto" w:fill="auto"/>
            <w:vAlign w:val="center"/>
          </w:tcPr>
          <w:p w14:paraId="33A08689"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Number of reformed textbooks</w:t>
            </w:r>
          </w:p>
        </w:tc>
      </w:tr>
      <w:tr w:rsidR="00202ECA" w:rsidRPr="00B010AE" w14:paraId="170F4EBA" w14:textId="77777777" w:rsidTr="001B3ADC">
        <w:trPr>
          <w:trHeight w:val="252"/>
          <w:jc w:val="center"/>
        </w:trPr>
        <w:tc>
          <w:tcPr>
            <w:tcW w:w="3191" w:type="dxa"/>
            <w:shd w:val="clear" w:color="auto" w:fill="auto"/>
            <w:vAlign w:val="center"/>
          </w:tcPr>
          <w:p w14:paraId="6EAD7BD8"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Albanian language</w:t>
            </w:r>
          </w:p>
        </w:tc>
        <w:tc>
          <w:tcPr>
            <w:tcW w:w="2643" w:type="dxa"/>
            <w:vAlign w:val="center"/>
          </w:tcPr>
          <w:p w14:paraId="10750163"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62</w:t>
            </w:r>
          </w:p>
        </w:tc>
        <w:tc>
          <w:tcPr>
            <w:tcW w:w="2944" w:type="dxa"/>
            <w:shd w:val="clear" w:color="auto" w:fill="auto"/>
            <w:vAlign w:val="center"/>
          </w:tcPr>
          <w:p w14:paraId="73C2E670"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48</w:t>
            </w:r>
          </w:p>
        </w:tc>
      </w:tr>
      <w:tr w:rsidR="00202ECA" w:rsidRPr="00B010AE" w14:paraId="7BD4479D" w14:textId="77777777" w:rsidTr="001B3ADC">
        <w:trPr>
          <w:trHeight w:val="259"/>
          <w:jc w:val="center"/>
        </w:trPr>
        <w:tc>
          <w:tcPr>
            <w:tcW w:w="3191" w:type="dxa"/>
            <w:shd w:val="clear" w:color="auto" w:fill="auto"/>
            <w:vAlign w:val="center"/>
          </w:tcPr>
          <w:p w14:paraId="414BE899"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Bosnian language</w:t>
            </w:r>
          </w:p>
        </w:tc>
        <w:tc>
          <w:tcPr>
            <w:tcW w:w="2643" w:type="dxa"/>
            <w:vAlign w:val="center"/>
          </w:tcPr>
          <w:p w14:paraId="182703CF"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109</w:t>
            </w:r>
          </w:p>
        </w:tc>
        <w:tc>
          <w:tcPr>
            <w:tcW w:w="2944" w:type="dxa"/>
            <w:shd w:val="clear" w:color="auto" w:fill="auto"/>
            <w:vAlign w:val="center"/>
          </w:tcPr>
          <w:p w14:paraId="2BC9E7F4"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65</w:t>
            </w:r>
          </w:p>
        </w:tc>
      </w:tr>
      <w:tr w:rsidR="00202ECA" w:rsidRPr="00B010AE" w14:paraId="3FFD5BBE" w14:textId="77777777" w:rsidTr="001B3ADC">
        <w:trPr>
          <w:trHeight w:val="252"/>
          <w:jc w:val="center"/>
        </w:trPr>
        <w:tc>
          <w:tcPr>
            <w:tcW w:w="3191" w:type="dxa"/>
            <w:shd w:val="clear" w:color="auto" w:fill="auto"/>
            <w:vAlign w:val="center"/>
          </w:tcPr>
          <w:p w14:paraId="19CC5949"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Bulgarian language</w:t>
            </w:r>
          </w:p>
        </w:tc>
        <w:tc>
          <w:tcPr>
            <w:tcW w:w="2643" w:type="dxa"/>
            <w:vAlign w:val="center"/>
          </w:tcPr>
          <w:p w14:paraId="4F89F3C0"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115</w:t>
            </w:r>
          </w:p>
        </w:tc>
        <w:tc>
          <w:tcPr>
            <w:tcW w:w="2944" w:type="dxa"/>
            <w:shd w:val="clear" w:color="auto" w:fill="auto"/>
            <w:vAlign w:val="center"/>
          </w:tcPr>
          <w:p w14:paraId="7A58E95C"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24</w:t>
            </w:r>
          </w:p>
        </w:tc>
      </w:tr>
      <w:tr w:rsidR="00202ECA" w:rsidRPr="00B010AE" w14:paraId="76B64E89" w14:textId="77777777" w:rsidTr="001B3ADC">
        <w:trPr>
          <w:trHeight w:val="252"/>
          <w:jc w:val="center"/>
        </w:trPr>
        <w:tc>
          <w:tcPr>
            <w:tcW w:w="3191" w:type="dxa"/>
            <w:shd w:val="clear" w:color="auto" w:fill="auto"/>
            <w:vAlign w:val="center"/>
          </w:tcPr>
          <w:p w14:paraId="75B56275" w14:textId="4DB0ADB5"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Hungarian language</w:t>
            </w:r>
          </w:p>
        </w:tc>
        <w:tc>
          <w:tcPr>
            <w:tcW w:w="2643" w:type="dxa"/>
            <w:vAlign w:val="center"/>
          </w:tcPr>
          <w:p w14:paraId="4A8F2BEC"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172</w:t>
            </w:r>
          </w:p>
        </w:tc>
        <w:tc>
          <w:tcPr>
            <w:tcW w:w="2944" w:type="dxa"/>
            <w:shd w:val="clear" w:color="auto" w:fill="auto"/>
            <w:vAlign w:val="center"/>
          </w:tcPr>
          <w:p w14:paraId="7194DB84"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124</w:t>
            </w:r>
          </w:p>
        </w:tc>
      </w:tr>
      <w:tr w:rsidR="00202ECA" w:rsidRPr="00B010AE" w14:paraId="154838D0" w14:textId="77777777" w:rsidTr="001B3ADC">
        <w:trPr>
          <w:trHeight w:val="252"/>
          <w:jc w:val="center"/>
        </w:trPr>
        <w:tc>
          <w:tcPr>
            <w:tcW w:w="3191" w:type="dxa"/>
            <w:shd w:val="clear" w:color="auto" w:fill="auto"/>
            <w:vAlign w:val="center"/>
          </w:tcPr>
          <w:p w14:paraId="4AEFDA13" w14:textId="0E04C483"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Ruthenian language</w:t>
            </w:r>
          </w:p>
        </w:tc>
        <w:tc>
          <w:tcPr>
            <w:tcW w:w="2643" w:type="dxa"/>
            <w:vAlign w:val="center"/>
          </w:tcPr>
          <w:p w14:paraId="6E8DF1ED"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119</w:t>
            </w:r>
          </w:p>
        </w:tc>
        <w:tc>
          <w:tcPr>
            <w:tcW w:w="2944" w:type="dxa"/>
            <w:shd w:val="clear" w:color="auto" w:fill="auto"/>
            <w:vAlign w:val="center"/>
          </w:tcPr>
          <w:p w14:paraId="568707EF"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57</w:t>
            </w:r>
          </w:p>
        </w:tc>
      </w:tr>
      <w:tr w:rsidR="00202ECA" w:rsidRPr="00B010AE" w14:paraId="1E82D9FD" w14:textId="77777777" w:rsidTr="001B3ADC">
        <w:trPr>
          <w:trHeight w:val="259"/>
          <w:jc w:val="center"/>
        </w:trPr>
        <w:tc>
          <w:tcPr>
            <w:tcW w:w="3191" w:type="dxa"/>
            <w:shd w:val="clear" w:color="auto" w:fill="auto"/>
            <w:vAlign w:val="center"/>
          </w:tcPr>
          <w:p w14:paraId="0EB84700"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Slovak language</w:t>
            </w:r>
          </w:p>
        </w:tc>
        <w:tc>
          <w:tcPr>
            <w:tcW w:w="2643" w:type="dxa"/>
            <w:vAlign w:val="center"/>
          </w:tcPr>
          <w:p w14:paraId="4E8890C2"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169</w:t>
            </w:r>
          </w:p>
        </w:tc>
        <w:tc>
          <w:tcPr>
            <w:tcW w:w="2944" w:type="dxa"/>
            <w:shd w:val="clear" w:color="auto" w:fill="auto"/>
            <w:vAlign w:val="center"/>
          </w:tcPr>
          <w:p w14:paraId="6826406F"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78</w:t>
            </w:r>
          </w:p>
        </w:tc>
      </w:tr>
      <w:tr w:rsidR="00202ECA" w:rsidRPr="00B010AE" w14:paraId="7B13A7D8" w14:textId="77777777" w:rsidTr="001B3ADC">
        <w:trPr>
          <w:trHeight w:val="252"/>
          <w:jc w:val="center"/>
        </w:trPr>
        <w:tc>
          <w:tcPr>
            <w:tcW w:w="3191" w:type="dxa"/>
            <w:shd w:val="clear" w:color="auto" w:fill="auto"/>
            <w:vAlign w:val="center"/>
          </w:tcPr>
          <w:p w14:paraId="1CF17576"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Croatian language</w:t>
            </w:r>
          </w:p>
        </w:tc>
        <w:tc>
          <w:tcPr>
            <w:tcW w:w="2643" w:type="dxa"/>
            <w:vAlign w:val="center"/>
          </w:tcPr>
          <w:p w14:paraId="7633EC55"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106</w:t>
            </w:r>
          </w:p>
        </w:tc>
        <w:tc>
          <w:tcPr>
            <w:tcW w:w="2944" w:type="dxa"/>
            <w:shd w:val="clear" w:color="auto" w:fill="auto"/>
            <w:vAlign w:val="center"/>
          </w:tcPr>
          <w:p w14:paraId="40FE691F"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79</w:t>
            </w:r>
          </w:p>
        </w:tc>
      </w:tr>
      <w:tr w:rsidR="00202ECA" w:rsidRPr="00B010AE" w14:paraId="4E0DCE60" w14:textId="77777777" w:rsidTr="001B3ADC">
        <w:trPr>
          <w:trHeight w:val="252"/>
          <w:jc w:val="center"/>
        </w:trPr>
        <w:tc>
          <w:tcPr>
            <w:tcW w:w="3191" w:type="dxa"/>
            <w:shd w:val="clear" w:color="auto" w:fill="auto"/>
            <w:vAlign w:val="center"/>
          </w:tcPr>
          <w:p w14:paraId="3C1B04A7"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Romanian language</w:t>
            </w:r>
          </w:p>
        </w:tc>
        <w:tc>
          <w:tcPr>
            <w:tcW w:w="2643" w:type="dxa"/>
            <w:vAlign w:val="center"/>
          </w:tcPr>
          <w:p w14:paraId="738E45D1"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104</w:t>
            </w:r>
          </w:p>
        </w:tc>
        <w:tc>
          <w:tcPr>
            <w:tcW w:w="2944" w:type="dxa"/>
            <w:shd w:val="clear" w:color="auto" w:fill="auto"/>
            <w:vAlign w:val="center"/>
          </w:tcPr>
          <w:p w14:paraId="34196A3F"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45</w:t>
            </w:r>
          </w:p>
        </w:tc>
      </w:tr>
      <w:tr w:rsidR="00202ECA" w:rsidRPr="00B010AE" w14:paraId="5D09E1AB" w14:textId="77777777" w:rsidTr="001B3ADC">
        <w:trPr>
          <w:trHeight w:val="252"/>
          <w:jc w:val="center"/>
        </w:trPr>
        <w:tc>
          <w:tcPr>
            <w:tcW w:w="3191" w:type="dxa"/>
            <w:shd w:val="clear" w:color="auto" w:fill="auto"/>
            <w:vAlign w:val="center"/>
          </w:tcPr>
          <w:p w14:paraId="02B30A67"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Serbian as a non-mother tongue</w:t>
            </w:r>
          </w:p>
        </w:tc>
        <w:tc>
          <w:tcPr>
            <w:tcW w:w="2643" w:type="dxa"/>
            <w:vAlign w:val="center"/>
          </w:tcPr>
          <w:p w14:paraId="29A2B682"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24</w:t>
            </w:r>
          </w:p>
        </w:tc>
        <w:tc>
          <w:tcPr>
            <w:tcW w:w="2944" w:type="dxa"/>
            <w:shd w:val="clear" w:color="auto" w:fill="auto"/>
            <w:vAlign w:val="center"/>
          </w:tcPr>
          <w:p w14:paraId="62406FB2"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16</w:t>
            </w:r>
          </w:p>
        </w:tc>
      </w:tr>
      <w:tr w:rsidR="00202ECA" w:rsidRPr="00B010AE" w14:paraId="66FD7B3C" w14:textId="77777777" w:rsidTr="001B3ADC">
        <w:trPr>
          <w:trHeight w:val="504"/>
          <w:jc w:val="center"/>
        </w:trPr>
        <w:tc>
          <w:tcPr>
            <w:tcW w:w="3191" w:type="dxa"/>
            <w:shd w:val="clear" w:color="auto" w:fill="auto"/>
            <w:vAlign w:val="center"/>
          </w:tcPr>
          <w:p w14:paraId="5F234D70"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lastRenderedPageBreak/>
              <w:t>Slovenian language with elements of national culture</w:t>
            </w:r>
          </w:p>
        </w:tc>
        <w:tc>
          <w:tcPr>
            <w:tcW w:w="2643" w:type="dxa"/>
            <w:vAlign w:val="center"/>
          </w:tcPr>
          <w:p w14:paraId="685EA63D"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w:t>
            </w:r>
          </w:p>
        </w:tc>
        <w:tc>
          <w:tcPr>
            <w:tcW w:w="2944" w:type="dxa"/>
            <w:shd w:val="clear" w:color="auto" w:fill="auto"/>
            <w:vAlign w:val="center"/>
          </w:tcPr>
          <w:p w14:paraId="121C6939"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1</w:t>
            </w:r>
          </w:p>
        </w:tc>
      </w:tr>
      <w:tr w:rsidR="00202ECA" w:rsidRPr="00B010AE" w14:paraId="5D283E97" w14:textId="77777777" w:rsidTr="001B3ADC">
        <w:trPr>
          <w:trHeight w:val="511"/>
          <w:jc w:val="center"/>
        </w:trPr>
        <w:tc>
          <w:tcPr>
            <w:tcW w:w="3191" w:type="dxa"/>
            <w:shd w:val="clear" w:color="auto" w:fill="auto"/>
            <w:vAlign w:val="center"/>
          </w:tcPr>
          <w:p w14:paraId="256D8A3C"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Bunjevac language with elements of national culture</w:t>
            </w:r>
          </w:p>
        </w:tc>
        <w:tc>
          <w:tcPr>
            <w:tcW w:w="2643" w:type="dxa"/>
            <w:vAlign w:val="center"/>
          </w:tcPr>
          <w:p w14:paraId="765CE6AD"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8</w:t>
            </w:r>
          </w:p>
        </w:tc>
        <w:tc>
          <w:tcPr>
            <w:tcW w:w="2944" w:type="dxa"/>
            <w:shd w:val="clear" w:color="auto" w:fill="auto"/>
            <w:vAlign w:val="center"/>
          </w:tcPr>
          <w:p w14:paraId="650A749B"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6</w:t>
            </w:r>
          </w:p>
        </w:tc>
      </w:tr>
      <w:tr w:rsidR="00202ECA" w:rsidRPr="00B010AE" w14:paraId="3E8CA953" w14:textId="77777777" w:rsidTr="001B3ADC">
        <w:trPr>
          <w:trHeight w:val="504"/>
          <w:jc w:val="center"/>
        </w:trPr>
        <w:tc>
          <w:tcPr>
            <w:tcW w:w="3191" w:type="dxa"/>
            <w:shd w:val="clear" w:color="auto" w:fill="auto"/>
            <w:vAlign w:val="center"/>
          </w:tcPr>
          <w:p w14:paraId="6BF6105A"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Macedonian language with elements of national culture</w:t>
            </w:r>
          </w:p>
        </w:tc>
        <w:tc>
          <w:tcPr>
            <w:tcW w:w="2643" w:type="dxa"/>
            <w:vAlign w:val="center"/>
          </w:tcPr>
          <w:p w14:paraId="59DE434E"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3</w:t>
            </w:r>
          </w:p>
        </w:tc>
        <w:tc>
          <w:tcPr>
            <w:tcW w:w="2944" w:type="dxa"/>
            <w:shd w:val="clear" w:color="auto" w:fill="auto"/>
            <w:vAlign w:val="center"/>
          </w:tcPr>
          <w:p w14:paraId="3EC8F5DB"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w:t>
            </w:r>
          </w:p>
        </w:tc>
      </w:tr>
      <w:tr w:rsidR="00202ECA" w:rsidRPr="00B010AE" w14:paraId="0A8799D9" w14:textId="77777777" w:rsidTr="001B3ADC">
        <w:trPr>
          <w:trHeight w:val="504"/>
          <w:jc w:val="center"/>
        </w:trPr>
        <w:tc>
          <w:tcPr>
            <w:tcW w:w="3191" w:type="dxa"/>
            <w:shd w:val="clear" w:color="auto" w:fill="auto"/>
            <w:vAlign w:val="center"/>
          </w:tcPr>
          <w:p w14:paraId="3548BC08"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Czech language with elements of national culture</w:t>
            </w:r>
          </w:p>
        </w:tc>
        <w:tc>
          <w:tcPr>
            <w:tcW w:w="2643" w:type="dxa"/>
            <w:vAlign w:val="center"/>
          </w:tcPr>
          <w:p w14:paraId="42624171"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2</w:t>
            </w:r>
          </w:p>
        </w:tc>
        <w:tc>
          <w:tcPr>
            <w:tcW w:w="2944" w:type="dxa"/>
            <w:shd w:val="clear" w:color="auto" w:fill="auto"/>
            <w:vAlign w:val="center"/>
          </w:tcPr>
          <w:p w14:paraId="4E757147"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1</w:t>
            </w:r>
          </w:p>
        </w:tc>
      </w:tr>
      <w:tr w:rsidR="00202ECA" w:rsidRPr="00B010AE" w14:paraId="588E72DC" w14:textId="77777777" w:rsidTr="001B3ADC">
        <w:trPr>
          <w:trHeight w:val="504"/>
          <w:jc w:val="center"/>
        </w:trPr>
        <w:tc>
          <w:tcPr>
            <w:tcW w:w="3191" w:type="dxa"/>
            <w:shd w:val="clear" w:color="auto" w:fill="auto"/>
            <w:vAlign w:val="center"/>
          </w:tcPr>
          <w:p w14:paraId="0F25C046" w14:textId="67F37B34"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Roma language with elements of national culture</w:t>
            </w:r>
          </w:p>
        </w:tc>
        <w:tc>
          <w:tcPr>
            <w:tcW w:w="2643" w:type="dxa"/>
            <w:vAlign w:val="center"/>
          </w:tcPr>
          <w:p w14:paraId="364DF7E0"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6</w:t>
            </w:r>
          </w:p>
        </w:tc>
        <w:tc>
          <w:tcPr>
            <w:tcW w:w="2944" w:type="dxa"/>
            <w:shd w:val="clear" w:color="auto" w:fill="auto"/>
            <w:vAlign w:val="center"/>
          </w:tcPr>
          <w:p w14:paraId="682B19EC"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3</w:t>
            </w:r>
          </w:p>
        </w:tc>
      </w:tr>
      <w:tr w:rsidR="00202ECA" w:rsidRPr="00B010AE" w14:paraId="0C3DDD45" w14:textId="77777777" w:rsidTr="001B3ADC">
        <w:trPr>
          <w:trHeight w:val="504"/>
          <w:jc w:val="center"/>
        </w:trPr>
        <w:tc>
          <w:tcPr>
            <w:tcW w:w="3191" w:type="dxa"/>
            <w:shd w:val="clear" w:color="auto" w:fill="auto"/>
            <w:vAlign w:val="center"/>
          </w:tcPr>
          <w:p w14:paraId="6BD952FC"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Vlach speech with elements of national culture</w:t>
            </w:r>
          </w:p>
        </w:tc>
        <w:tc>
          <w:tcPr>
            <w:tcW w:w="2643" w:type="dxa"/>
            <w:vAlign w:val="center"/>
          </w:tcPr>
          <w:p w14:paraId="0B51916D"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1</w:t>
            </w:r>
          </w:p>
        </w:tc>
        <w:tc>
          <w:tcPr>
            <w:tcW w:w="2944" w:type="dxa"/>
            <w:shd w:val="clear" w:color="auto" w:fill="auto"/>
            <w:vAlign w:val="center"/>
          </w:tcPr>
          <w:p w14:paraId="5344AA16"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w:t>
            </w:r>
          </w:p>
        </w:tc>
      </w:tr>
      <w:tr w:rsidR="00202ECA" w:rsidRPr="00B010AE" w14:paraId="3DAEA790" w14:textId="77777777" w:rsidTr="001B3ADC">
        <w:trPr>
          <w:trHeight w:val="615"/>
          <w:jc w:val="center"/>
        </w:trPr>
        <w:tc>
          <w:tcPr>
            <w:tcW w:w="3191" w:type="dxa"/>
            <w:shd w:val="clear" w:color="auto" w:fill="auto"/>
            <w:vAlign w:val="center"/>
          </w:tcPr>
          <w:p w14:paraId="3C5E5A49"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Ukrainian language with elements of national culture</w:t>
            </w:r>
          </w:p>
        </w:tc>
        <w:tc>
          <w:tcPr>
            <w:tcW w:w="2643" w:type="dxa"/>
            <w:vAlign w:val="center"/>
          </w:tcPr>
          <w:p w14:paraId="0ABA8188" w14:textId="77777777" w:rsidR="00202ECA" w:rsidRPr="00B010AE" w:rsidRDefault="00202ECA" w:rsidP="001B3ADC">
            <w:pPr>
              <w:spacing w:after="160"/>
              <w:jc w:val="center"/>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8</w:t>
            </w:r>
          </w:p>
        </w:tc>
        <w:tc>
          <w:tcPr>
            <w:tcW w:w="2944" w:type="dxa"/>
            <w:shd w:val="clear" w:color="auto" w:fill="auto"/>
            <w:vAlign w:val="center"/>
          </w:tcPr>
          <w:p w14:paraId="3007FE2C" w14:textId="77777777" w:rsidR="00202ECA" w:rsidRPr="00B010AE" w:rsidRDefault="00202ECA" w:rsidP="001B3ADC">
            <w:pPr>
              <w:spacing w:after="160"/>
              <w:jc w:val="center"/>
              <w:rPr>
                <w:rFonts w:ascii="Times New Roman" w:eastAsia="Calibri" w:hAnsi="Times New Roman" w:cs="Times New Roman"/>
                <w:bCs/>
                <w:color w:val="000000"/>
                <w:sz w:val="24"/>
                <w:szCs w:val="24"/>
                <w:lang w:val="en-GB"/>
              </w:rPr>
            </w:pPr>
            <w:r w:rsidRPr="00B010AE">
              <w:rPr>
                <w:rFonts w:ascii="Times New Roman" w:eastAsia="Calibri" w:hAnsi="Times New Roman" w:cs="Times New Roman"/>
                <w:bCs/>
                <w:color w:val="000000"/>
                <w:sz w:val="24"/>
                <w:szCs w:val="24"/>
                <w:lang w:val="en-GB"/>
              </w:rPr>
              <w:t>-</w:t>
            </w:r>
          </w:p>
        </w:tc>
      </w:tr>
      <w:tr w:rsidR="00202ECA" w:rsidRPr="00B010AE" w14:paraId="5577B7E3" w14:textId="77777777" w:rsidTr="001B3ADC">
        <w:trPr>
          <w:trHeight w:val="259"/>
          <w:jc w:val="center"/>
        </w:trPr>
        <w:tc>
          <w:tcPr>
            <w:tcW w:w="3191" w:type="dxa"/>
            <w:shd w:val="clear" w:color="auto" w:fill="auto"/>
            <w:vAlign w:val="center"/>
          </w:tcPr>
          <w:p w14:paraId="705F2763" w14:textId="77777777" w:rsidR="00202ECA" w:rsidRPr="00B010AE" w:rsidRDefault="00202ECA" w:rsidP="001B3ADC">
            <w:pPr>
              <w:spacing w:after="160"/>
              <w:jc w:val="center"/>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TOTAL:</w:t>
            </w:r>
          </w:p>
        </w:tc>
        <w:tc>
          <w:tcPr>
            <w:tcW w:w="2643" w:type="dxa"/>
            <w:vAlign w:val="center"/>
          </w:tcPr>
          <w:p w14:paraId="0D76E645" w14:textId="77777777" w:rsidR="00202ECA" w:rsidRPr="00B010AE" w:rsidRDefault="00202ECA" w:rsidP="001B3ADC">
            <w:pPr>
              <w:spacing w:after="160"/>
              <w:jc w:val="center"/>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1011</w:t>
            </w:r>
          </w:p>
        </w:tc>
        <w:tc>
          <w:tcPr>
            <w:tcW w:w="2944" w:type="dxa"/>
            <w:shd w:val="clear" w:color="auto" w:fill="auto"/>
            <w:vAlign w:val="center"/>
          </w:tcPr>
          <w:p w14:paraId="256CAEB9" w14:textId="77777777" w:rsidR="00202ECA" w:rsidRPr="00B010AE" w:rsidRDefault="00202ECA" w:rsidP="001B3ADC">
            <w:pPr>
              <w:spacing w:after="160"/>
              <w:jc w:val="center"/>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547</w:t>
            </w:r>
          </w:p>
        </w:tc>
      </w:tr>
    </w:tbl>
    <w:p w14:paraId="6CD660A5" w14:textId="77777777" w:rsidR="00202ECA" w:rsidRPr="00B010AE" w:rsidRDefault="00202ECA" w:rsidP="00202ECA">
      <w:pPr>
        <w:spacing w:after="160"/>
        <w:jc w:val="both"/>
        <w:rPr>
          <w:rFonts w:ascii="Times New Roman" w:eastAsia="Calibri" w:hAnsi="Times New Roman" w:cs="Times New Roman"/>
          <w:color w:val="000000"/>
          <w:sz w:val="24"/>
          <w:szCs w:val="24"/>
          <w:lang w:val="en-GB"/>
        </w:rPr>
      </w:pPr>
    </w:p>
    <w:p w14:paraId="77468A55" w14:textId="77777777" w:rsidR="00202ECA" w:rsidRPr="00B010AE" w:rsidRDefault="00202ECA" w:rsidP="00615C16">
      <w:pPr>
        <w:spacing w:after="0" w:line="240" w:lineRule="atLeast"/>
        <w:jc w:val="both"/>
        <w:rPr>
          <w:rFonts w:ascii="Times New Roman" w:eastAsia="Calibri" w:hAnsi="Times New Roman" w:cs="Times New Roman"/>
          <w:color w:val="000000"/>
          <w:sz w:val="24"/>
          <w:szCs w:val="24"/>
          <w:lang w:val="en-GB"/>
        </w:rPr>
      </w:pPr>
      <w:r w:rsidRPr="00B010AE">
        <w:rPr>
          <w:rFonts w:ascii="Times New Roman" w:eastAsia="Calibri" w:hAnsi="Times New Roman" w:cs="Times New Roman"/>
          <w:color w:val="000000"/>
          <w:sz w:val="24"/>
          <w:szCs w:val="24"/>
          <w:lang w:val="en-GB"/>
        </w:rPr>
        <w:t xml:space="preserve">Below is a table on the percentage of </w:t>
      </w:r>
      <w:r w:rsidRPr="00B010AE">
        <w:rPr>
          <w:rFonts w:ascii="Times New Roman" w:eastAsia="Calibri" w:hAnsi="Times New Roman" w:cs="Times New Roman"/>
          <w:bCs/>
          <w:color w:val="000000"/>
          <w:sz w:val="24"/>
          <w:szCs w:val="24"/>
          <w:lang w:val="en-GB"/>
        </w:rPr>
        <w:t>fulfilment of the textbook plan</w:t>
      </w:r>
      <w:r w:rsidRPr="00B010AE">
        <w:rPr>
          <w:rFonts w:ascii="Times New Roman" w:eastAsia="Calibri" w:hAnsi="Times New Roman" w:cs="Times New Roman"/>
          <w:color w:val="000000"/>
          <w:sz w:val="24"/>
          <w:szCs w:val="24"/>
          <w:lang w:val="en-GB"/>
        </w:rPr>
        <w:t xml:space="preserve"> for teaching in the languages of national minorities according to the reformed school curriculum:</w:t>
      </w:r>
    </w:p>
    <w:tbl>
      <w:tblPr>
        <w:tblpPr w:leftFromText="180" w:rightFromText="180" w:vertAnchor="text" w:horzAnchor="margin" w:tblpXSpec="center" w:tblpY="325"/>
        <w:tblOverlap w:val="never"/>
        <w:tblW w:w="10002" w:type="dxa"/>
        <w:tblLayout w:type="fixed"/>
        <w:tblLook w:val="04A0" w:firstRow="1" w:lastRow="0" w:firstColumn="1" w:lastColumn="0" w:noHBand="0" w:noVBand="1"/>
      </w:tblPr>
      <w:tblGrid>
        <w:gridCol w:w="1946"/>
        <w:gridCol w:w="1111"/>
        <w:gridCol w:w="972"/>
        <w:gridCol w:w="972"/>
        <w:gridCol w:w="834"/>
        <w:gridCol w:w="972"/>
        <w:gridCol w:w="1006"/>
        <w:gridCol w:w="1111"/>
        <w:gridCol w:w="1078"/>
      </w:tblGrid>
      <w:tr w:rsidR="00202ECA" w:rsidRPr="00B010AE" w14:paraId="6396EB68" w14:textId="77777777" w:rsidTr="001D34AE">
        <w:trPr>
          <w:trHeight w:val="458"/>
        </w:trPr>
        <w:tc>
          <w:tcPr>
            <w:tcW w:w="1946" w:type="dxa"/>
            <w:shd w:val="clear" w:color="auto" w:fill="auto"/>
            <w:vAlign w:val="center"/>
          </w:tcPr>
          <w:p w14:paraId="6835CA66"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Language</w:t>
            </w:r>
          </w:p>
        </w:tc>
        <w:tc>
          <w:tcPr>
            <w:tcW w:w="8056" w:type="dxa"/>
            <w:gridSpan w:val="8"/>
            <w:shd w:val="clear" w:color="auto" w:fill="auto"/>
            <w:vAlign w:val="center"/>
          </w:tcPr>
          <w:p w14:paraId="72A29E11"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Grade</w:t>
            </w:r>
          </w:p>
        </w:tc>
      </w:tr>
      <w:tr w:rsidR="00202ECA" w:rsidRPr="00B010AE" w14:paraId="008F720E" w14:textId="77777777" w:rsidTr="001D34AE">
        <w:trPr>
          <w:trHeight w:val="446"/>
        </w:trPr>
        <w:tc>
          <w:tcPr>
            <w:tcW w:w="1946" w:type="dxa"/>
            <w:shd w:val="clear" w:color="auto" w:fill="auto"/>
            <w:vAlign w:val="center"/>
          </w:tcPr>
          <w:p w14:paraId="2FD1F0F0" w14:textId="77777777" w:rsidR="00202ECA" w:rsidRPr="00B010AE" w:rsidRDefault="00202ECA" w:rsidP="001D34AE">
            <w:pPr>
              <w:spacing w:after="160"/>
              <w:jc w:val="center"/>
              <w:rPr>
                <w:rFonts w:ascii="Times New Roman" w:eastAsia="Calibri" w:hAnsi="Times New Roman" w:cs="Times New Roman"/>
                <w:color w:val="000000"/>
                <w:lang w:val="en-GB"/>
              </w:rPr>
            </w:pPr>
          </w:p>
        </w:tc>
        <w:tc>
          <w:tcPr>
            <w:tcW w:w="1111" w:type="dxa"/>
            <w:shd w:val="clear" w:color="auto" w:fill="auto"/>
            <w:vAlign w:val="center"/>
          </w:tcPr>
          <w:p w14:paraId="24150034"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1</w:t>
            </w:r>
          </w:p>
        </w:tc>
        <w:tc>
          <w:tcPr>
            <w:tcW w:w="972" w:type="dxa"/>
            <w:shd w:val="clear" w:color="auto" w:fill="auto"/>
            <w:vAlign w:val="center"/>
          </w:tcPr>
          <w:p w14:paraId="54B59CA3"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2</w:t>
            </w:r>
          </w:p>
        </w:tc>
        <w:tc>
          <w:tcPr>
            <w:tcW w:w="972" w:type="dxa"/>
            <w:shd w:val="clear" w:color="auto" w:fill="auto"/>
            <w:vAlign w:val="center"/>
          </w:tcPr>
          <w:p w14:paraId="5646F992"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3</w:t>
            </w:r>
          </w:p>
        </w:tc>
        <w:tc>
          <w:tcPr>
            <w:tcW w:w="834" w:type="dxa"/>
            <w:shd w:val="clear" w:color="auto" w:fill="auto"/>
            <w:vAlign w:val="center"/>
          </w:tcPr>
          <w:p w14:paraId="7BE14681"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4</w:t>
            </w:r>
          </w:p>
        </w:tc>
        <w:tc>
          <w:tcPr>
            <w:tcW w:w="972" w:type="dxa"/>
            <w:shd w:val="clear" w:color="auto" w:fill="auto"/>
            <w:vAlign w:val="center"/>
          </w:tcPr>
          <w:p w14:paraId="0C5AB55B"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5</w:t>
            </w:r>
          </w:p>
        </w:tc>
        <w:tc>
          <w:tcPr>
            <w:tcW w:w="1006" w:type="dxa"/>
            <w:shd w:val="clear" w:color="auto" w:fill="auto"/>
            <w:vAlign w:val="center"/>
          </w:tcPr>
          <w:p w14:paraId="0EEC2C84"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6</w:t>
            </w:r>
          </w:p>
        </w:tc>
        <w:tc>
          <w:tcPr>
            <w:tcW w:w="1111" w:type="dxa"/>
            <w:shd w:val="clear" w:color="auto" w:fill="auto"/>
            <w:vAlign w:val="center"/>
          </w:tcPr>
          <w:p w14:paraId="1574903C"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7</w:t>
            </w:r>
          </w:p>
        </w:tc>
        <w:tc>
          <w:tcPr>
            <w:tcW w:w="1077" w:type="dxa"/>
            <w:shd w:val="clear" w:color="auto" w:fill="auto"/>
            <w:vAlign w:val="center"/>
          </w:tcPr>
          <w:p w14:paraId="33CDFDD4"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8</w:t>
            </w:r>
          </w:p>
        </w:tc>
      </w:tr>
      <w:tr w:rsidR="00202ECA" w:rsidRPr="00B010AE" w14:paraId="633A0905" w14:textId="77777777" w:rsidTr="001D34AE">
        <w:trPr>
          <w:trHeight w:val="774"/>
        </w:trPr>
        <w:tc>
          <w:tcPr>
            <w:tcW w:w="1946" w:type="dxa"/>
            <w:shd w:val="clear" w:color="auto" w:fill="auto"/>
            <w:vAlign w:val="center"/>
          </w:tcPr>
          <w:p w14:paraId="1A1733DE"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Albanian language</w:t>
            </w:r>
          </w:p>
        </w:tc>
        <w:tc>
          <w:tcPr>
            <w:tcW w:w="1111" w:type="dxa"/>
            <w:shd w:val="clear" w:color="auto" w:fill="auto"/>
            <w:vAlign w:val="center"/>
          </w:tcPr>
          <w:p w14:paraId="072D88A5"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972" w:type="dxa"/>
            <w:shd w:val="clear" w:color="auto" w:fill="auto"/>
            <w:vAlign w:val="center"/>
          </w:tcPr>
          <w:p w14:paraId="78DFDB5F"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60%</w:t>
            </w:r>
          </w:p>
        </w:tc>
        <w:tc>
          <w:tcPr>
            <w:tcW w:w="972" w:type="dxa"/>
            <w:shd w:val="clear" w:color="auto" w:fill="auto"/>
            <w:vAlign w:val="center"/>
          </w:tcPr>
          <w:p w14:paraId="3EEFC143"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834" w:type="dxa"/>
            <w:shd w:val="clear" w:color="auto" w:fill="auto"/>
            <w:vAlign w:val="center"/>
          </w:tcPr>
          <w:p w14:paraId="0ED5FF3C"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972" w:type="dxa"/>
            <w:shd w:val="clear" w:color="auto" w:fill="auto"/>
            <w:vAlign w:val="center"/>
          </w:tcPr>
          <w:p w14:paraId="42AD56BF"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60%</w:t>
            </w:r>
          </w:p>
        </w:tc>
        <w:tc>
          <w:tcPr>
            <w:tcW w:w="1006" w:type="dxa"/>
            <w:shd w:val="clear" w:color="auto" w:fill="auto"/>
            <w:vAlign w:val="center"/>
          </w:tcPr>
          <w:p w14:paraId="0EE5AED6"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80%</w:t>
            </w:r>
          </w:p>
        </w:tc>
        <w:tc>
          <w:tcPr>
            <w:tcW w:w="1111" w:type="dxa"/>
            <w:shd w:val="clear" w:color="auto" w:fill="auto"/>
            <w:vAlign w:val="center"/>
          </w:tcPr>
          <w:p w14:paraId="1C710C3B"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75%</w:t>
            </w:r>
          </w:p>
        </w:tc>
        <w:tc>
          <w:tcPr>
            <w:tcW w:w="1077" w:type="dxa"/>
            <w:shd w:val="clear" w:color="auto" w:fill="auto"/>
            <w:vAlign w:val="center"/>
          </w:tcPr>
          <w:p w14:paraId="37EEE7A9"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58%</w:t>
            </w:r>
          </w:p>
        </w:tc>
      </w:tr>
      <w:tr w:rsidR="00202ECA" w:rsidRPr="00B010AE" w14:paraId="61755B5A" w14:textId="77777777" w:rsidTr="001D34AE">
        <w:trPr>
          <w:trHeight w:val="458"/>
        </w:trPr>
        <w:tc>
          <w:tcPr>
            <w:tcW w:w="1946" w:type="dxa"/>
            <w:shd w:val="clear" w:color="auto" w:fill="auto"/>
            <w:vAlign w:val="center"/>
          </w:tcPr>
          <w:p w14:paraId="447901B9"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Bosnian language</w:t>
            </w:r>
          </w:p>
        </w:tc>
        <w:tc>
          <w:tcPr>
            <w:tcW w:w="1111" w:type="dxa"/>
            <w:shd w:val="clear" w:color="auto" w:fill="auto"/>
            <w:vAlign w:val="center"/>
          </w:tcPr>
          <w:p w14:paraId="7143E82D"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70%</w:t>
            </w:r>
          </w:p>
        </w:tc>
        <w:tc>
          <w:tcPr>
            <w:tcW w:w="972" w:type="dxa"/>
            <w:shd w:val="clear" w:color="auto" w:fill="auto"/>
            <w:vAlign w:val="center"/>
          </w:tcPr>
          <w:p w14:paraId="552EFB9C"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58%</w:t>
            </w:r>
          </w:p>
        </w:tc>
        <w:tc>
          <w:tcPr>
            <w:tcW w:w="972" w:type="dxa"/>
            <w:shd w:val="clear" w:color="auto" w:fill="auto"/>
            <w:vAlign w:val="center"/>
          </w:tcPr>
          <w:p w14:paraId="067773DB"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70%</w:t>
            </w:r>
          </w:p>
        </w:tc>
        <w:tc>
          <w:tcPr>
            <w:tcW w:w="834" w:type="dxa"/>
            <w:shd w:val="clear" w:color="auto" w:fill="auto"/>
            <w:vAlign w:val="center"/>
          </w:tcPr>
          <w:p w14:paraId="2FA4466B"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40%</w:t>
            </w:r>
          </w:p>
        </w:tc>
        <w:tc>
          <w:tcPr>
            <w:tcW w:w="972" w:type="dxa"/>
            <w:shd w:val="clear" w:color="auto" w:fill="auto"/>
            <w:vAlign w:val="center"/>
          </w:tcPr>
          <w:p w14:paraId="4C2E30A4"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1006" w:type="dxa"/>
            <w:shd w:val="clear" w:color="auto" w:fill="auto"/>
            <w:vAlign w:val="center"/>
          </w:tcPr>
          <w:p w14:paraId="230CDF25"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c>
          <w:tcPr>
            <w:tcW w:w="1111" w:type="dxa"/>
            <w:shd w:val="clear" w:color="auto" w:fill="auto"/>
            <w:vAlign w:val="center"/>
          </w:tcPr>
          <w:p w14:paraId="3FD9409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c>
          <w:tcPr>
            <w:tcW w:w="1077" w:type="dxa"/>
            <w:shd w:val="clear" w:color="auto" w:fill="auto"/>
            <w:vAlign w:val="center"/>
          </w:tcPr>
          <w:p w14:paraId="0C8EE860"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55%</w:t>
            </w:r>
          </w:p>
        </w:tc>
      </w:tr>
      <w:tr w:rsidR="00202ECA" w:rsidRPr="00B010AE" w14:paraId="41F2F8FE" w14:textId="77777777" w:rsidTr="001D34AE">
        <w:trPr>
          <w:trHeight w:val="761"/>
        </w:trPr>
        <w:tc>
          <w:tcPr>
            <w:tcW w:w="1946" w:type="dxa"/>
            <w:shd w:val="clear" w:color="auto" w:fill="auto"/>
            <w:vAlign w:val="center"/>
          </w:tcPr>
          <w:p w14:paraId="6E3E798A"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Bulgarian language</w:t>
            </w:r>
          </w:p>
        </w:tc>
        <w:tc>
          <w:tcPr>
            <w:tcW w:w="1111" w:type="dxa"/>
            <w:shd w:val="clear" w:color="auto" w:fill="auto"/>
            <w:vAlign w:val="center"/>
          </w:tcPr>
          <w:p w14:paraId="6DC987E9"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57%</w:t>
            </w:r>
          </w:p>
        </w:tc>
        <w:tc>
          <w:tcPr>
            <w:tcW w:w="972" w:type="dxa"/>
            <w:shd w:val="clear" w:color="auto" w:fill="auto"/>
            <w:vAlign w:val="center"/>
          </w:tcPr>
          <w:p w14:paraId="676FDB5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55%</w:t>
            </w:r>
          </w:p>
        </w:tc>
        <w:tc>
          <w:tcPr>
            <w:tcW w:w="972" w:type="dxa"/>
            <w:shd w:val="clear" w:color="auto" w:fill="auto"/>
            <w:vAlign w:val="center"/>
          </w:tcPr>
          <w:p w14:paraId="493DC55C"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14%</w:t>
            </w:r>
          </w:p>
        </w:tc>
        <w:tc>
          <w:tcPr>
            <w:tcW w:w="834" w:type="dxa"/>
            <w:shd w:val="clear" w:color="auto" w:fill="auto"/>
            <w:vAlign w:val="center"/>
          </w:tcPr>
          <w:p w14:paraId="61C93BD4"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14%</w:t>
            </w:r>
          </w:p>
        </w:tc>
        <w:tc>
          <w:tcPr>
            <w:tcW w:w="972" w:type="dxa"/>
            <w:shd w:val="clear" w:color="auto" w:fill="auto"/>
            <w:vAlign w:val="center"/>
          </w:tcPr>
          <w:p w14:paraId="000912F4"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80%</w:t>
            </w:r>
          </w:p>
        </w:tc>
        <w:tc>
          <w:tcPr>
            <w:tcW w:w="1006" w:type="dxa"/>
            <w:shd w:val="clear" w:color="auto" w:fill="auto"/>
            <w:vAlign w:val="center"/>
          </w:tcPr>
          <w:p w14:paraId="7728D36F"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1111" w:type="dxa"/>
            <w:shd w:val="clear" w:color="auto" w:fill="auto"/>
            <w:vAlign w:val="center"/>
          </w:tcPr>
          <w:p w14:paraId="74443D63"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w:t>
            </w:r>
          </w:p>
        </w:tc>
        <w:tc>
          <w:tcPr>
            <w:tcW w:w="1077" w:type="dxa"/>
            <w:shd w:val="clear" w:color="auto" w:fill="auto"/>
            <w:vAlign w:val="center"/>
          </w:tcPr>
          <w:p w14:paraId="78F3F460"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w:t>
            </w:r>
          </w:p>
        </w:tc>
      </w:tr>
      <w:tr w:rsidR="00202ECA" w:rsidRPr="00B010AE" w14:paraId="730F9D5C" w14:textId="77777777" w:rsidTr="001D34AE">
        <w:trPr>
          <w:trHeight w:val="761"/>
        </w:trPr>
        <w:tc>
          <w:tcPr>
            <w:tcW w:w="1946" w:type="dxa"/>
            <w:shd w:val="clear" w:color="auto" w:fill="auto"/>
            <w:vAlign w:val="center"/>
          </w:tcPr>
          <w:p w14:paraId="2146F454"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Hungarian language</w:t>
            </w:r>
          </w:p>
        </w:tc>
        <w:tc>
          <w:tcPr>
            <w:tcW w:w="1111" w:type="dxa"/>
            <w:shd w:val="clear" w:color="auto" w:fill="auto"/>
            <w:vAlign w:val="center"/>
          </w:tcPr>
          <w:p w14:paraId="3A17FC01"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972" w:type="dxa"/>
            <w:shd w:val="clear" w:color="auto" w:fill="auto"/>
            <w:vAlign w:val="center"/>
          </w:tcPr>
          <w:p w14:paraId="452B82C3"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95%</w:t>
            </w:r>
          </w:p>
        </w:tc>
        <w:tc>
          <w:tcPr>
            <w:tcW w:w="972" w:type="dxa"/>
            <w:shd w:val="clear" w:color="auto" w:fill="auto"/>
            <w:vAlign w:val="center"/>
          </w:tcPr>
          <w:p w14:paraId="314448DC"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834" w:type="dxa"/>
            <w:shd w:val="clear" w:color="auto" w:fill="auto"/>
            <w:vAlign w:val="center"/>
          </w:tcPr>
          <w:p w14:paraId="23ABE77B"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60%</w:t>
            </w:r>
          </w:p>
        </w:tc>
        <w:tc>
          <w:tcPr>
            <w:tcW w:w="972" w:type="dxa"/>
            <w:shd w:val="clear" w:color="auto" w:fill="auto"/>
            <w:vAlign w:val="center"/>
          </w:tcPr>
          <w:p w14:paraId="14DC1F1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c>
          <w:tcPr>
            <w:tcW w:w="1006" w:type="dxa"/>
            <w:shd w:val="clear" w:color="auto" w:fill="auto"/>
            <w:vAlign w:val="center"/>
          </w:tcPr>
          <w:p w14:paraId="5BA0B0A8"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70%</w:t>
            </w:r>
          </w:p>
        </w:tc>
        <w:tc>
          <w:tcPr>
            <w:tcW w:w="1111" w:type="dxa"/>
            <w:shd w:val="clear" w:color="auto" w:fill="auto"/>
            <w:vAlign w:val="center"/>
          </w:tcPr>
          <w:p w14:paraId="3EA602EF"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83%</w:t>
            </w:r>
          </w:p>
        </w:tc>
        <w:tc>
          <w:tcPr>
            <w:tcW w:w="1077" w:type="dxa"/>
            <w:shd w:val="clear" w:color="auto" w:fill="auto"/>
            <w:vAlign w:val="center"/>
          </w:tcPr>
          <w:p w14:paraId="01CB65DE"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70%</w:t>
            </w:r>
          </w:p>
        </w:tc>
      </w:tr>
      <w:tr w:rsidR="00202ECA" w:rsidRPr="00B010AE" w14:paraId="638306EE" w14:textId="77777777" w:rsidTr="001D34AE">
        <w:trPr>
          <w:trHeight w:val="761"/>
        </w:trPr>
        <w:tc>
          <w:tcPr>
            <w:tcW w:w="1946" w:type="dxa"/>
            <w:shd w:val="clear" w:color="auto" w:fill="auto"/>
            <w:vAlign w:val="center"/>
          </w:tcPr>
          <w:p w14:paraId="3914B69B"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Romanian language</w:t>
            </w:r>
          </w:p>
        </w:tc>
        <w:tc>
          <w:tcPr>
            <w:tcW w:w="1111" w:type="dxa"/>
            <w:shd w:val="clear" w:color="auto" w:fill="auto"/>
            <w:vAlign w:val="center"/>
          </w:tcPr>
          <w:p w14:paraId="6AAE1D2A"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972" w:type="dxa"/>
            <w:shd w:val="clear" w:color="auto" w:fill="auto"/>
            <w:vAlign w:val="center"/>
          </w:tcPr>
          <w:p w14:paraId="34A1D1B0"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972" w:type="dxa"/>
            <w:shd w:val="clear" w:color="auto" w:fill="auto"/>
            <w:vAlign w:val="center"/>
          </w:tcPr>
          <w:p w14:paraId="3EF62953"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834" w:type="dxa"/>
            <w:shd w:val="clear" w:color="auto" w:fill="auto"/>
            <w:vAlign w:val="center"/>
          </w:tcPr>
          <w:p w14:paraId="049C2D9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95%</w:t>
            </w:r>
          </w:p>
        </w:tc>
        <w:tc>
          <w:tcPr>
            <w:tcW w:w="972" w:type="dxa"/>
            <w:shd w:val="clear" w:color="auto" w:fill="auto"/>
            <w:vAlign w:val="center"/>
          </w:tcPr>
          <w:p w14:paraId="768CFA66"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1006" w:type="dxa"/>
            <w:shd w:val="clear" w:color="auto" w:fill="auto"/>
            <w:vAlign w:val="center"/>
          </w:tcPr>
          <w:p w14:paraId="196F1C6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72%</w:t>
            </w:r>
          </w:p>
        </w:tc>
        <w:tc>
          <w:tcPr>
            <w:tcW w:w="1111" w:type="dxa"/>
            <w:shd w:val="clear" w:color="auto" w:fill="auto"/>
            <w:vAlign w:val="center"/>
          </w:tcPr>
          <w:p w14:paraId="56A0A2B5"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65%</w:t>
            </w:r>
          </w:p>
        </w:tc>
        <w:tc>
          <w:tcPr>
            <w:tcW w:w="1077" w:type="dxa"/>
            <w:shd w:val="clear" w:color="auto" w:fill="auto"/>
            <w:vAlign w:val="center"/>
          </w:tcPr>
          <w:p w14:paraId="6B8EE20D"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15%</w:t>
            </w:r>
          </w:p>
        </w:tc>
      </w:tr>
      <w:tr w:rsidR="00202ECA" w:rsidRPr="00B010AE" w14:paraId="0E308B1B" w14:textId="77777777" w:rsidTr="001D34AE">
        <w:trPr>
          <w:trHeight w:val="774"/>
        </w:trPr>
        <w:tc>
          <w:tcPr>
            <w:tcW w:w="1946" w:type="dxa"/>
            <w:shd w:val="clear" w:color="auto" w:fill="auto"/>
            <w:vAlign w:val="center"/>
          </w:tcPr>
          <w:p w14:paraId="34ADBC31"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Ruthenian language</w:t>
            </w:r>
          </w:p>
        </w:tc>
        <w:tc>
          <w:tcPr>
            <w:tcW w:w="1111" w:type="dxa"/>
            <w:shd w:val="clear" w:color="auto" w:fill="auto"/>
            <w:vAlign w:val="center"/>
          </w:tcPr>
          <w:p w14:paraId="08197494"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972" w:type="dxa"/>
            <w:shd w:val="clear" w:color="auto" w:fill="auto"/>
            <w:vAlign w:val="center"/>
          </w:tcPr>
          <w:p w14:paraId="5399FDE6"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c>
          <w:tcPr>
            <w:tcW w:w="972" w:type="dxa"/>
            <w:shd w:val="clear" w:color="auto" w:fill="auto"/>
            <w:vAlign w:val="center"/>
          </w:tcPr>
          <w:p w14:paraId="55AE39DE"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834" w:type="dxa"/>
            <w:shd w:val="clear" w:color="auto" w:fill="auto"/>
            <w:vAlign w:val="center"/>
          </w:tcPr>
          <w:p w14:paraId="17EEE745"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78%</w:t>
            </w:r>
          </w:p>
        </w:tc>
        <w:tc>
          <w:tcPr>
            <w:tcW w:w="972" w:type="dxa"/>
            <w:shd w:val="clear" w:color="auto" w:fill="auto"/>
            <w:vAlign w:val="center"/>
          </w:tcPr>
          <w:p w14:paraId="432B11F1"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1006" w:type="dxa"/>
            <w:shd w:val="clear" w:color="auto" w:fill="auto"/>
            <w:vAlign w:val="center"/>
          </w:tcPr>
          <w:p w14:paraId="665C1627"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64%</w:t>
            </w:r>
          </w:p>
        </w:tc>
        <w:tc>
          <w:tcPr>
            <w:tcW w:w="1111" w:type="dxa"/>
            <w:shd w:val="clear" w:color="auto" w:fill="auto"/>
            <w:vAlign w:val="center"/>
          </w:tcPr>
          <w:p w14:paraId="75CABA9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1077" w:type="dxa"/>
            <w:shd w:val="clear" w:color="auto" w:fill="auto"/>
            <w:vAlign w:val="center"/>
          </w:tcPr>
          <w:p w14:paraId="7D645C29"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r>
      <w:tr w:rsidR="00202ECA" w:rsidRPr="00B010AE" w14:paraId="31F18527" w14:textId="77777777" w:rsidTr="001D34AE">
        <w:trPr>
          <w:trHeight w:val="458"/>
        </w:trPr>
        <w:tc>
          <w:tcPr>
            <w:tcW w:w="1946" w:type="dxa"/>
            <w:shd w:val="clear" w:color="auto" w:fill="auto"/>
            <w:vAlign w:val="center"/>
          </w:tcPr>
          <w:p w14:paraId="7755482C"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Slovak language</w:t>
            </w:r>
          </w:p>
        </w:tc>
        <w:tc>
          <w:tcPr>
            <w:tcW w:w="1111" w:type="dxa"/>
            <w:shd w:val="clear" w:color="auto" w:fill="auto"/>
            <w:vAlign w:val="center"/>
          </w:tcPr>
          <w:p w14:paraId="1DBEB71F"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972" w:type="dxa"/>
            <w:shd w:val="clear" w:color="auto" w:fill="auto"/>
            <w:vAlign w:val="center"/>
          </w:tcPr>
          <w:p w14:paraId="3883F2C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80%</w:t>
            </w:r>
          </w:p>
        </w:tc>
        <w:tc>
          <w:tcPr>
            <w:tcW w:w="972" w:type="dxa"/>
            <w:shd w:val="clear" w:color="auto" w:fill="auto"/>
            <w:vAlign w:val="center"/>
          </w:tcPr>
          <w:p w14:paraId="3904D5CB"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95%</w:t>
            </w:r>
          </w:p>
        </w:tc>
        <w:tc>
          <w:tcPr>
            <w:tcW w:w="834" w:type="dxa"/>
            <w:shd w:val="clear" w:color="auto" w:fill="auto"/>
            <w:vAlign w:val="center"/>
          </w:tcPr>
          <w:p w14:paraId="098A9402"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45%</w:t>
            </w:r>
          </w:p>
        </w:tc>
        <w:tc>
          <w:tcPr>
            <w:tcW w:w="972" w:type="dxa"/>
            <w:shd w:val="clear" w:color="auto" w:fill="auto"/>
            <w:vAlign w:val="center"/>
          </w:tcPr>
          <w:p w14:paraId="245CBA3D"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1006" w:type="dxa"/>
            <w:shd w:val="clear" w:color="auto" w:fill="auto"/>
            <w:vAlign w:val="center"/>
          </w:tcPr>
          <w:p w14:paraId="146181C4"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1111" w:type="dxa"/>
            <w:shd w:val="clear" w:color="auto" w:fill="auto"/>
            <w:vAlign w:val="center"/>
          </w:tcPr>
          <w:p w14:paraId="7BBBFA3E"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100%</w:t>
            </w:r>
          </w:p>
        </w:tc>
        <w:tc>
          <w:tcPr>
            <w:tcW w:w="1077" w:type="dxa"/>
            <w:shd w:val="clear" w:color="auto" w:fill="auto"/>
            <w:vAlign w:val="center"/>
          </w:tcPr>
          <w:p w14:paraId="757C05A5"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95%</w:t>
            </w:r>
          </w:p>
        </w:tc>
      </w:tr>
      <w:tr w:rsidR="00202ECA" w:rsidRPr="00B010AE" w14:paraId="0FA63827" w14:textId="77777777" w:rsidTr="001D34AE">
        <w:trPr>
          <w:trHeight w:val="472"/>
        </w:trPr>
        <w:tc>
          <w:tcPr>
            <w:tcW w:w="1946" w:type="dxa"/>
            <w:shd w:val="clear" w:color="auto" w:fill="auto"/>
            <w:vAlign w:val="center"/>
          </w:tcPr>
          <w:p w14:paraId="198DE689" w14:textId="77777777" w:rsidR="00202ECA" w:rsidRPr="00B010AE" w:rsidRDefault="00202ECA" w:rsidP="001D34AE">
            <w:pPr>
              <w:spacing w:after="160"/>
              <w:jc w:val="center"/>
              <w:rPr>
                <w:rFonts w:ascii="Times New Roman" w:eastAsia="Calibri" w:hAnsi="Times New Roman" w:cs="Times New Roman"/>
                <w:color w:val="000000"/>
                <w:lang w:val="en-GB"/>
              </w:rPr>
            </w:pPr>
            <w:r w:rsidRPr="00B010AE">
              <w:rPr>
                <w:rFonts w:ascii="Times New Roman" w:eastAsia="Calibri" w:hAnsi="Times New Roman" w:cs="Times New Roman"/>
                <w:color w:val="000000"/>
                <w:lang w:val="en-GB"/>
              </w:rPr>
              <w:t>Croatian language</w:t>
            </w:r>
          </w:p>
        </w:tc>
        <w:tc>
          <w:tcPr>
            <w:tcW w:w="1111" w:type="dxa"/>
            <w:shd w:val="clear" w:color="auto" w:fill="auto"/>
            <w:vAlign w:val="center"/>
          </w:tcPr>
          <w:p w14:paraId="73D1E68A"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c>
          <w:tcPr>
            <w:tcW w:w="972" w:type="dxa"/>
            <w:shd w:val="clear" w:color="auto" w:fill="auto"/>
            <w:vAlign w:val="center"/>
          </w:tcPr>
          <w:p w14:paraId="568634FE"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95%</w:t>
            </w:r>
          </w:p>
        </w:tc>
        <w:tc>
          <w:tcPr>
            <w:tcW w:w="972" w:type="dxa"/>
            <w:shd w:val="clear" w:color="auto" w:fill="auto"/>
            <w:vAlign w:val="center"/>
          </w:tcPr>
          <w:p w14:paraId="75ABCDA9"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55%</w:t>
            </w:r>
          </w:p>
        </w:tc>
        <w:tc>
          <w:tcPr>
            <w:tcW w:w="834" w:type="dxa"/>
            <w:shd w:val="clear" w:color="auto" w:fill="auto"/>
            <w:vAlign w:val="center"/>
          </w:tcPr>
          <w:p w14:paraId="5AFDC0FB"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55%</w:t>
            </w:r>
          </w:p>
        </w:tc>
        <w:tc>
          <w:tcPr>
            <w:tcW w:w="972" w:type="dxa"/>
            <w:shd w:val="clear" w:color="auto" w:fill="auto"/>
            <w:vAlign w:val="center"/>
          </w:tcPr>
          <w:p w14:paraId="53E14F4C"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1006" w:type="dxa"/>
            <w:shd w:val="clear" w:color="auto" w:fill="auto"/>
            <w:vAlign w:val="center"/>
          </w:tcPr>
          <w:p w14:paraId="05AC08F4"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85%</w:t>
            </w:r>
          </w:p>
        </w:tc>
        <w:tc>
          <w:tcPr>
            <w:tcW w:w="1111" w:type="dxa"/>
            <w:shd w:val="clear" w:color="auto" w:fill="auto"/>
            <w:vAlign w:val="center"/>
          </w:tcPr>
          <w:p w14:paraId="33E03329"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c>
          <w:tcPr>
            <w:tcW w:w="1077" w:type="dxa"/>
            <w:shd w:val="clear" w:color="auto" w:fill="auto"/>
            <w:vAlign w:val="center"/>
          </w:tcPr>
          <w:p w14:paraId="3B17806A" w14:textId="77777777" w:rsidR="00202ECA" w:rsidRPr="00B010AE" w:rsidRDefault="00202ECA" w:rsidP="001D34AE">
            <w:pPr>
              <w:spacing w:after="160"/>
              <w:jc w:val="center"/>
              <w:rPr>
                <w:rFonts w:ascii="Times New Roman" w:eastAsia="Calibri" w:hAnsi="Times New Roman" w:cs="Times New Roman"/>
                <w:bCs/>
                <w:color w:val="000000"/>
                <w:lang w:val="en-GB"/>
              </w:rPr>
            </w:pPr>
            <w:r w:rsidRPr="00B010AE">
              <w:rPr>
                <w:rFonts w:ascii="Times New Roman" w:eastAsia="Calibri" w:hAnsi="Times New Roman" w:cs="Times New Roman"/>
                <w:bCs/>
                <w:color w:val="000000"/>
                <w:lang w:val="en-GB"/>
              </w:rPr>
              <w:t>90%</w:t>
            </w:r>
          </w:p>
        </w:tc>
      </w:tr>
    </w:tbl>
    <w:p w14:paraId="76C4FB3E" w14:textId="77777777" w:rsidR="00202ECA" w:rsidRPr="00B010AE" w:rsidRDefault="00202ECA" w:rsidP="00202ECA">
      <w:pPr>
        <w:spacing w:after="160"/>
        <w:jc w:val="both"/>
        <w:rPr>
          <w:rFonts w:ascii="Times New Roman" w:eastAsia="Calibri" w:hAnsi="Times New Roman" w:cs="Times New Roman"/>
          <w:color w:val="000000"/>
          <w:sz w:val="24"/>
          <w:szCs w:val="24"/>
          <w:lang w:val="en-GB" w:bidi="en-GB"/>
        </w:rPr>
      </w:pPr>
    </w:p>
    <w:p w14:paraId="7DE779DF" w14:textId="77777777" w:rsidR="00202ECA" w:rsidRPr="00B010AE" w:rsidRDefault="00202ECA" w:rsidP="00136112">
      <w:pPr>
        <w:spacing w:after="0" w:line="240" w:lineRule="atLeast"/>
        <w:jc w:val="both"/>
        <w:rPr>
          <w:rFonts w:ascii="Times New Roman" w:eastAsia="Calibri" w:hAnsi="Times New Roman" w:cs="Times New Roman"/>
          <w:color w:val="000000"/>
          <w:sz w:val="24"/>
          <w:szCs w:val="24"/>
          <w:lang w:val="en-GB" w:bidi="en-GB"/>
        </w:rPr>
      </w:pPr>
      <w:r w:rsidRPr="00B010AE">
        <w:rPr>
          <w:rFonts w:ascii="Times New Roman" w:eastAsia="Calibri" w:hAnsi="Times New Roman" w:cs="Times New Roman"/>
          <w:bCs/>
          <w:color w:val="000000"/>
          <w:sz w:val="24"/>
          <w:szCs w:val="24"/>
          <w:lang w:val="en-GB" w:bidi="en-GB"/>
        </w:rPr>
        <w:t xml:space="preserve">In the period July-September 2022, the Centre for Low-Circulation Textbooks of the Institute for Textbooks received approval for 16 (sixteen) new textbooks in the languages ​​of national minorities under the reformed curriculum: Hungarian language - 2 textbooks; Slovak language – 3 textbooks; Romanian language – 5 textbooks; Ruthenian language – 4 textbooks; Bunjevac language - 2 textbooks. </w:t>
      </w:r>
    </w:p>
    <w:p w14:paraId="343B660F" w14:textId="77777777" w:rsidR="00202ECA" w:rsidRPr="00B010AE" w:rsidRDefault="00202ECA" w:rsidP="00136112">
      <w:pPr>
        <w:spacing w:after="0" w:line="240" w:lineRule="atLeast"/>
        <w:jc w:val="both"/>
        <w:rPr>
          <w:rFonts w:ascii="Times New Roman" w:eastAsia="Calibri" w:hAnsi="Times New Roman" w:cs="Times New Roman"/>
          <w:color w:val="000000"/>
          <w:sz w:val="24"/>
          <w:szCs w:val="24"/>
          <w:lang w:val="en-GB" w:bidi="en-GB"/>
        </w:rPr>
      </w:pPr>
      <w:r w:rsidRPr="00B010AE">
        <w:rPr>
          <w:rFonts w:ascii="Times New Roman" w:eastAsia="Calibri" w:hAnsi="Times New Roman" w:cs="Times New Roman"/>
          <w:bCs/>
          <w:color w:val="000000"/>
          <w:sz w:val="24"/>
          <w:szCs w:val="24"/>
          <w:lang w:val="en-GB" w:bidi="en-GB"/>
        </w:rPr>
        <w:t xml:space="preserve">In the period July - September 2022, the Vojvodina Pedagogical Institute submitted to the Provincial Secretariat for Education, Regulations, Administration and National Minorities - National Communities proposals with expert evaluations for 9 textbook manuscripts and proposals with expert opinions for 22 textbook manuscripts. At the request of the publisher, the Pedagogical Institute of Vojvodina issued 9 decisions in the period July - September 2022 approving the publication and use of translations of additional teaching aids and didactic aids. </w:t>
      </w:r>
      <w:proofErr w:type="gramStart"/>
      <w:r w:rsidRPr="00B010AE">
        <w:rPr>
          <w:rFonts w:ascii="Times New Roman" w:eastAsia="Calibri" w:hAnsi="Times New Roman" w:cs="Times New Roman"/>
          <w:bCs/>
          <w:color w:val="000000"/>
          <w:sz w:val="24"/>
          <w:szCs w:val="24"/>
          <w:lang w:val="en-GB" w:bidi="en-GB"/>
        </w:rPr>
        <w:t>More information in the Annex.</w:t>
      </w:r>
      <w:proofErr w:type="gramEnd"/>
      <w:r w:rsidRPr="00B010AE">
        <w:rPr>
          <w:rFonts w:ascii="Times New Roman" w:eastAsia="Calibri" w:hAnsi="Times New Roman" w:cs="Times New Roman"/>
          <w:bCs/>
          <w:color w:val="000000"/>
          <w:sz w:val="24"/>
          <w:szCs w:val="24"/>
          <w:lang w:val="en-GB" w:bidi="en-GB"/>
        </w:rPr>
        <w:t xml:space="preserve"> </w:t>
      </w:r>
    </w:p>
    <w:p w14:paraId="65C725A3" w14:textId="77777777" w:rsidR="00202ECA" w:rsidRPr="00B010AE" w:rsidRDefault="00202ECA" w:rsidP="00136112">
      <w:pPr>
        <w:spacing w:after="0" w:line="240" w:lineRule="atLeast"/>
        <w:jc w:val="both"/>
        <w:rPr>
          <w:rFonts w:ascii="Times New Roman" w:eastAsia="Calibri" w:hAnsi="Times New Roman" w:cs="Times New Roman"/>
          <w:bCs/>
          <w:color w:val="000000"/>
          <w:sz w:val="24"/>
          <w:szCs w:val="24"/>
          <w:lang w:val="en-GB" w:bidi="en-GB"/>
        </w:rPr>
      </w:pPr>
      <w:r w:rsidRPr="00B010AE">
        <w:rPr>
          <w:rFonts w:ascii="Times New Roman" w:eastAsia="Calibri" w:hAnsi="Times New Roman" w:cs="Times New Roman"/>
          <w:bCs/>
          <w:color w:val="000000"/>
          <w:sz w:val="24"/>
          <w:szCs w:val="24"/>
          <w:lang w:val="en-GB" w:bidi="en-GB"/>
        </w:rPr>
        <w:t>In the previous period, the expert commissions of the Institute for the Improvement of Education finished the procedure of giving expert evaluations for 9 textbooks according to the reformed curriculum in the Bosnian language (2), and Bulgarian language (11).</w:t>
      </w:r>
    </w:p>
    <w:p w14:paraId="40ABFF74" w14:textId="77777777" w:rsidR="000B6486" w:rsidRPr="00B010AE" w:rsidRDefault="000B6486" w:rsidP="00136112">
      <w:pPr>
        <w:spacing w:after="0" w:line="240" w:lineRule="atLeast"/>
        <w:jc w:val="both"/>
        <w:rPr>
          <w:rFonts w:ascii="Times New Roman" w:eastAsia="Calibri" w:hAnsi="Times New Roman" w:cs="Times New Roman"/>
          <w:bCs/>
          <w:color w:val="000000"/>
          <w:sz w:val="24"/>
          <w:szCs w:val="24"/>
          <w:lang w:val="en-GB" w:bidi="en-GB"/>
        </w:rPr>
      </w:pPr>
    </w:p>
    <w:p w14:paraId="23FBD667" w14:textId="6CAFFAE5" w:rsidR="00202ECA" w:rsidRPr="00B010AE" w:rsidRDefault="000B6486" w:rsidP="000B648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3.6.1.7. </w:t>
      </w:r>
      <w:r w:rsidR="00202ECA" w:rsidRPr="00B010AE">
        <w:rPr>
          <w:rFonts w:ascii="Times New Roman" w:eastAsia="Calibri" w:hAnsi="Times New Roman"/>
          <w:b/>
          <w:color w:val="auto"/>
        </w:rPr>
        <w:t xml:space="preserve">Adopt and monitor the implementation of a new bylaw that regulates the response of the institution in case of doubt or an established discriminatory </w:t>
      </w:r>
      <w:r w:rsidRPr="00B010AE">
        <w:rPr>
          <w:rFonts w:ascii="Times New Roman" w:eastAsia="Calibri" w:hAnsi="Times New Roman"/>
          <w:b/>
          <w:color w:val="auto"/>
        </w:rPr>
        <w:t>behaviour</w:t>
      </w:r>
    </w:p>
    <w:p w14:paraId="36A2B89B" w14:textId="77777777" w:rsidR="000B6486" w:rsidRPr="00B010AE" w:rsidRDefault="000B6486" w:rsidP="000B6486">
      <w:pPr>
        <w:spacing w:after="0" w:line="240" w:lineRule="atLeast"/>
        <w:rPr>
          <w:lang w:val="en-GB" w:eastAsia="en-GB"/>
        </w:rPr>
      </w:pPr>
    </w:p>
    <w:p w14:paraId="0F5CEE62"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For adoption: By II quarter of 2019. For monitoring implementation: Continuously, through annual reports</w:t>
      </w:r>
    </w:p>
    <w:p w14:paraId="7B31EB9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527A5FE" w14:textId="77777777" w:rsidR="00202ECA" w:rsidRPr="00B010AE" w:rsidRDefault="00202ECA" w:rsidP="00815A06">
      <w:pPr>
        <w:spacing w:after="0" w:line="240" w:lineRule="atLeast"/>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bCs/>
          <w:sz w:val="24"/>
          <w:szCs w:val="24"/>
          <w:lang w:val="en-GB" w:eastAsia="sr-Latn-RS"/>
        </w:rPr>
        <w:t>MoESTD implements the project "Partnership for Fair Quality Education" with partners CIP Center for Interactive Pedagogy and Pestalozzi Children's Foundation. In the three local governments where the project is implemented (Šabac, Požarevac and Prokuplje), local project teams were established and action plans were created for fair enrolment policies and support for students and families from sensitive groups and decisions on school areas. Additional support in learning was provided through the organization of additional classes to make up for material and help in learning, then a series of joint activities in which students, teachers and parents participated. More than 600 directors, teachers and professional associates participated in online and face-to-face training. In addition, they had the opportunity to exchange experience and discuss practice at mentoring meetings and horizontal exchanges within and between schools.</w:t>
      </w:r>
    </w:p>
    <w:p w14:paraId="55687018" w14:textId="77777777" w:rsidR="0070256F" w:rsidRPr="00B010AE" w:rsidRDefault="0070256F" w:rsidP="00815A06">
      <w:pPr>
        <w:spacing w:after="0" w:line="240" w:lineRule="atLeast"/>
        <w:jc w:val="both"/>
        <w:rPr>
          <w:rFonts w:ascii="Times New Roman" w:eastAsia="Calibri" w:hAnsi="Times New Roman" w:cs="Times New Roman"/>
          <w:bCs/>
          <w:sz w:val="24"/>
          <w:szCs w:val="24"/>
          <w:lang w:val="en-GB" w:eastAsia="sr-Latn-RS"/>
        </w:rPr>
      </w:pPr>
    </w:p>
    <w:p w14:paraId="1D17ECA6" w14:textId="799605B8" w:rsidR="00202ECA" w:rsidRPr="00B010AE" w:rsidRDefault="00202ECA" w:rsidP="0070256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3.6.1.8. 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 Conduct ongoing performance evaluation, monitoring and improving the </w:t>
      </w:r>
      <w:r w:rsidR="0070256F" w:rsidRPr="00B010AE">
        <w:rPr>
          <w:rFonts w:ascii="Times New Roman" w:eastAsia="Calibri" w:hAnsi="Times New Roman"/>
          <w:b/>
          <w:color w:val="auto"/>
        </w:rPr>
        <w:t>effects of introduced programs</w:t>
      </w:r>
    </w:p>
    <w:p w14:paraId="544000D5" w14:textId="77777777" w:rsidR="0070256F" w:rsidRPr="00B010AE" w:rsidRDefault="0070256F" w:rsidP="0070256F">
      <w:pPr>
        <w:rPr>
          <w:lang w:val="en-GB" w:eastAsia="en-GB"/>
        </w:rPr>
      </w:pPr>
    </w:p>
    <w:p w14:paraId="39DE5AF2" w14:textId="77777777" w:rsidR="00202ECA" w:rsidRPr="00B010AE" w:rsidRDefault="00202ECA" w:rsidP="0070256F">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Introduction of topics and forms of work in formal education: Continuously, commencing from adoption of new Law on textbooks Performance evaluation and monitoring:  Continuously, commencing from its introduction</w:t>
      </w:r>
    </w:p>
    <w:p w14:paraId="4D3AC976" w14:textId="77777777" w:rsidR="0070256F" w:rsidRPr="00B010AE" w:rsidRDefault="0070256F" w:rsidP="0070256F">
      <w:pPr>
        <w:spacing w:after="0" w:line="240" w:lineRule="atLeast"/>
        <w:jc w:val="both"/>
        <w:rPr>
          <w:rFonts w:ascii="Times New Roman" w:eastAsia="Calibri" w:hAnsi="Times New Roman" w:cs="Times New Roman"/>
          <w:b/>
          <w:sz w:val="24"/>
          <w:szCs w:val="24"/>
          <w:lang w:val="en-GB"/>
        </w:rPr>
      </w:pPr>
    </w:p>
    <w:p w14:paraId="2253CA10" w14:textId="77777777" w:rsidR="00202ECA" w:rsidRPr="00B010AE" w:rsidRDefault="00202ECA" w:rsidP="00202ECA">
      <w:pPr>
        <w:suppressAutoHyphens/>
        <w:autoSpaceDN w:val="0"/>
        <w:snapToGrid w:val="0"/>
        <w:spacing w:after="160" w:line="240" w:lineRule="auto"/>
        <w:jc w:val="both"/>
        <w:rPr>
          <w:rFonts w:ascii="Times New Roman" w:eastAsia="Calibri" w:hAnsi="Times New Roman" w:cs="Times New Roman"/>
          <w:b/>
          <w:bCs/>
          <w:color w:val="92D050"/>
          <w:kern w:val="3"/>
          <w:sz w:val="24"/>
          <w:szCs w:val="24"/>
          <w:lang w:val="en-GB" w:eastAsia="en-GB" w:bidi="en-GB"/>
        </w:rPr>
      </w:pPr>
      <w:r w:rsidRPr="00B010AE">
        <w:rPr>
          <w:rFonts w:ascii="Times New Roman" w:eastAsia="Calibri" w:hAnsi="Times New Roman" w:cs="Times New Roman"/>
          <w:b/>
          <w:bCs/>
          <w:color w:val="92D050"/>
          <w:kern w:val="3"/>
          <w:sz w:val="24"/>
          <w:szCs w:val="24"/>
          <w:lang w:val="en-GB" w:eastAsia="en-GB" w:bidi="en-GB"/>
        </w:rPr>
        <w:t>Activity is being successfully implemented.</w:t>
      </w:r>
    </w:p>
    <w:p w14:paraId="037B7A9E" w14:textId="77777777" w:rsidR="00202ECA" w:rsidRPr="00B010AE" w:rsidRDefault="00202ECA" w:rsidP="00631ED8">
      <w:pPr>
        <w:suppressAutoHyphens/>
        <w:autoSpaceDN w:val="0"/>
        <w:snapToGrid w:val="0"/>
        <w:spacing w:after="0" w:line="240" w:lineRule="atLeast"/>
        <w:jc w:val="both"/>
        <w:rPr>
          <w:rFonts w:ascii="Times New Roman" w:eastAsia="Calibri" w:hAnsi="Times New Roman" w:cs="Times New Roman"/>
          <w:bCs/>
          <w:kern w:val="3"/>
          <w:sz w:val="24"/>
          <w:szCs w:val="24"/>
          <w:lang w:val="en-GB" w:eastAsia="en-GB" w:bidi="en-GB"/>
        </w:rPr>
      </w:pPr>
      <w:r w:rsidRPr="00B010AE">
        <w:rPr>
          <w:rFonts w:ascii="Times New Roman" w:eastAsia="Calibri" w:hAnsi="Times New Roman" w:cs="Times New Roman"/>
          <w:bCs/>
          <w:kern w:val="3"/>
          <w:sz w:val="24"/>
          <w:szCs w:val="24"/>
          <w:lang w:val="en-GB" w:eastAsia="en-GB" w:bidi="en-GB"/>
        </w:rPr>
        <w:lastRenderedPageBreak/>
        <w:t xml:space="preserve">During the previous period, an evaluation of the works of trainees who had completed the </w:t>
      </w:r>
      <w:r w:rsidRPr="00B010AE">
        <w:rPr>
          <w:rFonts w:ascii="Times New Roman" w:eastAsia="Calibri" w:hAnsi="Times New Roman" w:cs="Times New Roman"/>
          <w:bCs/>
          <w:i/>
          <w:iCs/>
          <w:kern w:val="3"/>
          <w:sz w:val="24"/>
          <w:szCs w:val="24"/>
          <w:lang w:val="en-GB" w:eastAsia="en-GB" w:bidi="en-GB"/>
        </w:rPr>
        <w:t>Training for Pedagogical Assistant for Children and Students of Roma Nationality who need Additional Support in Education</w:t>
      </w:r>
      <w:r w:rsidRPr="00B010AE">
        <w:rPr>
          <w:rFonts w:ascii="Times New Roman" w:eastAsia="Calibri" w:hAnsi="Times New Roman" w:cs="Times New Roman"/>
          <w:bCs/>
          <w:kern w:val="3"/>
          <w:sz w:val="24"/>
          <w:szCs w:val="24"/>
          <w:lang w:val="en-GB" w:eastAsia="en-GB" w:bidi="en-GB"/>
        </w:rPr>
        <w:t xml:space="preserve"> was carried out, and the best works - examples of good practice, were included in the database of works and can be found on the website of the Institute for Improvement of Education. Certificates were distributed to all trainees who had completed all their responsibilities within the training. Since it is a systemic training that enables pedagogical assistants to master the competencies necessary to work in the institution so as to provide the necessary help and support to teachers, educators and professional associates, in curricular and extracurricular activities, and to further improve their work with children and students of Roma nationality, the Institute for the Improvement of Education and the Ministry of Education, Science and Technological Development made the possibility for the training to be open for those pedagogical assistants who did not attend (complete) it within the stipulated time period, so that the trainees had the opportunity to complete their activities during the period of July - September 2022, and the evaluation of newly submitted works is underway. Information about the training is available on the Institute's website (</w:t>
      </w:r>
      <w:hyperlink r:id="rId41" w:history="1">
        <w:r w:rsidRPr="00B010AE">
          <w:rPr>
            <w:rStyle w:val="Hyperlink"/>
            <w:rFonts w:ascii="Times New Roman" w:eastAsia="Calibri" w:hAnsi="Times New Roman" w:cs="Times New Roman"/>
            <w:bCs/>
            <w:kern w:val="3"/>
            <w:sz w:val="24"/>
            <w:szCs w:val="24"/>
            <w:lang w:val="en-GB" w:eastAsia="en-GB" w:bidi="en-GB"/>
          </w:rPr>
          <w:t>https://obuke.zuov.gov.rs/</w:t>
        </w:r>
      </w:hyperlink>
      <w:r w:rsidRPr="00B010AE">
        <w:rPr>
          <w:rFonts w:ascii="Times New Roman" w:eastAsia="Calibri" w:hAnsi="Times New Roman" w:cs="Times New Roman"/>
          <w:bCs/>
          <w:kern w:val="3"/>
          <w:sz w:val="24"/>
          <w:szCs w:val="24"/>
          <w:lang w:val="en-GB" w:eastAsia="en-GB" w:bidi="en-GB"/>
        </w:rPr>
        <w:t xml:space="preserve">), and the selection of materials for the special section </w:t>
      </w:r>
      <w:r w:rsidRPr="00B010AE">
        <w:rPr>
          <w:rFonts w:ascii="Times New Roman" w:eastAsia="Calibri" w:hAnsi="Times New Roman" w:cs="Times New Roman"/>
          <w:bCs/>
          <w:i/>
          <w:iCs/>
          <w:kern w:val="3"/>
          <w:sz w:val="24"/>
          <w:szCs w:val="24"/>
          <w:lang w:val="en-GB" w:eastAsia="en-GB" w:bidi="en-GB"/>
        </w:rPr>
        <w:t>Pedagogical assistants</w:t>
      </w:r>
      <w:r w:rsidRPr="00B010AE">
        <w:rPr>
          <w:rFonts w:ascii="Times New Roman" w:eastAsia="Calibri" w:hAnsi="Times New Roman" w:cs="Times New Roman"/>
          <w:bCs/>
          <w:kern w:val="3"/>
          <w:sz w:val="24"/>
          <w:szCs w:val="24"/>
          <w:lang w:val="en-GB" w:eastAsia="en-GB" w:bidi="en-GB"/>
        </w:rPr>
        <w:t xml:space="preserve"> is underway. The Institute for the Improvement of Education is launching the third cycle of training </w:t>
      </w:r>
      <w:proofErr w:type="gramStart"/>
      <w:r w:rsidRPr="00B010AE">
        <w:rPr>
          <w:rFonts w:ascii="Times New Roman" w:eastAsia="Calibri" w:hAnsi="Times New Roman" w:cs="Times New Roman"/>
          <w:bCs/>
          <w:i/>
          <w:iCs/>
          <w:kern w:val="3"/>
          <w:sz w:val="24"/>
          <w:szCs w:val="24"/>
          <w:lang w:val="en-GB" w:eastAsia="en-GB" w:bidi="en-GB"/>
        </w:rPr>
        <w:t>Our</w:t>
      </w:r>
      <w:proofErr w:type="gramEnd"/>
      <w:r w:rsidRPr="00B010AE">
        <w:rPr>
          <w:rFonts w:ascii="Times New Roman" w:eastAsia="Calibri" w:hAnsi="Times New Roman" w:cs="Times New Roman"/>
          <w:bCs/>
          <w:i/>
          <w:iCs/>
          <w:kern w:val="3"/>
          <w:sz w:val="24"/>
          <w:szCs w:val="24"/>
          <w:lang w:val="en-GB" w:eastAsia="en-GB" w:bidi="en-GB"/>
        </w:rPr>
        <w:t xml:space="preserve"> students in the World of Critical Thinking and Media Literacy</w:t>
      </w:r>
      <w:r w:rsidRPr="00B010AE">
        <w:rPr>
          <w:rFonts w:ascii="Times New Roman" w:eastAsia="Calibri" w:hAnsi="Times New Roman" w:cs="Times New Roman"/>
          <w:bCs/>
          <w:kern w:val="3"/>
          <w:sz w:val="24"/>
          <w:szCs w:val="24"/>
          <w:lang w:val="en-GB" w:eastAsia="en-GB" w:bidi="en-GB"/>
        </w:rPr>
        <w:t>, which offers practical examples immediately applicable in practice, and which promote the values ​​of democratic culture in schools and the community. The aim of the programme is, among other things, to improve the competences of teachers in the process of planning, implementation and evaluation of teaching and learning, which, together with professional knowledge, also develops the knowledge and skills necessary for intercultural learning. The training is of a regional character, and teachers, members of national minorities in the Republic of Serbia, showed great interest in attending it. As a special form of support for educational practice, a unique Learning Passport platform was organized on the Institute's website https://srbija.learningpassport.org/, which was supplemented with additional materials in the past period. The platform was developed in cooperation with Microsoft and UNICEF, and for the needs of professional development of employees in preschool education in the Republic of Serbia, adapted in cooperation with the Ministry of Education, Science and Technological Development, the Institute for the Improvement of Education, the Centre for Interactive Pedagogy and UNICEF. It is easily accessible to everyone and is set up in Serbian and in nine languages ​​of national minorities (Roma, Albanian, Hungarian, Bulgarian, Croatian, Bosnian, Ruthenian, Slovak and Romanian). In cooperation with the Council of Europe, the Institute for the Improvement of Education has announced an invitation to participate in the unmoderated online training "</w:t>
      </w:r>
      <w:r w:rsidRPr="00B010AE">
        <w:rPr>
          <w:rFonts w:ascii="Times New Roman" w:eastAsia="Calibri" w:hAnsi="Times New Roman" w:cs="Times New Roman"/>
          <w:bCs/>
          <w:i/>
          <w:iCs/>
          <w:kern w:val="3"/>
          <w:sz w:val="24"/>
          <w:szCs w:val="24"/>
          <w:lang w:val="en-GB" w:eastAsia="en-GB" w:bidi="en-GB"/>
        </w:rPr>
        <w:t>Competencies for democratic culture and teaching and learning programmes</w:t>
      </w:r>
      <w:r w:rsidRPr="00B010AE">
        <w:rPr>
          <w:rFonts w:ascii="Times New Roman" w:eastAsia="Calibri" w:hAnsi="Times New Roman" w:cs="Times New Roman"/>
          <w:bCs/>
          <w:kern w:val="3"/>
          <w:sz w:val="24"/>
          <w:szCs w:val="24"/>
          <w:lang w:val="en-GB" w:eastAsia="en-GB" w:bidi="en-GB"/>
        </w:rPr>
        <w:t>". The training is intended for teachers, professional assistants and principals of primary and secondary schools. The goal of this training is to improve knowledge and understanding of the school improvement process; support for schools through active involvement in school development processes aimed at building a democratic and inclusive school culture; raising teachers' awareness of their role and responsibility for student development, as well as the importance of addressing issues such as discrimination, social inclusion and intercultural understanding; application of methodologies and resources, with a solid theoretical basis, and relying on the experience of the Council of Europe in this area. The teacher training programme was developed within the joint project of the European Union and the Council of Europe "</w:t>
      </w:r>
      <w:r w:rsidRPr="00B010AE">
        <w:rPr>
          <w:rFonts w:ascii="Times New Roman" w:eastAsia="Calibri" w:hAnsi="Times New Roman" w:cs="Times New Roman"/>
          <w:bCs/>
          <w:i/>
          <w:iCs/>
          <w:kern w:val="3"/>
          <w:sz w:val="24"/>
          <w:szCs w:val="24"/>
          <w:lang w:val="en-GB" w:eastAsia="en-GB" w:bidi="en-GB"/>
        </w:rPr>
        <w:t>Quality education for all</w:t>
      </w:r>
      <w:r w:rsidRPr="00B010AE">
        <w:rPr>
          <w:rFonts w:ascii="Times New Roman" w:eastAsia="Calibri" w:hAnsi="Times New Roman" w:cs="Times New Roman"/>
          <w:bCs/>
          <w:kern w:val="3"/>
          <w:sz w:val="24"/>
          <w:szCs w:val="24"/>
          <w:lang w:val="en-GB" w:eastAsia="en-GB" w:bidi="en-GB"/>
        </w:rPr>
        <w:t>". On the premises of the First Belgrade Gymnasium, on the 17</w:t>
      </w:r>
      <w:r w:rsidRPr="00B010AE">
        <w:rPr>
          <w:rFonts w:ascii="Times New Roman" w:eastAsia="Calibri" w:hAnsi="Times New Roman" w:cs="Times New Roman"/>
          <w:bCs/>
          <w:kern w:val="3"/>
          <w:sz w:val="24"/>
          <w:szCs w:val="24"/>
          <w:vertAlign w:val="superscript"/>
          <w:lang w:val="en-GB" w:eastAsia="en-GB" w:bidi="en-GB"/>
        </w:rPr>
        <w:t>th</w:t>
      </w:r>
      <w:r w:rsidRPr="00B010AE">
        <w:rPr>
          <w:rFonts w:ascii="Times New Roman" w:eastAsia="Calibri" w:hAnsi="Times New Roman" w:cs="Times New Roman"/>
          <w:bCs/>
          <w:kern w:val="3"/>
          <w:sz w:val="24"/>
          <w:szCs w:val="24"/>
          <w:lang w:val="en-GB" w:eastAsia="en-GB" w:bidi="en-GB"/>
        </w:rPr>
        <w:t xml:space="preserve"> and 18</w:t>
      </w:r>
      <w:r w:rsidRPr="00B010AE">
        <w:rPr>
          <w:rFonts w:ascii="Times New Roman" w:eastAsia="Calibri" w:hAnsi="Times New Roman" w:cs="Times New Roman"/>
          <w:bCs/>
          <w:kern w:val="3"/>
          <w:sz w:val="24"/>
          <w:szCs w:val="24"/>
          <w:vertAlign w:val="superscript"/>
          <w:lang w:val="en-GB" w:eastAsia="en-GB" w:bidi="en-GB"/>
        </w:rPr>
        <w:t>th</w:t>
      </w:r>
      <w:r w:rsidRPr="00B010AE">
        <w:rPr>
          <w:rFonts w:ascii="Times New Roman" w:eastAsia="Calibri" w:hAnsi="Times New Roman" w:cs="Times New Roman"/>
          <w:bCs/>
          <w:kern w:val="3"/>
          <w:sz w:val="24"/>
          <w:szCs w:val="24"/>
          <w:lang w:val="en-GB" w:eastAsia="en-GB" w:bidi="en-GB"/>
        </w:rPr>
        <w:t>, as well as on the 24</w:t>
      </w:r>
      <w:r w:rsidRPr="00B010AE">
        <w:rPr>
          <w:rFonts w:ascii="Times New Roman" w:eastAsia="Calibri" w:hAnsi="Times New Roman" w:cs="Times New Roman"/>
          <w:bCs/>
          <w:kern w:val="3"/>
          <w:sz w:val="24"/>
          <w:szCs w:val="24"/>
          <w:vertAlign w:val="superscript"/>
          <w:lang w:val="en-GB" w:eastAsia="en-GB" w:bidi="en-GB"/>
        </w:rPr>
        <w:t>th</w:t>
      </w:r>
      <w:r w:rsidRPr="00B010AE">
        <w:rPr>
          <w:rFonts w:ascii="Times New Roman" w:eastAsia="Calibri" w:hAnsi="Times New Roman" w:cs="Times New Roman"/>
          <w:bCs/>
          <w:kern w:val="3"/>
          <w:sz w:val="24"/>
          <w:szCs w:val="24"/>
          <w:lang w:val="en-GB" w:eastAsia="en-GB" w:bidi="en-GB"/>
        </w:rPr>
        <w:t xml:space="preserve"> and 25</w:t>
      </w:r>
      <w:r w:rsidRPr="00B010AE">
        <w:rPr>
          <w:rFonts w:ascii="Times New Roman" w:eastAsia="Calibri" w:hAnsi="Times New Roman" w:cs="Times New Roman"/>
          <w:bCs/>
          <w:kern w:val="3"/>
          <w:sz w:val="24"/>
          <w:szCs w:val="24"/>
          <w:vertAlign w:val="superscript"/>
          <w:lang w:val="en-GB" w:eastAsia="en-GB" w:bidi="en-GB"/>
        </w:rPr>
        <w:t>th</w:t>
      </w:r>
      <w:r w:rsidRPr="00B010AE">
        <w:rPr>
          <w:rFonts w:ascii="Times New Roman" w:eastAsia="Calibri" w:hAnsi="Times New Roman" w:cs="Times New Roman"/>
          <w:bCs/>
          <w:kern w:val="3"/>
          <w:sz w:val="24"/>
          <w:szCs w:val="24"/>
          <w:lang w:val="en-GB" w:eastAsia="en-GB" w:bidi="en-GB"/>
        </w:rPr>
        <w:t xml:space="preserve"> of September 2022, trainings for teachers of </w:t>
      </w:r>
      <w:r w:rsidRPr="00B010AE">
        <w:rPr>
          <w:rFonts w:ascii="Times New Roman" w:eastAsia="Calibri" w:hAnsi="Times New Roman" w:cs="Times New Roman"/>
          <w:bCs/>
          <w:i/>
          <w:iCs/>
          <w:kern w:val="3"/>
          <w:sz w:val="24"/>
          <w:szCs w:val="24"/>
          <w:lang w:val="en-GB" w:eastAsia="en-GB" w:bidi="en-GB"/>
        </w:rPr>
        <w:t>Sociology</w:t>
      </w:r>
      <w:r w:rsidRPr="00B010AE">
        <w:rPr>
          <w:rFonts w:ascii="Times New Roman" w:eastAsia="Calibri" w:hAnsi="Times New Roman" w:cs="Times New Roman"/>
          <w:bCs/>
          <w:kern w:val="3"/>
          <w:sz w:val="24"/>
          <w:szCs w:val="24"/>
          <w:lang w:val="en-GB" w:eastAsia="en-GB" w:bidi="en-GB"/>
        </w:rPr>
        <w:t xml:space="preserve"> and </w:t>
      </w:r>
      <w:r w:rsidRPr="00B010AE">
        <w:rPr>
          <w:rFonts w:ascii="Times New Roman" w:eastAsia="Calibri" w:hAnsi="Times New Roman" w:cs="Times New Roman"/>
          <w:bCs/>
          <w:i/>
          <w:iCs/>
          <w:kern w:val="3"/>
          <w:sz w:val="24"/>
          <w:szCs w:val="24"/>
          <w:lang w:val="en-GB" w:eastAsia="en-GB" w:bidi="en-GB"/>
        </w:rPr>
        <w:t>Sociology with Citizens' Rights</w:t>
      </w:r>
      <w:r w:rsidRPr="00B010AE">
        <w:rPr>
          <w:rFonts w:ascii="Times New Roman" w:eastAsia="Calibri" w:hAnsi="Times New Roman" w:cs="Times New Roman"/>
          <w:bCs/>
          <w:kern w:val="3"/>
          <w:sz w:val="24"/>
          <w:szCs w:val="24"/>
          <w:lang w:val="en-GB" w:eastAsia="en-GB" w:bidi="en-GB"/>
        </w:rPr>
        <w:t xml:space="preserve"> were held under the title "</w:t>
      </w:r>
      <w:r w:rsidRPr="00B010AE">
        <w:rPr>
          <w:rFonts w:ascii="Times New Roman" w:eastAsia="Calibri" w:hAnsi="Times New Roman" w:cs="Times New Roman"/>
          <w:bCs/>
          <w:i/>
          <w:iCs/>
          <w:kern w:val="3"/>
          <w:sz w:val="24"/>
          <w:szCs w:val="24"/>
          <w:lang w:val="en-GB" w:eastAsia="en-GB" w:bidi="en-GB"/>
        </w:rPr>
        <w:t>Contribution of teaching and learning sociology in the development of student competencies for responsible participation in a democratic society</w:t>
      </w:r>
      <w:proofErr w:type="gramStart"/>
      <w:r w:rsidRPr="00B010AE">
        <w:rPr>
          <w:rFonts w:ascii="Times New Roman" w:eastAsia="Calibri" w:hAnsi="Times New Roman" w:cs="Times New Roman"/>
          <w:bCs/>
          <w:kern w:val="3"/>
          <w:sz w:val="24"/>
          <w:szCs w:val="24"/>
          <w:lang w:val="en-GB" w:eastAsia="en-GB" w:bidi="en-GB"/>
        </w:rPr>
        <w:t>" .</w:t>
      </w:r>
      <w:proofErr w:type="gramEnd"/>
      <w:r w:rsidRPr="00B010AE">
        <w:rPr>
          <w:rFonts w:ascii="Times New Roman" w:eastAsia="Calibri" w:hAnsi="Times New Roman" w:cs="Times New Roman"/>
          <w:bCs/>
          <w:kern w:val="3"/>
          <w:sz w:val="24"/>
          <w:szCs w:val="24"/>
          <w:lang w:val="en-GB" w:eastAsia="en-GB" w:bidi="en-GB"/>
        </w:rPr>
        <w:t xml:space="preserve"> The training, </w:t>
      </w:r>
      <w:r w:rsidRPr="00B010AE">
        <w:rPr>
          <w:rFonts w:ascii="Times New Roman" w:eastAsia="Calibri" w:hAnsi="Times New Roman" w:cs="Times New Roman"/>
          <w:bCs/>
          <w:kern w:val="3"/>
          <w:sz w:val="24"/>
          <w:szCs w:val="24"/>
          <w:lang w:val="en-GB" w:eastAsia="en-GB" w:bidi="en-GB"/>
        </w:rPr>
        <w:lastRenderedPageBreak/>
        <w:t>which was included in the minister's list of programs of public interest, was implemented by the Institute for the Improvement of Education and Training in cooperation with the OSCE Mission in Serbia. The training takes two days and is free for all trainees to access it. Trainees are encouraged to use the potential of their subject in the process of planning and implementing teaching and learning, so as to develop student competencies for responsible participation in a democratic society, respect for diversity, prevention of discrimination, etc. With the support of the Organization for Security and Cooperation in Europe (OSCE) Mission to Belgrade, the Institute for the Improvement of Education organized three online trainings "</w:t>
      </w:r>
      <w:r w:rsidRPr="00B010AE">
        <w:rPr>
          <w:rFonts w:ascii="Times New Roman" w:eastAsia="Calibri" w:hAnsi="Times New Roman" w:cs="Times New Roman"/>
          <w:bCs/>
          <w:i/>
          <w:iCs/>
          <w:kern w:val="3"/>
          <w:sz w:val="24"/>
          <w:szCs w:val="24"/>
          <w:lang w:val="en-GB" w:eastAsia="en-GB" w:bidi="en-GB"/>
        </w:rPr>
        <w:t>Key concepts of new civic education programmes in primary school</w:t>
      </w:r>
      <w:r w:rsidRPr="00B010AE">
        <w:rPr>
          <w:rFonts w:ascii="Times New Roman" w:eastAsia="Calibri" w:hAnsi="Times New Roman" w:cs="Times New Roman"/>
          <w:bCs/>
          <w:kern w:val="3"/>
          <w:sz w:val="24"/>
          <w:szCs w:val="24"/>
          <w:lang w:val="en-GB" w:eastAsia="en-GB" w:bidi="en-GB"/>
        </w:rPr>
        <w:t xml:space="preserve">" for civic education teachers. The training was attended by teachers who implement the civic education programme in primary school, in the first and/or second cycle. The content of the training is adapted to the needs of teachers who want to improve their competences for the implementation of new civic education programmes in primary schools. The training covered six thematic units that had been chosen based on the results obtained from the monitoring of the implementation of new civic education programmes in primary schools, implemented in 2021, namely: </w:t>
      </w:r>
      <w:r w:rsidRPr="00B010AE">
        <w:rPr>
          <w:rFonts w:ascii="Times New Roman" w:eastAsia="Calibri" w:hAnsi="Times New Roman" w:cs="Times New Roman"/>
          <w:bCs/>
          <w:i/>
          <w:iCs/>
          <w:kern w:val="3"/>
          <w:sz w:val="24"/>
          <w:szCs w:val="24"/>
          <w:lang w:val="en-GB" w:eastAsia="en-GB" w:bidi="en-GB"/>
        </w:rPr>
        <w:t>human rights and children's rights; democratic society; diversity, gender equality and prohibition of discrimination and violence; identity, tradition, culture</w:t>
      </w:r>
      <w:r w:rsidRPr="00B010AE">
        <w:rPr>
          <w:rFonts w:ascii="Times New Roman" w:eastAsia="Calibri" w:hAnsi="Times New Roman" w:cs="Times New Roman"/>
          <w:bCs/>
          <w:kern w:val="3"/>
          <w:sz w:val="24"/>
          <w:szCs w:val="24"/>
          <w:lang w:val="en-GB" w:eastAsia="en-GB" w:bidi="en-GB"/>
        </w:rPr>
        <w:t xml:space="preserve">, </w:t>
      </w:r>
      <w:r w:rsidRPr="00B010AE">
        <w:rPr>
          <w:rFonts w:ascii="Times New Roman" w:eastAsia="Calibri" w:hAnsi="Times New Roman" w:cs="Times New Roman"/>
          <w:bCs/>
          <w:i/>
          <w:iCs/>
          <w:kern w:val="3"/>
          <w:sz w:val="24"/>
          <w:szCs w:val="24"/>
          <w:lang w:val="en-GB" w:eastAsia="en-GB" w:bidi="en-GB"/>
        </w:rPr>
        <w:t>interculturalism, migrants; digital media, fake news and internet security; civic activism, solidarity and volunteering</w:t>
      </w:r>
      <w:r w:rsidRPr="00B010AE">
        <w:rPr>
          <w:rFonts w:ascii="Times New Roman" w:eastAsia="Calibri" w:hAnsi="Times New Roman" w:cs="Times New Roman"/>
          <w:bCs/>
          <w:kern w:val="3"/>
          <w:sz w:val="24"/>
          <w:szCs w:val="24"/>
          <w:lang w:val="en-GB" w:eastAsia="en-GB" w:bidi="en-GB"/>
        </w:rPr>
        <w:t xml:space="preserve">. In order to continuously develop the competences of classroom teachers, while meeting the educational requirements of the subject </w:t>
      </w:r>
      <w:r w:rsidRPr="00B010AE">
        <w:rPr>
          <w:rFonts w:ascii="Times New Roman" w:eastAsia="Calibri" w:hAnsi="Times New Roman" w:cs="Times New Roman"/>
          <w:bCs/>
          <w:i/>
          <w:iCs/>
          <w:kern w:val="3"/>
          <w:sz w:val="24"/>
          <w:szCs w:val="24"/>
          <w:lang w:val="en-GB" w:eastAsia="en-GB" w:bidi="en-GB"/>
        </w:rPr>
        <w:t>Digital World</w:t>
      </w:r>
      <w:r w:rsidRPr="00B010AE">
        <w:rPr>
          <w:rFonts w:ascii="Times New Roman" w:eastAsia="Calibri" w:hAnsi="Times New Roman" w:cs="Times New Roman"/>
          <w:bCs/>
          <w:kern w:val="3"/>
          <w:sz w:val="24"/>
          <w:szCs w:val="24"/>
          <w:lang w:val="en-GB" w:eastAsia="en-GB" w:bidi="en-GB"/>
        </w:rPr>
        <w:t xml:space="preserve">, which aims to develop the digital competence of students necessary for the safe and correct use of digital devices for learning, communication, cooperation and developing the basics of algorithmic thinking, the Faculty of Education of Teachers, in cooperation with the Ministry of Education, Science and Technological Development and the Institute for the Improvement of Education, organized an online training for classroom teachers who teach the subject </w:t>
      </w:r>
      <w:r w:rsidRPr="00B010AE">
        <w:rPr>
          <w:rFonts w:ascii="Times New Roman" w:eastAsia="Calibri" w:hAnsi="Times New Roman" w:cs="Times New Roman"/>
          <w:bCs/>
          <w:i/>
          <w:iCs/>
          <w:kern w:val="3"/>
          <w:sz w:val="24"/>
          <w:szCs w:val="24"/>
          <w:lang w:val="en-GB" w:eastAsia="en-GB" w:bidi="en-GB"/>
        </w:rPr>
        <w:t>Digital World</w:t>
      </w:r>
      <w:r w:rsidRPr="00B010AE">
        <w:rPr>
          <w:rFonts w:ascii="Times New Roman" w:eastAsia="Calibri" w:hAnsi="Times New Roman" w:cs="Times New Roman"/>
          <w:bCs/>
          <w:kern w:val="3"/>
          <w:sz w:val="24"/>
          <w:szCs w:val="24"/>
          <w:lang w:val="en-GB" w:eastAsia="en-GB" w:bidi="en-GB"/>
        </w:rPr>
        <w:t xml:space="preserve"> in the first, second and third grades of primary school. The training is mandatory for all classroom teachers and is accredited by the decision of the Minister as a training of public interest. The programme offers suggestions for teaching activities and useful educational resources that can be used in teaching and takes place at the distance-learning platform ZUOVEdu. </w:t>
      </w:r>
    </w:p>
    <w:p w14:paraId="7F1E7C1B" w14:textId="77777777" w:rsidR="008659E2" w:rsidRPr="00B010AE" w:rsidRDefault="008659E2" w:rsidP="00631ED8">
      <w:pPr>
        <w:suppressAutoHyphens/>
        <w:autoSpaceDN w:val="0"/>
        <w:snapToGrid w:val="0"/>
        <w:spacing w:after="0" w:line="240" w:lineRule="atLeast"/>
        <w:jc w:val="both"/>
        <w:rPr>
          <w:rFonts w:ascii="Times New Roman" w:eastAsia="Calibri" w:hAnsi="Times New Roman" w:cs="Times New Roman"/>
          <w:bCs/>
          <w:kern w:val="3"/>
          <w:sz w:val="24"/>
          <w:szCs w:val="24"/>
          <w:lang w:val="en-GB" w:eastAsia="en-GB" w:bidi="en-GB"/>
        </w:rPr>
      </w:pPr>
    </w:p>
    <w:p w14:paraId="331BB8B8" w14:textId="5A4B3D00" w:rsidR="00202ECA" w:rsidRPr="00B010AE" w:rsidRDefault="008659E2" w:rsidP="008659E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3.6.1.9. </w:t>
      </w:r>
      <w:r w:rsidR="00202ECA" w:rsidRPr="00B010AE">
        <w:rPr>
          <w:rFonts w:ascii="Times New Roman" w:eastAsia="Calibri" w:hAnsi="Times New Roman"/>
          <w:b/>
          <w:color w:val="auto"/>
        </w:rPr>
        <w:t>Improving the quality of the content of textbooks, curricula and other educational materials at all levels of education and the elimination of discriminatory content related to national minorities, through: -continuous monitoring of the content of textbooks and teaching materials at all levels of education -development of standards and technical guidelines; Monitoring content  in line with  standards, guidelines</w:t>
      </w:r>
      <w:r w:rsidRPr="00B010AE">
        <w:rPr>
          <w:rFonts w:ascii="Times New Roman" w:eastAsia="Calibri" w:hAnsi="Times New Roman"/>
          <w:b/>
          <w:color w:val="auto"/>
        </w:rPr>
        <w:t xml:space="preserve"> and reporting</w:t>
      </w:r>
      <w:r w:rsidR="00202ECA" w:rsidRPr="00B010AE">
        <w:rPr>
          <w:rFonts w:ascii="Times New Roman" w:eastAsia="Calibri" w:hAnsi="Times New Roman"/>
          <w:b/>
          <w:color w:val="auto"/>
        </w:rPr>
        <w:t xml:space="preserve"> </w:t>
      </w:r>
    </w:p>
    <w:p w14:paraId="34AD05EA" w14:textId="77777777" w:rsidR="008659E2" w:rsidRPr="00B010AE" w:rsidRDefault="008659E2" w:rsidP="008659E2">
      <w:pPr>
        <w:spacing w:after="0" w:line="240" w:lineRule="atLeast"/>
        <w:rPr>
          <w:lang w:val="en-GB" w:eastAsia="en-GB"/>
        </w:rPr>
      </w:pPr>
    </w:p>
    <w:p w14:paraId="498A42F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in accordance with the dynamics of approving new textbooks</w:t>
      </w:r>
    </w:p>
    <w:p w14:paraId="5837A238" w14:textId="77777777" w:rsidR="00202ECA" w:rsidRPr="00B010AE" w:rsidRDefault="00202ECA" w:rsidP="00202ECA">
      <w:pPr>
        <w:spacing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95729CA" w14:textId="77777777" w:rsidR="00202ECA" w:rsidRPr="00B010AE" w:rsidRDefault="00202ECA" w:rsidP="008C22D1">
      <w:pPr>
        <w:spacing w:after="0" w:line="240" w:lineRule="atLeast"/>
        <w:jc w:val="both"/>
        <w:rPr>
          <w:rFonts w:ascii="Times New Roman" w:hAnsi="Times New Roman" w:cs="Times New Roman"/>
          <w:sz w:val="24"/>
          <w:szCs w:val="24"/>
          <w:lang w:val="en-GB" w:eastAsia="en-GB"/>
        </w:rPr>
      </w:pPr>
      <w:r w:rsidRPr="00B010AE">
        <w:rPr>
          <w:rFonts w:ascii="Times New Roman" w:hAnsi="Times New Roman" w:cs="Times New Roman"/>
          <w:sz w:val="24"/>
          <w:szCs w:val="24"/>
          <w:lang w:val="en-GB" w:eastAsia="en-GB"/>
        </w:rPr>
        <w:t xml:space="preserve">In accordance with the requirements of the new educational paradigm, i.e. teaching oriented towards learning outcomes, which ensures the development of cross-curricular competences, the Institute for the Improvement of Education continues to monitor the reformed programmes of teaching and learning </w:t>
      </w:r>
      <w:r w:rsidRPr="00B010AE">
        <w:rPr>
          <w:rFonts w:ascii="Times New Roman" w:hAnsi="Times New Roman" w:cs="Times New Roman"/>
          <w:i/>
          <w:iCs/>
          <w:sz w:val="24"/>
          <w:szCs w:val="24"/>
          <w:lang w:val="en-GB" w:eastAsia="en-GB"/>
        </w:rPr>
        <w:t xml:space="preserve">Serbian as a non-mother tongue </w:t>
      </w:r>
      <w:r w:rsidRPr="00B010AE">
        <w:rPr>
          <w:rFonts w:ascii="Times New Roman" w:hAnsi="Times New Roman" w:cs="Times New Roman"/>
          <w:sz w:val="24"/>
          <w:szCs w:val="24"/>
          <w:lang w:val="en-GB" w:eastAsia="en-GB"/>
        </w:rPr>
        <w:t xml:space="preserve">according to new models, which are implemented in in cooperation with the OSCE Mission to the Republic of Serbia. Due to the new circumstances, the teaching in this school year was also conducted online, on the Institute's platform </w:t>
      </w:r>
      <w:hyperlink r:id="rId42" w:history="1">
        <w:r w:rsidRPr="00B010AE">
          <w:rPr>
            <w:rStyle w:val="Hyperlink"/>
            <w:rFonts w:ascii="Times New Roman" w:hAnsi="Times New Roman" w:cs="Times New Roman"/>
            <w:sz w:val="24"/>
            <w:szCs w:val="24"/>
            <w:lang w:val="en-GB" w:eastAsia="en-GB"/>
          </w:rPr>
          <w:t>http://portal.zuov.gov.rs/</w:t>
        </w:r>
      </w:hyperlink>
      <w:r w:rsidRPr="00B010AE">
        <w:rPr>
          <w:rFonts w:ascii="Times New Roman" w:hAnsi="Times New Roman" w:cs="Times New Roman"/>
          <w:sz w:val="24"/>
          <w:szCs w:val="24"/>
          <w:lang w:val="en-GB" w:eastAsia="en-GB"/>
        </w:rPr>
        <w:t>. During May and June 2022, tests for the second round of testing for the 4</w:t>
      </w:r>
      <w:r w:rsidRPr="00B010AE">
        <w:rPr>
          <w:rFonts w:ascii="Times New Roman" w:hAnsi="Times New Roman" w:cs="Times New Roman"/>
          <w:sz w:val="24"/>
          <w:szCs w:val="24"/>
          <w:vertAlign w:val="superscript"/>
          <w:lang w:val="en-GB" w:eastAsia="en-GB"/>
        </w:rPr>
        <w:t>th</w:t>
      </w:r>
      <w:r w:rsidRPr="00B010AE">
        <w:rPr>
          <w:rFonts w:ascii="Times New Roman" w:hAnsi="Times New Roman" w:cs="Times New Roman"/>
          <w:sz w:val="24"/>
          <w:szCs w:val="24"/>
          <w:lang w:val="en-GB" w:eastAsia="en-GB"/>
        </w:rPr>
        <w:t xml:space="preserve"> and 8</w:t>
      </w:r>
      <w:r w:rsidRPr="00B010AE">
        <w:rPr>
          <w:rFonts w:ascii="Times New Roman" w:hAnsi="Times New Roman" w:cs="Times New Roman"/>
          <w:sz w:val="24"/>
          <w:szCs w:val="24"/>
          <w:vertAlign w:val="superscript"/>
          <w:lang w:val="en-GB" w:eastAsia="en-GB"/>
        </w:rPr>
        <w:t>th</w:t>
      </w:r>
      <w:r w:rsidRPr="00B010AE">
        <w:rPr>
          <w:rFonts w:ascii="Times New Roman" w:hAnsi="Times New Roman" w:cs="Times New Roman"/>
          <w:sz w:val="24"/>
          <w:szCs w:val="24"/>
          <w:lang w:val="en-GB" w:eastAsia="en-GB"/>
        </w:rPr>
        <w:t xml:space="preserve"> grades of primary education and the 4</w:t>
      </w:r>
      <w:r w:rsidRPr="00B010AE">
        <w:rPr>
          <w:rFonts w:ascii="Times New Roman" w:hAnsi="Times New Roman" w:cs="Times New Roman"/>
          <w:sz w:val="24"/>
          <w:szCs w:val="24"/>
          <w:vertAlign w:val="superscript"/>
          <w:lang w:val="en-GB" w:eastAsia="en-GB"/>
        </w:rPr>
        <w:t>th</w:t>
      </w:r>
      <w:r w:rsidRPr="00B010AE">
        <w:rPr>
          <w:rFonts w:ascii="Times New Roman" w:hAnsi="Times New Roman" w:cs="Times New Roman"/>
          <w:sz w:val="24"/>
          <w:szCs w:val="24"/>
          <w:lang w:val="en-GB" w:eastAsia="en-GB"/>
        </w:rPr>
        <w:t xml:space="preserve"> </w:t>
      </w:r>
      <w:r w:rsidRPr="00B010AE">
        <w:rPr>
          <w:rFonts w:ascii="Times New Roman" w:hAnsi="Times New Roman" w:cs="Times New Roman"/>
          <w:sz w:val="24"/>
          <w:szCs w:val="24"/>
          <w:lang w:val="en-GB" w:eastAsia="en-GB"/>
        </w:rPr>
        <w:lastRenderedPageBreak/>
        <w:t xml:space="preserve">grade of secondary education were prepared and uploaded to the platform. Students took an entrance knowledge test at the beginning of the school year, and an exit knowledge test was done in June, while the </w:t>
      </w:r>
      <w:r w:rsidRPr="00B010AE">
        <w:rPr>
          <w:rFonts w:ascii="Times New Roman" w:hAnsi="Times New Roman" w:cs="Times New Roman"/>
          <w:b/>
          <w:bCs/>
          <w:sz w:val="24"/>
          <w:szCs w:val="24"/>
          <w:lang w:val="en-GB" w:eastAsia="en-GB"/>
        </w:rPr>
        <w:t>evaluation of the tests was done in July and August 2022</w:t>
      </w:r>
      <w:r w:rsidRPr="00B010AE">
        <w:rPr>
          <w:rFonts w:ascii="Times New Roman" w:hAnsi="Times New Roman" w:cs="Times New Roman"/>
          <w:sz w:val="24"/>
          <w:szCs w:val="24"/>
          <w:lang w:val="en-GB" w:eastAsia="en-GB"/>
        </w:rPr>
        <w:t>. In September 2022, a unified report was prepared for monitoring the teaching and learning programmes for all grades, from the first grade of primary school to the fourth grade of secondary school, which took place in the previous four years.</w:t>
      </w:r>
    </w:p>
    <w:p w14:paraId="4FEB165B" w14:textId="77777777" w:rsidR="00202ECA" w:rsidRPr="00B010AE" w:rsidRDefault="00202ECA" w:rsidP="008C22D1">
      <w:pPr>
        <w:spacing w:after="0" w:line="240" w:lineRule="atLeast"/>
        <w:jc w:val="both"/>
        <w:rPr>
          <w:rFonts w:ascii="Times New Roman" w:hAnsi="Times New Roman" w:cs="Times New Roman"/>
          <w:sz w:val="24"/>
          <w:szCs w:val="24"/>
          <w:lang w:val="en-GB" w:eastAsia="en-GB"/>
        </w:rPr>
      </w:pPr>
      <w:r w:rsidRPr="00B010AE">
        <w:rPr>
          <w:rFonts w:ascii="Times New Roman" w:hAnsi="Times New Roman" w:cs="Times New Roman"/>
          <w:sz w:val="24"/>
          <w:szCs w:val="24"/>
          <w:lang w:val="en-GB" w:eastAsia="en-GB"/>
        </w:rPr>
        <w:t>In 19 schools from Preševo, Bujanovac, Novi Sad, Bečej, Senta, Ruski Krstur, Bački Petrovac, Vršac, Senta, Novi Sad and Subotica, students' educational achievements are monitored.</w:t>
      </w:r>
    </w:p>
    <w:p w14:paraId="08C57116" w14:textId="77777777" w:rsidR="00202ECA" w:rsidRPr="00B010AE" w:rsidRDefault="00202ECA" w:rsidP="008C22D1">
      <w:pPr>
        <w:spacing w:after="0" w:line="240" w:lineRule="atLeast"/>
        <w:jc w:val="both"/>
        <w:rPr>
          <w:rFonts w:ascii="Times New Roman" w:hAnsi="Times New Roman" w:cs="Times New Roman"/>
          <w:sz w:val="24"/>
          <w:szCs w:val="24"/>
          <w:lang w:val="en-GB" w:eastAsia="en-GB"/>
        </w:rPr>
      </w:pPr>
      <w:r w:rsidRPr="00B010AE">
        <w:rPr>
          <w:rFonts w:ascii="Times New Roman" w:hAnsi="Times New Roman" w:cs="Times New Roman"/>
          <w:sz w:val="24"/>
          <w:szCs w:val="24"/>
          <w:lang w:val="en-GB" w:eastAsia="en-GB"/>
        </w:rPr>
        <w:t xml:space="preserve">The revision of the teaching and learning programme of general education subjects in secondary vocational schools is underway, which will be revised in accordance with the requirements of the new educational paradigm. In this sense, the subject </w:t>
      </w:r>
      <w:r w:rsidRPr="00B010AE">
        <w:rPr>
          <w:rFonts w:ascii="Times New Roman" w:hAnsi="Times New Roman" w:cs="Times New Roman"/>
          <w:i/>
          <w:iCs/>
          <w:sz w:val="24"/>
          <w:szCs w:val="24"/>
          <w:lang w:val="en-GB" w:eastAsia="en-GB"/>
        </w:rPr>
        <w:t>Mother tongue</w:t>
      </w:r>
      <w:r w:rsidRPr="00B010AE">
        <w:rPr>
          <w:rFonts w:ascii="Times New Roman" w:hAnsi="Times New Roman" w:cs="Times New Roman"/>
          <w:sz w:val="24"/>
          <w:szCs w:val="24"/>
          <w:lang w:val="en-GB" w:eastAsia="en-GB"/>
        </w:rPr>
        <w:t xml:space="preserve"> and the elective programme </w:t>
      </w:r>
      <w:r w:rsidRPr="00B010AE">
        <w:rPr>
          <w:rFonts w:ascii="Times New Roman" w:hAnsi="Times New Roman" w:cs="Times New Roman"/>
          <w:i/>
          <w:iCs/>
          <w:sz w:val="24"/>
          <w:szCs w:val="24"/>
          <w:lang w:val="en-GB" w:eastAsia="en-GB"/>
        </w:rPr>
        <w:t xml:space="preserve">Mother tongue with elements of national culture </w:t>
      </w:r>
      <w:r w:rsidRPr="00B010AE">
        <w:rPr>
          <w:rFonts w:ascii="Times New Roman" w:hAnsi="Times New Roman" w:cs="Times New Roman"/>
          <w:sz w:val="24"/>
          <w:szCs w:val="24"/>
          <w:lang w:val="en-GB" w:eastAsia="en-GB"/>
        </w:rPr>
        <w:t>are included in the mentioned activity, and a consultative meeting was held with representatives of the national councils of national minorities with a counsellor from the Institute for the Improvement of Education, where the upcoming activities, work dynamics and expected results were discussed.</w:t>
      </w:r>
    </w:p>
    <w:p w14:paraId="6CA2D373" w14:textId="77777777" w:rsidR="00FA7745" w:rsidRPr="00B010AE" w:rsidRDefault="00FA7745" w:rsidP="008C22D1">
      <w:pPr>
        <w:spacing w:after="0" w:line="240" w:lineRule="atLeast"/>
        <w:jc w:val="both"/>
        <w:rPr>
          <w:rFonts w:ascii="Times New Roman" w:hAnsi="Times New Roman" w:cs="Times New Roman"/>
          <w:sz w:val="24"/>
          <w:szCs w:val="24"/>
          <w:lang w:val="en-GB" w:eastAsia="en-GB"/>
        </w:rPr>
      </w:pPr>
    </w:p>
    <w:p w14:paraId="19900C2C" w14:textId="603E0C8D" w:rsidR="00202ECA" w:rsidRPr="00B010AE" w:rsidRDefault="00202ECA" w:rsidP="00FA774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3.6.1.10. Raising the quality of primary and secondary education in the languages of national minorities with the announcement of a competition for financing and co-financing activities, programmes and projects of the organisations founded by the national councils of national minorities and civil society organisations dealing with the protection and promotion of th</w:t>
      </w:r>
      <w:r w:rsidR="00FA7745" w:rsidRPr="00B010AE">
        <w:rPr>
          <w:rFonts w:ascii="Times New Roman" w:eastAsia="Calibri" w:hAnsi="Times New Roman"/>
          <w:b/>
          <w:color w:val="auto"/>
        </w:rPr>
        <w:t>e rights of national minorities</w:t>
      </w:r>
    </w:p>
    <w:p w14:paraId="6540B516" w14:textId="77777777" w:rsidR="00FA7745" w:rsidRPr="00B010AE" w:rsidRDefault="00FA7745" w:rsidP="00FA7745">
      <w:pPr>
        <w:spacing w:after="0" w:line="240" w:lineRule="atLeast"/>
        <w:rPr>
          <w:lang w:val="en-GB" w:eastAsia="en-GB"/>
        </w:rPr>
      </w:pPr>
    </w:p>
    <w:p w14:paraId="462FA9C8"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a competition is announced every year</w:t>
      </w:r>
    </w:p>
    <w:p w14:paraId="2D914788"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971F922" w14:textId="77777777" w:rsidR="00202ECA" w:rsidRPr="00B010AE" w:rsidRDefault="00202ECA" w:rsidP="003E6C84">
      <w:pPr>
        <w:spacing w:after="0" w:line="240" w:lineRule="atLeast"/>
        <w:jc w:val="both"/>
        <w:rPr>
          <w:rFonts w:ascii="Times New Roman" w:eastAsia="Calibri" w:hAnsi="Times New Roman" w:cs="Times New Roman"/>
          <w:b/>
          <w:color w:val="92D050"/>
          <w:sz w:val="24"/>
          <w:szCs w:val="24"/>
          <w:lang w:val="en-GB" w:eastAsia="sr-Latn-RS"/>
        </w:rPr>
      </w:pPr>
    </w:p>
    <w:p w14:paraId="646F6730" w14:textId="77777777" w:rsidR="00202ECA" w:rsidRPr="00B010AE" w:rsidRDefault="00202ECA" w:rsidP="00514EF5">
      <w:pPr>
        <w:spacing w:after="0" w:line="240" w:lineRule="atLeast"/>
        <w:jc w:val="both"/>
        <w:rPr>
          <w:rFonts w:ascii="Times New Roman" w:hAnsi="Times New Roman" w:cs="Times New Roman"/>
          <w:sz w:val="24"/>
          <w:szCs w:val="24"/>
          <w:lang w:val="en-GB"/>
        </w:rPr>
      </w:pPr>
      <w:proofErr w:type="gramStart"/>
      <w:r w:rsidRPr="00B010AE">
        <w:rPr>
          <w:rFonts w:ascii="Times New Roman" w:hAnsi="Times New Roman" w:cs="Times New Roman"/>
          <w:b/>
          <w:sz w:val="24"/>
          <w:szCs w:val="24"/>
          <w:lang w:val="en-GB"/>
        </w:rPr>
        <w:t>Ministry of Human and Minority Rights and Social Dialogue</w:t>
      </w:r>
      <w:r w:rsidRPr="00B010AE">
        <w:rPr>
          <w:rFonts w:ascii="Times New Roman" w:hAnsi="Times New Roman" w:cs="Times New Roman"/>
          <w:sz w:val="24"/>
          <w:szCs w:val="24"/>
          <w:lang w:val="en-GB"/>
        </w:rPr>
        <w:t xml:space="preserve"> – Institutions and associations which implemented all foreseen project activities, in accordance with project implementation contracts in the education field from the Budget Fund for National Minorities in 2021, submitted to the Ministry final narrative and financial reports.</w:t>
      </w:r>
      <w:proofErr w:type="gramEnd"/>
      <w:r w:rsidRPr="00B010AE">
        <w:rPr>
          <w:rFonts w:ascii="Times New Roman" w:hAnsi="Times New Roman" w:cs="Times New Roman"/>
          <w:sz w:val="24"/>
          <w:szCs w:val="24"/>
          <w:lang w:val="en-GB"/>
        </w:rPr>
        <w:t xml:space="preserve"> The Ministry continued to monitor the way funds are spent as well as the fulfilment of goals for which the funds were allocated, pursuant to reports submitted by 76 institutions and associations.</w:t>
      </w:r>
    </w:p>
    <w:p w14:paraId="20D6947A" w14:textId="2B262B5D" w:rsidR="00202ECA" w:rsidRPr="00B010AE" w:rsidRDefault="00202ECA" w:rsidP="00514EF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 xml:space="preserve">Provincial Secretariat for Education, Regulations, Administration and National Minorities - National </w:t>
      </w:r>
      <w:proofErr w:type="gramStart"/>
      <w:r w:rsidRPr="00B010AE">
        <w:rPr>
          <w:rFonts w:ascii="Times New Roman" w:hAnsi="Times New Roman" w:cs="Times New Roman"/>
          <w:b/>
          <w:sz w:val="24"/>
          <w:szCs w:val="24"/>
          <w:lang w:val="en-GB"/>
        </w:rPr>
        <w:t>Communities</w:t>
      </w:r>
      <w:r w:rsidRPr="00B010AE">
        <w:rPr>
          <w:rFonts w:ascii="Times New Roman" w:hAnsi="Times New Roman" w:cs="Times New Roman"/>
          <w:sz w:val="24"/>
          <w:szCs w:val="24"/>
          <w:lang w:val="en-GB"/>
        </w:rPr>
        <w:t xml:space="preserve">  -</w:t>
      </w:r>
      <w:proofErr w:type="gramEnd"/>
      <w:r w:rsidRPr="00B010AE">
        <w:rPr>
          <w:rFonts w:ascii="Times New Roman" w:hAnsi="Times New Roman" w:cs="Times New Roman"/>
          <w:sz w:val="24"/>
          <w:szCs w:val="24"/>
          <w:lang w:val="en-GB"/>
        </w:rPr>
        <w:t xml:space="preserve"> On 14. September 2022, Secretariat announced a call for proposals for the financing and co-financing of activities, programs and projects of the national councils of national minorities in the field of primary and secondary education in AP Vojvodina for the year 2022 – by financing the preparation and creation of tests and assignments in minority languages, for a total amount of 1.000.000.00 dinars (</w:t>
      </w:r>
      <w:hyperlink r:id="rId43" w:history="1">
        <w:r w:rsidR="00A521BD" w:rsidRPr="00B010AE">
          <w:rPr>
            <w:rStyle w:val="Hyperlink"/>
            <w:rFonts w:ascii="Times New Roman" w:hAnsi="Times New Roman" w:cs="Times New Roman"/>
            <w:i/>
            <w:sz w:val="24"/>
            <w:szCs w:val="24"/>
            <w:lang w:val="en-GB"/>
          </w:rPr>
          <w:t>http://www.puma.vojvodina.gov.rs/etext.php?ID_mat=11836</w:t>
        </w:r>
      </w:hyperlink>
      <w:r w:rsidRPr="00B010AE">
        <w:rPr>
          <w:rFonts w:ascii="Times New Roman" w:hAnsi="Times New Roman" w:cs="Times New Roman"/>
          <w:sz w:val="24"/>
          <w:szCs w:val="24"/>
          <w:lang w:val="en-GB"/>
        </w:rPr>
        <w:t>).</w:t>
      </w:r>
    </w:p>
    <w:p w14:paraId="11C74BCE" w14:textId="77777777" w:rsidR="00A521BD" w:rsidRPr="00B010AE" w:rsidRDefault="00A521BD" w:rsidP="00514EF5">
      <w:pPr>
        <w:spacing w:after="0" w:line="240" w:lineRule="atLeast"/>
        <w:jc w:val="both"/>
        <w:rPr>
          <w:rFonts w:ascii="Times New Roman" w:hAnsi="Times New Roman" w:cs="Times New Roman"/>
          <w:sz w:val="24"/>
          <w:szCs w:val="24"/>
          <w:lang w:val="en-GB"/>
        </w:rPr>
      </w:pPr>
    </w:p>
    <w:p w14:paraId="338DC17F" w14:textId="77777777" w:rsidR="002E6315" w:rsidRPr="00B010AE" w:rsidRDefault="00202ECA" w:rsidP="002E631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3.6.1.11. Promotion of learning Serbian as a second language in accordance with the methodolog</w:t>
      </w:r>
      <w:r w:rsidR="002E6315" w:rsidRPr="00B010AE">
        <w:rPr>
          <w:rFonts w:ascii="Times New Roman" w:eastAsia="Calibri" w:hAnsi="Times New Roman"/>
          <w:b/>
          <w:color w:val="auto"/>
        </w:rPr>
        <w:t>y for studying foreign language</w:t>
      </w:r>
    </w:p>
    <w:p w14:paraId="630ABF58" w14:textId="60450737" w:rsidR="00202ECA" w:rsidRPr="00B010AE" w:rsidRDefault="00202ECA" w:rsidP="002E6315">
      <w:pPr>
        <w:spacing w:after="0" w:line="240" w:lineRule="atLeast"/>
        <w:rPr>
          <w:lang w:val="en-GB"/>
        </w:rPr>
      </w:pPr>
      <w:r w:rsidRPr="00B010AE">
        <w:rPr>
          <w:lang w:val="en-GB"/>
        </w:rPr>
        <w:t xml:space="preserve"> </w:t>
      </w:r>
      <w:r w:rsidRPr="00B010AE">
        <w:rPr>
          <w:lang w:val="en-GB"/>
        </w:rPr>
        <w:tab/>
      </w:r>
    </w:p>
    <w:p w14:paraId="2E5B878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86C44B5"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C94795E"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2700EC08" w14:textId="77777777" w:rsidR="00202ECA" w:rsidRPr="00B010AE" w:rsidRDefault="00202ECA" w:rsidP="00C64002">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lastRenderedPageBreak/>
        <w:t>The Institute for the Improvement of Education</w:t>
      </w:r>
      <w:r w:rsidRPr="00B010AE">
        <w:rPr>
          <w:rFonts w:ascii="Times New Roman" w:eastAsia="Calibri" w:hAnsi="Times New Roman" w:cs="Times New Roman"/>
          <w:bCs/>
          <w:sz w:val="24"/>
          <w:szCs w:val="24"/>
          <w:lang w:val="en-GB"/>
        </w:rPr>
        <w:t xml:space="preserve"> revised the </w:t>
      </w:r>
      <w:r w:rsidRPr="00B010AE">
        <w:rPr>
          <w:rFonts w:ascii="Times New Roman" w:eastAsia="Calibri" w:hAnsi="Times New Roman" w:cs="Times New Roman"/>
          <w:bCs/>
          <w:i/>
          <w:iCs/>
          <w:sz w:val="24"/>
          <w:szCs w:val="24"/>
          <w:lang w:val="en-GB"/>
        </w:rPr>
        <w:t>Training programme for the successful implementation of the programme Serbian as a non-mother tongue</w:t>
      </w:r>
      <w:r w:rsidRPr="00B010AE">
        <w:rPr>
          <w:rFonts w:ascii="Times New Roman" w:eastAsia="Calibri" w:hAnsi="Times New Roman" w:cs="Times New Roman"/>
          <w:bCs/>
          <w:sz w:val="24"/>
          <w:szCs w:val="24"/>
          <w:lang w:val="en-GB"/>
        </w:rPr>
        <w:t xml:space="preserve">. The training consists of two parts: The first part is dedicated to the features and structure of the programme itself, while the second is a methodical "handbook" for going through the new methodology of working with students, offering examples for planning, implementing and evaluating the teaching focused on outcomes, standards and competencies. Teachers who are implementing the programme </w:t>
      </w:r>
      <w:r w:rsidRPr="00B010AE">
        <w:rPr>
          <w:rFonts w:ascii="Times New Roman" w:eastAsia="Calibri" w:hAnsi="Times New Roman" w:cs="Times New Roman"/>
          <w:bCs/>
          <w:i/>
          <w:iCs/>
          <w:sz w:val="24"/>
          <w:szCs w:val="24"/>
          <w:lang w:val="en-GB"/>
        </w:rPr>
        <w:t>Serbian as a non-mother tongue</w:t>
      </w:r>
      <w:r w:rsidRPr="00B010AE">
        <w:rPr>
          <w:rFonts w:ascii="Times New Roman" w:eastAsia="Calibri" w:hAnsi="Times New Roman" w:cs="Times New Roman"/>
          <w:bCs/>
          <w:sz w:val="24"/>
          <w:szCs w:val="24"/>
          <w:lang w:val="en-GB"/>
        </w:rPr>
        <w:t xml:space="preserve"> (or will be implementing it in the near future) participate in the training. The training is free and in entirely online, and it opened on September 12, 2022 and will last for two weeks. It is accredited and is in the List of Programmes of Public Interest approved by the Minister. The trainees receive 16 points of professional development. In accordance with the growing educational needs of students of foreign nationals, which we have in the system, the Institute for the Improvement of Education, together with the Ministry of Education, Science and Technological Development, is preparing the implementation of another cycle of training intended for teachers who teach </w:t>
      </w:r>
      <w:r w:rsidRPr="00B010AE">
        <w:rPr>
          <w:rFonts w:ascii="Times New Roman" w:eastAsia="Calibri" w:hAnsi="Times New Roman" w:cs="Times New Roman"/>
          <w:bCs/>
          <w:i/>
          <w:iCs/>
          <w:sz w:val="24"/>
          <w:szCs w:val="24"/>
          <w:lang w:val="en-GB"/>
        </w:rPr>
        <w:t>Serbian as a foreign language</w:t>
      </w:r>
      <w:r w:rsidRPr="00B010AE">
        <w:rPr>
          <w:rFonts w:ascii="Times New Roman" w:eastAsia="Calibri" w:hAnsi="Times New Roman" w:cs="Times New Roman"/>
          <w:bCs/>
          <w:sz w:val="24"/>
          <w:szCs w:val="24"/>
          <w:lang w:val="en-GB"/>
        </w:rPr>
        <w:t xml:space="preserve">. In accordance with that, the updated </w:t>
      </w:r>
      <w:proofErr w:type="gramStart"/>
      <w:r w:rsidRPr="00B010AE">
        <w:rPr>
          <w:rFonts w:ascii="Times New Roman" w:eastAsia="Calibri" w:hAnsi="Times New Roman" w:cs="Times New Roman"/>
          <w:bCs/>
          <w:sz w:val="24"/>
          <w:szCs w:val="24"/>
          <w:lang w:val="en-GB"/>
        </w:rPr>
        <w:t>Manual</w:t>
      </w:r>
      <w:proofErr w:type="gramEnd"/>
      <w:r w:rsidRPr="00B010AE">
        <w:rPr>
          <w:rFonts w:ascii="Times New Roman" w:eastAsia="Calibri" w:hAnsi="Times New Roman" w:cs="Times New Roman"/>
          <w:bCs/>
          <w:sz w:val="24"/>
          <w:szCs w:val="24"/>
          <w:lang w:val="en-GB"/>
        </w:rPr>
        <w:t xml:space="preserve"> "</w:t>
      </w:r>
      <w:r w:rsidRPr="00B010AE">
        <w:rPr>
          <w:rFonts w:ascii="Times New Roman" w:eastAsia="Calibri" w:hAnsi="Times New Roman" w:cs="Times New Roman"/>
          <w:bCs/>
          <w:i/>
          <w:iCs/>
          <w:sz w:val="24"/>
          <w:szCs w:val="24"/>
          <w:lang w:val="en-GB"/>
        </w:rPr>
        <w:t>Serbian as a Foreign Language</w:t>
      </w:r>
      <w:r w:rsidRPr="00B010AE">
        <w:rPr>
          <w:rFonts w:ascii="Times New Roman" w:eastAsia="Calibri" w:hAnsi="Times New Roman" w:cs="Times New Roman"/>
          <w:bCs/>
          <w:sz w:val="24"/>
          <w:szCs w:val="24"/>
          <w:lang w:val="en-GB"/>
        </w:rPr>
        <w:t xml:space="preserve">" is available to the trainees, which is closely based on the Teaching and Learning Plan and the Educational Achievement Standards for Serbian as a Foreign Language (published in the </w:t>
      </w:r>
      <w:r w:rsidRPr="00B010AE">
        <w:rPr>
          <w:rFonts w:ascii="Times New Roman" w:eastAsia="Calibri" w:hAnsi="Times New Roman" w:cs="Times New Roman"/>
          <w:bCs/>
          <w:i/>
          <w:iCs/>
          <w:sz w:val="24"/>
          <w:szCs w:val="24"/>
          <w:lang w:val="en-GB"/>
        </w:rPr>
        <w:t>Official Gazette of the Republic of</w:t>
      </w:r>
      <w:r w:rsidRPr="00B010AE">
        <w:rPr>
          <w:rFonts w:ascii="Times New Roman" w:eastAsia="Calibri" w:hAnsi="Times New Roman" w:cs="Times New Roman"/>
          <w:bCs/>
          <w:sz w:val="24"/>
          <w:szCs w:val="24"/>
          <w:lang w:val="en-GB"/>
        </w:rPr>
        <w:t xml:space="preserve"> </w:t>
      </w:r>
      <w:r w:rsidRPr="00B010AE">
        <w:rPr>
          <w:rFonts w:ascii="Times New Roman" w:eastAsia="Calibri" w:hAnsi="Times New Roman" w:cs="Times New Roman"/>
          <w:bCs/>
          <w:i/>
          <w:iCs/>
          <w:sz w:val="24"/>
          <w:szCs w:val="24"/>
          <w:lang w:val="en-GB"/>
        </w:rPr>
        <w:t xml:space="preserve">Serbia </w:t>
      </w:r>
      <w:r w:rsidRPr="00B010AE">
        <w:rPr>
          <w:rFonts w:ascii="Times New Roman" w:eastAsia="Calibri" w:hAnsi="Times New Roman" w:cs="Times New Roman"/>
          <w:bCs/>
          <w:sz w:val="24"/>
          <w:szCs w:val="24"/>
          <w:lang w:val="en-GB"/>
        </w:rPr>
        <w:t>No. 15/19). The aim of the training is to improve the competence of teachers in the field of planning, implementation and monitoring and evaluation of teaching and learning of this subject. Accordingly, the knowledge and skills developed during the training will enable he trainees to update the content of the programme, connect its structural elements into a single unit that ensures that knowledge is built, a network of concepts is developed and what is learned is immediately applied in practice. The training is free for trainees and is in the list of trainings of public importance approved by the minister.</w:t>
      </w:r>
    </w:p>
    <w:p w14:paraId="696BC36C" w14:textId="77777777" w:rsidR="00202ECA" w:rsidRPr="00B010AE" w:rsidRDefault="00202ECA" w:rsidP="00C64002">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Provincial Secretariat for Education, Regulations, Administration and National Minorities - National Communities</w:t>
      </w:r>
      <w:r w:rsidRPr="00B010AE">
        <w:rPr>
          <w:rFonts w:ascii="Times New Roman" w:eastAsia="Calibri" w:hAnsi="Times New Roman" w:cs="Times New Roman"/>
          <w:bCs/>
          <w:sz w:val="24"/>
          <w:szCs w:val="24"/>
          <w:lang w:val="en-GB"/>
        </w:rPr>
        <w:t xml:space="preserve"> - In the third quarter of 2022, there were no activities related to the planned measure and activity at the level of the Secretariat, having in mind that this activity, for the territory of the AP Vojvodina, falls under the jurisdiction of the Pedagogical Institute of Vojvodina.</w:t>
      </w:r>
    </w:p>
    <w:p w14:paraId="312F7988" w14:textId="77777777" w:rsidR="0098538B" w:rsidRPr="00B010AE" w:rsidRDefault="0098538B" w:rsidP="00C64002">
      <w:pPr>
        <w:spacing w:after="0" w:line="240" w:lineRule="atLeast"/>
        <w:jc w:val="both"/>
        <w:rPr>
          <w:rFonts w:ascii="Times New Roman" w:eastAsia="Calibri" w:hAnsi="Times New Roman" w:cs="Times New Roman"/>
          <w:bCs/>
          <w:sz w:val="24"/>
          <w:szCs w:val="24"/>
          <w:lang w:val="en-GB"/>
        </w:rPr>
      </w:pPr>
    </w:p>
    <w:p w14:paraId="6635023D" w14:textId="788F7BCF" w:rsidR="00202ECA" w:rsidRPr="00B010AE" w:rsidRDefault="0098538B" w:rsidP="0098538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3.6.1.12. </w:t>
      </w:r>
      <w:r w:rsidR="00202ECA" w:rsidRPr="00B010AE">
        <w:rPr>
          <w:rFonts w:ascii="Times New Roman" w:eastAsia="Calibri" w:hAnsi="Times New Roman"/>
          <w:b/>
          <w:color w:val="auto"/>
        </w:rPr>
        <w:t>Providing basic and further training of the teachers in charge of education on l</w:t>
      </w:r>
      <w:r w:rsidRPr="00B010AE">
        <w:rPr>
          <w:rFonts w:ascii="Times New Roman" w:eastAsia="Calibri" w:hAnsi="Times New Roman"/>
          <w:b/>
          <w:color w:val="auto"/>
        </w:rPr>
        <w:t>anguages of national minorities</w:t>
      </w:r>
    </w:p>
    <w:p w14:paraId="01DCBF1B" w14:textId="77777777" w:rsidR="0098538B" w:rsidRPr="00B010AE" w:rsidRDefault="0098538B" w:rsidP="0098538B">
      <w:pPr>
        <w:spacing w:after="0" w:line="240" w:lineRule="atLeast"/>
        <w:rPr>
          <w:lang w:val="en-GB" w:eastAsia="en-GB"/>
        </w:rPr>
      </w:pPr>
    </w:p>
    <w:p w14:paraId="1AA3CF9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96020F0"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17DC506F" w14:textId="77777777" w:rsidR="00202ECA" w:rsidRPr="00B010AE" w:rsidRDefault="00202ECA" w:rsidP="00984F2D">
      <w:pPr>
        <w:spacing w:after="0" w:line="240" w:lineRule="atLeast"/>
        <w:jc w:val="both"/>
        <w:rPr>
          <w:rFonts w:ascii="Times New Roman" w:eastAsia="Calibri" w:hAnsi="Times New Roman" w:cs="Times New Roman"/>
          <w:bCs/>
          <w:iCs/>
          <w:sz w:val="24"/>
          <w:szCs w:val="24"/>
          <w:lang w:val="en-GB"/>
        </w:rPr>
      </w:pPr>
      <w:r w:rsidRPr="00B010AE">
        <w:rPr>
          <w:rFonts w:ascii="Times New Roman" w:eastAsia="Calibri" w:hAnsi="Times New Roman" w:cs="Times New Roman"/>
          <w:bCs/>
          <w:iCs/>
          <w:sz w:val="24"/>
          <w:szCs w:val="24"/>
          <w:lang w:val="en-GB"/>
        </w:rPr>
        <w:t>The Pedagogical Institute of Vojvodina, in accordance with the Law on the Fundamentals of the Education System, in the period July - September 2022, checked the implementation of 5 programmes of continuous professional development for teachers, educators and professional associates for 196 participants.</w:t>
      </w:r>
    </w:p>
    <w:p w14:paraId="7A068378" w14:textId="77777777" w:rsidR="00202ECA" w:rsidRPr="00B010AE" w:rsidRDefault="00202ECA" w:rsidP="00984F2D">
      <w:pPr>
        <w:spacing w:after="0" w:line="240" w:lineRule="atLeast"/>
        <w:jc w:val="both"/>
        <w:rPr>
          <w:rFonts w:ascii="Times New Roman" w:eastAsia="Calibri" w:hAnsi="Times New Roman" w:cs="Times New Roman"/>
          <w:bCs/>
          <w:iCs/>
          <w:sz w:val="24"/>
          <w:szCs w:val="24"/>
          <w:lang w:val="en-GB"/>
        </w:rPr>
      </w:pPr>
      <w:r w:rsidRPr="00B010AE">
        <w:rPr>
          <w:rFonts w:ascii="Times New Roman" w:eastAsia="Calibri" w:hAnsi="Times New Roman" w:cs="Times New Roman"/>
          <w:bCs/>
          <w:iCs/>
          <w:sz w:val="24"/>
          <w:szCs w:val="24"/>
          <w:lang w:val="en-GB"/>
        </w:rPr>
        <w:t>Within its competences, the Pedagogical Institute of Vojvodina approved and monitored the realization of 7 expert meetings with a total of 617 participants (4 conferences - 530 participants, one forum - 10 participants and two round tables - 77 participants) in the period July - September 2022 in Hungarian and in the Croatian language, with the aim of continuous professional development and obtaining the title of teacher, educator and professional associate.</w:t>
      </w:r>
    </w:p>
    <w:p w14:paraId="66EE87EE" w14:textId="13412BCA" w:rsidR="00202ECA" w:rsidRPr="00B010AE" w:rsidRDefault="00202ECA" w:rsidP="00984F2D">
      <w:pPr>
        <w:spacing w:after="0" w:line="240" w:lineRule="atLeast"/>
        <w:jc w:val="both"/>
        <w:rPr>
          <w:rFonts w:ascii="Times New Roman" w:eastAsia="Calibri" w:hAnsi="Times New Roman" w:cs="Times New Roman"/>
          <w:bCs/>
          <w:iCs/>
          <w:sz w:val="24"/>
          <w:szCs w:val="24"/>
          <w:lang w:val="en-GB"/>
        </w:rPr>
      </w:pPr>
      <w:bookmarkStart w:id="15" w:name="_Hlk116040788"/>
      <w:r w:rsidRPr="00B010AE">
        <w:rPr>
          <w:rFonts w:ascii="Times New Roman" w:eastAsia="Calibri" w:hAnsi="Times New Roman" w:cs="Times New Roman"/>
          <w:bCs/>
          <w:iCs/>
          <w:sz w:val="24"/>
          <w:szCs w:val="24"/>
          <w:lang w:val="en-GB"/>
        </w:rPr>
        <w:t xml:space="preserve">The Catalogue of professional development programmes for teachers, educators and professional associates for the school years 2022/2023, 2023/2024 and 2024/2025 has been </w:t>
      </w:r>
      <w:r w:rsidRPr="00B010AE">
        <w:rPr>
          <w:rFonts w:ascii="Times New Roman" w:eastAsia="Calibri" w:hAnsi="Times New Roman" w:cs="Times New Roman"/>
          <w:bCs/>
          <w:iCs/>
          <w:sz w:val="24"/>
          <w:szCs w:val="24"/>
          <w:lang w:val="en-GB"/>
        </w:rPr>
        <w:lastRenderedPageBreak/>
        <w:t xml:space="preserve">published on the website of the Institute for the Improvement of Education (https://zuov-katalog.rs), containing programmes in the field of education in the languages ​​of national minorities. Five programmes are offered: </w:t>
      </w:r>
      <w:r w:rsidRPr="00B010AE">
        <w:rPr>
          <w:rFonts w:ascii="Times New Roman" w:eastAsia="Calibri" w:hAnsi="Times New Roman" w:cs="Times New Roman"/>
          <w:bCs/>
          <w:i/>
          <w:iCs/>
          <w:sz w:val="24"/>
          <w:szCs w:val="24"/>
          <w:lang w:val="en-GB"/>
        </w:rPr>
        <w:t>Bosnian literature of the 20th century</w:t>
      </w:r>
      <w:r w:rsidRPr="00B010AE">
        <w:rPr>
          <w:rFonts w:ascii="Times New Roman" w:eastAsia="Calibri" w:hAnsi="Times New Roman" w:cs="Times New Roman"/>
          <w:bCs/>
          <w:iCs/>
          <w:sz w:val="24"/>
          <w:szCs w:val="24"/>
          <w:lang w:val="en-GB"/>
        </w:rPr>
        <w:t xml:space="preserve">; </w:t>
      </w:r>
      <w:r w:rsidRPr="00B010AE">
        <w:rPr>
          <w:rFonts w:ascii="Times New Roman" w:eastAsia="Calibri" w:hAnsi="Times New Roman" w:cs="Times New Roman"/>
          <w:bCs/>
          <w:i/>
          <w:iCs/>
          <w:sz w:val="24"/>
          <w:szCs w:val="24"/>
          <w:lang w:val="en-GB"/>
        </w:rPr>
        <w:t>Genres of older Bosnian literature in teaching in the Bosnian language in the Republic of Serbia</w:t>
      </w:r>
      <w:r w:rsidRPr="00B010AE">
        <w:rPr>
          <w:rFonts w:ascii="Times New Roman" w:eastAsia="Calibri" w:hAnsi="Times New Roman" w:cs="Times New Roman"/>
          <w:bCs/>
          <w:iCs/>
          <w:sz w:val="24"/>
          <w:szCs w:val="24"/>
          <w:lang w:val="en-GB"/>
        </w:rPr>
        <w:t xml:space="preserve">; </w:t>
      </w:r>
      <w:r w:rsidRPr="00B010AE">
        <w:rPr>
          <w:rFonts w:ascii="Times New Roman" w:eastAsia="Calibri" w:hAnsi="Times New Roman" w:cs="Times New Roman"/>
          <w:bCs/>
          <w:i/>
          <w:iCs/>
          <w:sz w:val="24"/>
          <w:szCs w:val="24"/>
          <w:lang w:val="en-GB"/>
        </w:rPr>
        <w:t>Genres of Bosnian oral literature in Bosnian language classes in the Republic of Serbia; The orthographic norm of the Bosnian language and the contemporary approach to the teaching content of language and literature in the teaching of the Bosnian language.</w:t>
      </w:r>
      <w:r w:rsidRPr="00B010AE">
        <w:rPr>
          <w:rFonts w:ascii="Times New Roman" w:eastAsia="Calibri" w:hAnsi="Times New Roman" w:cs="Times New Roman"/>
          <w:bCs/>
          <w:iCs/>
          <w:sz w:val="24"/>
          <w:szCs w:val="24"/>
          <w:lang w:val="en-GB"/>
        </w:rPr>
        <w:t xml:space="preserve"> The training for a pedagogical assistant for children and students of Roma nationality who need additional support in education was successfully completed and all the trainees who completed all their obligations at the training were issued certificates of mastering the training programme. The program was attended by over 240 trainees, and since it is a systematic training that allows pedagogical assistants to master the competencies necessary for work in the institution in order to provide the necessary help and support to teachers, educators and professional associates, in curricular and extracurricular activities, and to further improve their of work with children and students of Roma nationality, the Institute for the Improvement of Education and the Ministry of Education, Science and Technological Development made it possible for the training to be open for those pedagogical assistants who had not attended (completed) it within the stipulated period. </w:t>
      </w:r>
      <w:bookmarkEnd w:id="15"/>
      <w:r w:rsidRPr="00B010AE">
        <w:rPr>
          <w:rFonts w:ascii="Times New Roman" w:eastAsia="Calibri" w:hAnsi="Times New Roman" w:cs="Times New Roman"/>
          <w:bCs/>
          <w:iCs/>
          <w:sz w:val="24"/>
          <w:szCs w:val="24"/>
          <w:lang w:val="en-GB"/>
        </w:rPr>
        <w:t xml:space="preserve"> In this respect, those trainees were enabled to complete their activities during the time period July-September 2022. The evaluation of their works is underway. All information about the training can be found on the Institute's website (</w:t>
      </w:r>
      <w:hyperlink r:id="rId44" w:history="1">
        <w:r w:rsidRPr="00B010AE">
          <w:rPr>
            <w:rStyle w:val="Hyperlink"/>
            <w:rFonts w:ascii="Times New Roman" w:eastAsia="Calibri" w:hAnsi="Times New Roman" w:cs="Times New Roman"/>
            <w:bCs/>
            <w:iCs/>
            <w:sz w:val="24"/>
            <w:szCs w:val="24"/>
            <w:lang w:val="en-GB"/>
          </w:rPr>
          <w:t>https://obuke.zuov.gov.rs/</w:t>
        </w:r>
      </w:hyperlink>
      <w:r w:rsidRPr="00B010AE">
        <w:rPr>
          <w:rFonts w:ascii="Times New Roman" w:eastAsia="Calibri" w:hAnsi="Times New Roman" w:cs="Times New Roman"/>
          <w:bCs/>
          <w:iCs/>
          <w:sz w:val="24"/>
          <w:szCs w:val="24"/>
          <w:lang w:val="en-GB"/>
        </w:rPr>
        <w:t xml:space="preserve">), and the selection of materials for the special section </w:t>
      </w:r>
      <w:r w:rsidRPr="00B010AE">
        <w:rPr>
          <w:rFonts w:ascii="Times New Roman" w:eastAsia="Calibri" w:hAnsi="Times New Roman" w:cs="Times New Roman"/>
          <w:bCs/>
          <w:i/>
          <w:iCs/>
          <w:sz w:val="24"/>
          <w:szCs w:val="24"/>
          <w:lang w:val="en-GB"/>
        </w:rPr>
        <w:t>Pedagogical assistants</w:t>
      </w:r>
      <w:r w:rsidRPr="00B010AE">
        <w:rPr>
          <w:rFonts w:ascii="Times New Roman" w:eastAsia="Calibri" w:hAnsi="Times New Roman" w:cs="Times New Roman"/>
          <w:bCs/>
          <w:iCs/>
          <w:sz w:val="24"/>
          <w:szCs w:val="24"/>
          <w:lang w:val="en-GB"/>
        </w:rPr>
        <w:t xml:space="preserve">, which aims to provide the necessary didactic-methodical support in further work of pedagogical </w:t>
      </w:r>
      <w:r w:rsidR="00CE018E" w:rsidRPr="00B010AE">
        <w:rPr>
          <w:rFonts w:ascii="Times New Roman" w:eastAsia="Calibri" w:hAnsi="Times New Roman" w:cs="Times New Roman"/>
          <w:bCs/>
          <w:iCs/>
          <w:sz w:val="24"/>
          <w:szCs w:val="24"/>
          <w:lang w:val="en-GB"/>
        </w:rPr>
        <w:t>assistants,</w:t>
      </w:r>
      <w:r w:rsidRPr="00B010AE">
        <w:rPr>
          <w:rFonts w:ascii="Times New Roman" w:eastAsia="Calibri" w:hAnsi="Times New Roman" w:cs="Times New Roman"/>
          <w:bCs/>
          <w:iCs/>
          <w:sz w:val="24"/>
          <w:szCs w:val="24"/>
          <w:lang w:val="en-GB"/>
        </w:rPr>
        <w:t xml:space="preserve"> is underway. </w:t>
      </w:r>
    </w:p>
    <w:p w14:paraId="61757661" w14:textId="77777777" w:rsidR="00CE018E" w:rsidRPr="00B010AE" w:rsidRDefault="00CE018E" w:rsidP="00984F2D">
      <w:pPr>
        <w:spacing w:after="0" w:line="240" w:lineRule="atLeast"/>
        <w:jc w:val="both"/>
        <w:rPr>
          <w:rFonts w:ascii="Times New Roman" w:eastAsia="Calibri" w:hAnsi="Times New Roman" w:cs="Times New Roman"/>
          <w:bCs/>
          <w:iCs/>
          <w:sz w:val="24"/>
          <w:szCs w:val="24"/>
          <w:lang w:val="en-GB"/>
        </w:rPr>
      </w:pPr>
    </w:p>
    <w:p w14:paraId="67E1A088" w14:textId="4E77CB1A" w:rsidR="00202ECA" w:rsidRPr="00B010AE" w:rsidRDefault="00202ECA" w:rsidP="00D51FD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3.6.1.13. Raising awareness of the general public and civil servants at all levels about the existence of national minorities in the country, their rights, as well as rights to affir</w:t>
      </w:r>
      <w:r w:rsidR="00CE018E" w:rsidRPr="00B010AE">
        <w:rPr>
          <w:rFonts w:ascii="Times New Roman" w:eastAsia="Calibri" w:hAnsi="Times New Roman"/>
          <w:b/>
          <w:color w:val="auto"/>
        </w:rPr>
        <w:t>mative actions, where necessary</w:t>
      </w:r>
    </w:p>
    <w:p w14:paraId="6E5995EE" w14:textId="77777777" w:rsidR="00D51FD3" w:rsidRPr="00B010AE" w:rsidRDefault="00D51FD3" w:rsidP="00D51FD3">
      <w:pPr>
        <w:spacing w:after="0" w:line="240" w:lineRule="atLeast"/>
        <w:rPr>
          <w:lang w:val="en-GB" w:eastAsia="en-GB"/>
        </w:rPr>
      </w:pPr>
    </w:p>
    <w:p w14:paraId="55D870E6" w14:textId="77777777" w:rsidR="00202ECA" w:rsidRPr="00B010AE" w:rsidRDefault="00202ECA" w:rsidP="00202ECA">
      <w:pPr>
        <w:tabs>
          <w:tab w:val="left" w:pos="5310"/>
        </w:tabs>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sz w:val="24"/>
          <w:szCs w:val="24"/>
          <w:lang w:val="en-GB"/>
        </w:rPr>
        <w:t>Timeframe: Continuously</w:t>
      </w:r>
      <w:r w:rsidRPr="00B010AE">
        <w:rPr>
          <w:rFonts w:ascii="Times New Roman" w:eastAsia="Calibri" w:hAnsi="Times New Roman" w:cs="Times New Roman"/>
          <w:b/>
          <w:color w:val="FF0000"/>
          <w:sz w:val="24"/>
          <w:szCs w:val="24"/>
          <w:lang w:val="en-GB"/>
        </w:rPr>
        <w:tab/>
      </w:r>
    </w:p>
    <w:p w14:paraId="6B700C2E"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4903EBE" w14:textId="77777777" w:rsidR="00202ECA" w:rsidRPr="00B010AE" w:rsidRDefault="00202ECA" w:rsidP="005807AC">
      <w:pPr>
        <w:shd w:val="clear" w:color="auto" w:fill="FFFFFF"/>
        <w:tabs>
          <w:tab w:val="left" w:pos="720"/>
        </w:tabs>
        <w:suppressAutoHyphens/>
        <w:spacing w:after="0" w:line="240" w:lineRule="atLeast"/>
        <w:jc w:val="both"/>
        <w:rPr>
          <w:rFonts w:ascii="Times New Roman" w:eastAsia="Times New Roman" w:hAnsi="Times New Roman" w:cs="Times New Roman"/>
          <w:bCs/>
          <w:sz w:val="24"/>
          <w:szCs w:val="24"/>
          <w:lang w:val="en-GB" w:eastAsia="zh-CN"/>
        </w:rPr>
      </w:pPr>
      <w:r w:rsidRPr="00B010AE">
        <w:rPr>
          <w:rFonts w:ascii="Times New Roman" w:eastAsia="Times New Roman" w:hAnsi="Times New Roman" w:cs="Times New Roman"/>
          <w:b/>
          <w:sz w:val="24"/>
          <w:szCs w:val="24"/>
          <w:lang w:val="en-GB" w:eastAsia="zh-CN"/>
        </w:rPr>
        <w:t xml:space="preserve">The </w:t>
      </w:r>
      <w:r w:rsidRPr="00B010AE">
        <w:rPr>
          <w:rFonts w:ascii="Times New Roman" w:eastAsia="Times New Roman" w:hAnsi="Times New Roman" w:cs="Times New Roman"/>
          <w:b/>
          <w:bCs/>
          <w:sz w:val="24"/>
          <w:szCs w:val="24"/>
          <w:lang w:val="en-GB" w:eastAsia="zh-CN"/>
        </w:rPr>
        <w:t>Ministry for Human and Minority Rights and Social Dialogue,</w:t>
      </w:r>
      <w:r w:rsidRPr="00B010AE">
        <w:rPr>
          <w:rFonts w:ascii="Times New Roman" w:eastAsia="Times New Roman" w:hAnsi="Times New Roman" w:cs="Times New Roman"/>
          <w:bCs/>
          <w:sz w:val="24"/>
          <w:szCs w:val="24"/>
          <w:lang w:val="en-GB" w:eastAsia="zh-CN"/>
        </w:rPr>
        <w:t xml:space="preserve"> in cooperation with the National Councils and Statistical Office of the Republic of Serbia, commenced a campaign for informing and raising awareness of the members of National Minorities on the freedom of expression at </w:t>
      </w:r>
      <w:r w:rsidRPr="00B010AE">
        <w:rPr>
          <w:rFonts w:ascii="Times New Roman" w:eastAsia="Times New Roman" w:hAnsi="Times New Roman" w:cs="Times New Roman"/>
          <w:sz w:val="24"/>
          <w:szCs w:val="24"/>
          <w:shd w:val="clear" w:color="auto" w:fill="FFFFFF"/>
          <w:lang w:val="en-GB" w:eastAsia="zh-CN"/>
        </w:rPr>
        <w:t>2022 Census of Population</w:t>
      </w:r>
      <w:r w:rsidRPr="00B010AE">
        <w:rPr>
          <w:rFonts w:ascii="Times New Roman" w:eastAsia="Times New Roman" w:hAnsi="Times New Roman" w:cs="Times New Roman"/>
          <w:bCs/>
          <w:sz w:val="24"/>
          <w:szCs w:val="24"/>
          <w:lang w:val="en-GB" w:eastAsia="zh-CN"/>
        </w:rPr>
        <w:t>. The goal of the campaign is to send a clear message that freedom of expression is of importance for the members of National Minorities and that all sensitive data are completely protected, as well as that further development and planning of minority policies in the Republic of Serbia depend on the Census results. Within the campaign, on 17 and 18 August, information workshops for the members of all National Councils were organised. Beside information workshops, within the campaign, printed materials in the form of flyers and posters were prepared, as well as media campaign, including videos and radio jingles in the languages of National Minorities. The mentioned materials were distributed to public media services and media broadcasting programmes in the languages of National Minorities, and to National Councils of National Minorities.</w:t>
      </w:r>
    </w:p>
    <w:p w14:paraId="6CC3C66D" w14:textId="77777777" w:rsidR="00202ECA" w:rsidRPr="00B010AE" w:rsidRDefault="00202ECA" w:rsidP="005807AC">
      <w:pPr>
        <w:shd w:val="clear" w:color="auto" w:fill="FFFFFF"/>
        <w:tabs>
          <w:tab w:val="left" w:pos="720"/>
        </w:tabs>
        <w:suppressAutoHyphens/>
        <w:spacing w:after="0" w:line="240" w:lineRule="atLeast"/>
        <w:jc w:val="both"/>
        <w:rPr>
          <w:rFonts w:ascii="Times New Roman" w:eastAsia="Times New Roman" w:hAnsi="Times New Roman" w:cs="Times New Roman"/>
          <w:bCs/>
          <w:sz w:val="24"/>
          <w:szCs w:val="24"/>
          <w:lang w:val="en-GB" w:eastAsia="zh-CN"/>
        </w:rPr>
      </w:pPr>
      <w:r w:rsidRPr="00B010AE">
        <w:rPr>
          <w:rFonts w:ascii="Times New Roman" w:eastAsia="Times New Roman" w:hAnsi="Times New Roman" w:cs="Times New Roman"/>
          <w:bCs/>
          <w:sz w:val="24"/>
          <w:szCs w:val="24"/>
          <w:lang w:val="en-GB" w:eastAsia="zh-CN"/>
        </w:rPr>
        <w:t xml:space="preserve">OSCE Mission to Serbia, in partnership with the Ministry for Human and Minority Rights and Social Dialogue, launched a call for the admission of candidates for the Professional Practice Programme 2022/2023, opened from 18 August to 15 September 2022. The Programme will begin in November 2022 and is organised for the fourth year in a row. The </w:t>
      </w:r>
      <w:r w:rsidRPr="00B010AE">
        <w:rPr>
          <w:rFonts w:ascii="Times New Roman" w:eastAsia="Times New Roman" w:hAnsi="Times New Roman" w:cs="Times New Roman"/>
          <w:bCs/>
          <w:sz w:val="24"/>
          <w:szCs w:val="24"/>
          <w:lang w:val="en-GB" w:eastAsia="zh-CN"/>
        </w:rPr>
        <w:lastRenderedPageBreak/>
        <w:t>Programme supports inclusion and greater participation of youth, primarily members of National Minorities from less developed municipalities of Southern and Southwest Serbia in public administration for eight months. The current cycle is implemented with the support of the Government of the Kingdom of Norway.</w:t>
      </w:r>
    </w:p>
    <w:p w14:paraId="2DA047C6" w14:textId="77777777" w:rsidR="00202ECA" w:rsidRPr="00B010AE" w:rsidRDefault="00202ECA" w:rsidP="005807AC">
      <w:pPr>
        <w:shd w:val="clear" w:color="auto" w:fill="FFFFFF"/>
        <w:tabs>
          <w:tab w:val="left" w:pos="720"/>
        </w:tabs>
        <w:suppressAutoHyphens/>
        <w:spacing w:after="0" w:line="240" w:lineRule="atLeast"/>
        <w:jc w:val="both"/>
        <w:rPr>
          <w:rFonts w:ascii="Times New Roman" w:eastAsia="Times New Roman" w:hAnsi="Times New Roman" w:cs="Times New Roman"/>
          <w:bCs/>
          <w:sz w:val="24"/>
          <w:szCs w:val="24"/>
          <w:lang w:val="en-GB" w:eastAsia="zh-CN"/>
        </w:rPr>
      </w:pPr>
    </w:p>
    <w:p w14:paraId="78EE3A49" w14:textId="77777777" w:rsidR="00202ECA" w:rsidRPr="00B010AE" w:rsidRDefault="00202ECA" w:rsidP="005807AC">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b/>
          <w:color w:val="040404"/>
          <w:sz w:val="24"/>
          <w:szCs w:val="24"/>
          <w:lang w:val="en-GB"/>
        </w:rPr>
        <w:t>National Academy for Public Administration</w:t>
      </w:r>
      <w:r w:rsidRPr="00B010AE">
        <w:rPr>
          <w:rFonts w:ascii="Times New Roman" w:eastAsia="Calibri" w:hAnsi="Times New Roman" w:cs="Times New Roman"/>
          <w:color w:val="040404"/>
          <w:sz w:val="24"/>
          <w:szCs w:val="24"/>
          <w:lang w:val="en-GB"/>
        </w:rPr>
        <w:t xml:space="preserve"> – There have been 16 participants who finished the online self-paced training “Rights of persons belonging to national minorities – Official use of language and script of national minorities” since the beginning of 2022, while 80 participants in total finished it since the uploading of the self-paced training to the platform. </w:t>
      </w:r>
    </w:p>
    <w:p w14:paraId="663F0E09" w14:textId="77777777" w:rsidR="00202ECA" w:rsidRPr="00B010AE" w:rsidRDefault="00202ECA" w:rsidP="005807AC">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 xml:space="preserve">In the reporting period, one training “Protection of Human Rights” with 2 participants was conducted. </w:t>
      </w:r>
    </w:p>
    <w:p w14:paraId="1C0A515A" w14:textId="77777777" w:rsidR="00202ECA" w:rsidRPr="00B010AE" w:rsidRDefault="00202ECA" w:rsidP="005807AC">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 xml:space="preserve">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 </w:t>
      </w:r>
    </w:p>
    <w:p w14:paraId="52DFBA9E" w14:textId="77777777" w:rsidR="00202ECA" w:rsidRPr="00B010AE" w:rsidRDefault="00202ECA" w:rsidP="005807AC">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color w:val="040404"/>
          <w:sz w:val="24"/>
          <w:szCs w:val="24"/>
          <w:lang w:val="en-GB"/>
        </w:rPr>
        <w:t>The General Training Programme for civil servants for 2022, within the thematic area “Protection of human rights and data protection”, envisaged the following trainings: Protection of human rights, Rights of persons belonging to national minorities. In addition, the training “Rights of persons belonging to national minorities – Official use of language and script of national minorities” was developed. The Sectorial continuous professional development programme for employees in local self-government units, being the part of the General Training Programme for employees in LSGU for 2022, envisaged among others the following trainings: Exercise of rights of persons belonging to national minorities in LSGU, Development, implementation and monitoring of measures for social inclusion of Roma at local level and Social inclusion of Roma at local level – online training, within the thematic area “Exercise, protection and improvement of human and minority rights”.</w:t>
      </w:r>
    </w:p>
    <w:p w14:paraId="703B11EE" w14:textId="77777777" w:rsidR="005807AC" w:rsidRPr="00B010AE" w:rsidRDefault="005807AC" w:rsidP="005807AC">
      <w:pPr>
        <w:spacing w:after="0" w:line="240" w:lineRule="atLeast"/>
        <w:jc w:val="both"/>
        <w:rPr>
          <w:rFonts w:ascii="Times New Roman" w:eastAsia="Calibri" w:hAnsi="Times New Roman" w:cs="Times New Roman"/>
          <w:color w:val="040404"/>
          <w:sz w:val="24"/>
          <w:szCs w:val="24"/>
          <w:lang w:val="en-GB"/>
        </w:rPr>
      </w:pPr>
    </w:p>
    <w:p w14:paraId="6C071FD4" w14:textId="19B637B5" w:rsidR="00202ECA" w:rsidRPr="00B010AE" w:rsidRDefault="00202ECA" w:rsidP="00FB4D6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3.6.1.14. Conduct effective investigation and sanctioning of inter-ethnic incidents, particularly those characterized by the elements of the criminal offence of racial, national and reli</w:t>
      </w:r>
      <w:r w:rsidR="005807AC" w:rsidRPr="00B010AE">
        <w:rPr>
          <w:rFonts w:ascii="Times New Roman" w:eastAsia="Calibri" w:hAnsi="Times New Roman"/>
          <w:b/>
          <w:color w:val="auto"/>
        </w:rPr>
        <w:t>gious hatred and intolerance</w:t>
      </w:r>
    </w:p>
    <w:p w14:paraId="3563411C" w14:textId="77777777" w:rsidR="00FB4D66" w:rsidRPr="00B010AE" w:rsidRDefault="00FB4D66" w:rsidP="00FB4D66">
      <w:pPr>
        <w:spacing w:after="0" w:line="240" w:lineRule="atLeast"/>
        <w:rPr>
          <w:lang w:val="en-GB" w:eastAsia="en-GB"/>
        </w:rPr>
      </w:pPr>
    </w:p>
    <w:p w14:paraId="685CFF73" w14:textId="77777777" w:rsidR="00202ECA" w:rsidRPr="00B010AE" w:rsidRDefault="00202ECA" w:rsidP="00202ECA">
      <w:pPr>
        <w:spacing w:after="12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52C0CD25"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98AF3A2"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72B17CF8" w14:textId="77777777" w:rsidR="00202ECA" w:rsidRPr="00B010AE" w:rsidRDefault="00202ECA" w:rsidP="00422921">
      <w:pPr>
        <w:spacing w:after="0" w:line="240" w:lineRule="atLeast"/>
        <w:jc w:val="both"/>
        <w:rPr>
          <w:rFonts w:ascii="Times New Roman" w:eastAsia="Times New Roman" w:hAnsi="Times New Roman" w:cs="Times New Roman"/>
          <w:sz w:val="24"/>
          <w:szCs w:val="24"/>
          <w:lang w:val="en-GB"/>
        </w:rPr>
      </w:pPr>
      <w:r w:rsidRPr="00B010AE">
        <w:rPr>
          <w:rFonts w:ascii="Times New Roman" w:hAnsi="Times New Roman" w:cs="Times New Roman"/>
          <w:sz w:val="24"/>
          <w:szCs w:val="24"/>
          <w:lang w:val="en-GB"/>
        </w:rPr>
        <w:t xml:space="preserve">Implementation of this activity is ongoing. </w:t>
      </w:r>
      <w:r w:rsidRPr="00B010AE">
        <w:rPr>
          <w:rFonts w:ascii="Times New Roman" w:eastAsia="Times New Roman" w:hAnsi="Times New Roman" w:cs="Times New Roman"/>
          <w:sz w:val="24"/>
          <w:szCs w:val="24"/>
          <w:lang w:val="en-GB"/>
        </w:rPr>
        <w:t xml:space="preserve">Public prosecution offices continued to investigate and prosecute perpetrators of crimes related to inter-ethnic incidents. In order to conduct effective investigations of criminal acts with elements of discrimination and hate crimes, in the organization of the Republic Public Prosecutor's Office and the Judicial Academy, in cooperation with the OSCE Mission in Serbia on October 12, 2022 the training "Hate Crimes" will be held (the previously scheduled training for July 15, 2022 has been cancelled). This training is intended for deputy public prosecutors from the area of ​​the Appellate Public Prosecution Office in Novi Sad, who are designated as contact points for hate crime cases, in accordance with the Article 54a of the Criminal Code. </w:t>
      </w:r>
    </w:p>
    <w:p w14:paraId="1E141E3F" w14:textId="77777777" w:rsidR="00202ECA" w:rsidRPr="00B010AE" w:rsidRDefault="00202ECA" w:rsidP="00422921">
      <w:pPr>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In addition, the plan is to hold the aforementioned trainings for contact points from the area of ​​the Appellate Public Prosecution Office in Belgrade in November 2022 in Belgrade, while training for contact points from the area of ​​the Appellate Public Prosecution Office in Niš and Kragujevac will be held in December 2022. </w:t>
      </w:r>
    </w:p>
    <w:p w14:paraId="04D91CCC" w14:textId="77777777" w:rsidR="00202ECA" w:rsidRPr="00B010AE" w:rsidRDefault="00202ECA" w:rsidP="00202ECA">
      <w:pPr>
        <w:spacing w:after="0" w:line="240" w:lineRule="auto"/>
        <w:jc w:val="both"/>
        <w:rPr>
          <w:rFonts w:ascii="Times New Roman" w:eastAsia="Times New Roman" w:hAnsi="Times New Roman" w:cs="Times New Roman"/>
          <w:color w:val="FF0000"/>
          <w:sz w:val="24"/>
          <w:szCs w:val="24"/>
          <w:lang w:val="en-GB"/>
        </w:rPr>
      </w:pPr>
    </w:p>
    <w:p w14:paraId="183283A5" w14:textId="52D7022D" w:rsidR="00202ECA" w:rsidRPr="00B010AE" w:rsidRDefault="00202ECA" w:rsidP="00C122C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3.6.1.15. 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official use in court shall be taken in</w:t>
      </w:r>
      <w:r w:rsidR="00C122C7" w:rsidRPr="00B010AE">
        <w:rPr>
          <w:rFonts w:ascii="Times New Roman" w:eastAsia="Calibri" w:hAnsi="Times New Roman"/>
          <w:b/>
          <w:color w:val="auto"/>
        </w:rPr>
        <w:t>to account</w:t>
      </w:r>
    </w:p>
    <w:p w14:paraId="07968100" w14:textId="77777777" w:rsidR="00C122C7" w:rsidRPr="00B010AE" w:rsidRDefault="00C122C7" w:rsidP="00C122C7">
      <w:pPr>
        <w:spacing w:after="0" w:line="240" w:lineRule="atLeast"/>
        <w:rPr>
          <w:lang w:val="en-GB" w:eastAsia="en-GB"/>
        </w:rPr>
      </w:pPr>
    </w:p>
    <w:p w14:paraId="64F119FF" w14:textId="77777777" w:rsidR="00202ECA" w:rsidRPr="00B010AE" w:rsidRDefault="00202ECA" w:rsidP="00202ECA">
      <w:pPr>
        <w:spacing w:after="160"/>
        <w:jc w:val="both"/>
        <w:rPr>
          <w:rFonts w:ascii="Times New Roman" w:eastAsia="Calibri" w:hAnsi="Times New Roman" w:cs="Times New Roman"/>
          <w:b/>
          <w:sz w:val="24"/>
          <w:szCs w:val="24"/>
          <w:lang w:val="en-GB"/>
        </w:rPr>
      </w:pPr>
      <w:bookmarkStart w:id="16" w:name="_Hlk77685979"/>
      <w:r w:rsidRPr="00B010AE">
        <w:rPr>
          <w:rFonts w:ascii="Times New Roman" w:eastAsia="Calibri" w:hAnsi="Times New Roman" w:cs="Times New Roman"/>
          <w:b/>
          <w:sz w:val="24"/>
          <w:szCs w:val="24"/>
          <w:lang w:val="en-GB"/>
        </w:rPr>
        <w:t>Timeframe: Continuously</w:t>
      </w:r>
      <w:bookmarkEnd w:id="16"/>
      <w:r w:rsidRPr="00B010AE">
        <w:rPr>
          <w:rFonts w:ascii="Times New Roman" w:eastAsia="Calibri" w:hAnsi="Times New Roman" w:cs="Times New Roman"/>
          <w:b/>
          <w:sz w:val="24"/>
          <w:szCs w:val="24"/>
          <w:lang w:val="en-GB"/>
        </w:rPr>
        <w:t xml:space="preserve">, in each election procedure </w:t>
      </w:r>
    </w:p>
    <w:p w14:paraId="107F294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9602465" w14:textId="77777777" w:rsidR="00202ECA" w:rsidRPr="00B010AE" w:rsidRDefault="00202ECA" w:rsidP="00523273">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bCs/>
          <w:sz w:val="24"/>
          <w:szCs w:val="24"/>
          <w:lang w:val="en-GB" w:eastAsia="sr-Latn-RS"/>
        </w:rPr>
        <w:t xml:space="preserve">No changes in this reporting period. </w:t>
      </w:r>
      <w:r w:rsidRPr="00B010AE">
        <w:rPr>
          <w:rFonts w:ascii="Times New Roman" w:eastAsia="Calibri" w:hAnsi="Times New Roman" w:cs="Times New Roman"/>
          <w:sz w:val="24"/>
          <w:szCs w:val="24"/>
          <w:lang w:val="en-GB" w:eastAsia="sr-Latn-RS"/>
        </w:rPr>
        <w:t>This activity is implementing continuously.</w:t>
      </w:r>
      <w:r w:rsidRPr="00B010AE">
        <w:rPr>
          <w:rFonts w:ascii="Times New Roman" w:eastAsia="Times New Roman" w:hAnsi="Times New Roman" w:cs="Times New Roman"/>
          <w:color w:val="202124"/>
          <w:sz w:val="24"/>
          <w:szCs w:val="24"/>
          <w:lang w:val="en-GB"/>
        </w:rPr>
        <w:t xml:space="preserve"> </w:t>
      </w:r>
      <w:r w:rsidRPr="00B010AE">
        <w:rPr>
          <w:rFonts w:ascii="Times New Roman" w:eastAsia="Calibri" w:hAnsi="Times New Roman" w:cs="Times New Roman"/>
          <w:sz w:val="24"/>
          <w:szCs w:val="24"/>
          <w:lang w:val="en-GB" w:eastAsia="sr-Latn-RS"/>
        </w:rPr>
        <w:t>Additionally, this issue will be regulated within the framework of changes to the relevant normative framework, which will result from constitutional amendments.</w:t>
      </w:r>
    </w:p>
    <w:p w14:paraId="2B87ACCD" w14:textId="77777777" w:rsidR="008D4B80" w:rsidRPr="00B010AE" w:rsidRDefault="008D4B80" w:rsidP="00523273">
      <w:pPr>
        <w:spacing w:after="0" w:line="240" w:lineRule="atLeast"/>
        <w:jc w:val="both"/>
        <w:rPr>
          <w:rFonts w:ascii="Times New Roman" w:eastAsia="Calibri" w:hAnsi="Times New Roman" w:cs="Times New Roman"/>
          <w:sz w:val="24"/>
          <w:szCs w:val="24"/>
          <w:lang w:val="en-GB" w:eastAsia="sr-Latn-RS"/>
        </w:rPr>
      </w:pPr>
    </w:p>
    <w:p w14:paraId="78612415" w14:textId="43C6FAAC" w:rsidR="00202ECA" w:rsidRPr="00B010AE" w:rsidRDefault="00202ECA" w:rsidP="00815DC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3.6.1.16. Effective implementation of the Rulebook on Criteria and Measures for evaluation of qualifications, competence and worthiness for the election of </w:t>
      </w:r>
      <w:proofErr w:type="gramStart"/>
      <w:r w:rsidRPr="00B010AE">
        <w:rPr>
          <w:rFonts w:ascii="Times New Roman" w:eastAsia="Calibri" w:hAnsi="Times New Roman"/>
          <w:b/>
          <w:color w:val="auto"/>
        </w:rPr>
        <w:t>judges  and</w:t>
      </w:r>
      <w:proofErr w:type="gramEnd"/>
      <w:r w:rsidRPr="00B010AE">
        <w:rPr>
          <w:rFonts w:ascii="Times New Roman" w:eastAsia="Calibri" w:hAnsi="Times New Roman"/>
          <w:b/>
          <w:color w:val="auto"/>
        </w:rPr>
        <w:t xml:space="preserve"> 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w:t>
      </w:r>
      <w:r w:rsidR="004D56B1" w:rsidRPr="00B010AE">
        <w:rPr>
          <w:rFonts w:ascii="Times New Roman" w:eastAsia="Calibri" w:hAnsi="Times New Roman"/>
          <w:b/>
          <w:color w:val="auto"/>
        </w:rPr>
        <w:t xml:space="preserve"> shall be taken into account in</w:t>
      </w:r>
      <w:r w:rsidRPr="00B010AE">
        <w:rPr>
          <w:rFonts w:ascii="Times New Roman" w:eastAsia="Calibri" w:hAnsi="Times New Roman"/>
          <w:b/>
          <w:color w:val="auto"/>
        </w:rPr>
        <w:t xml:space="preserve"> the nom</w:t>
      </w:r>
      <w:r w:rsidR="00815DC4" w:rsidRPr="00B010AE">
        <w:rPr>
          <w:rFonts w:ascii="Times New Roman" w:eastAsia="Calibri" w:hAnsi="Times New Roman"/>
          <w:b/>
          <w:color w:val="auto"/>
        </w:rPr>
        <w:t>ination and selection of judges</w:t>
      </w:r>
    </w:p>
    <w:p w14:paraId="11E2BA77" w14:textId="77777777" w:rsidR="003C6B67" w:rsidRPr="00B010AE" w:rsidRDefault="003C6B67" w:rsidP="003C6B67">
      <w:pPr>
        <w:spacing w:after="0" w:line="240" w:lineRule="atLeast"/>
        <w:rPr>
          <w:lang w:val="en-GB" w:eastAsia="en-GB"/>
        </w:rPr>
      </w:pPr>
    </w:p>
    <w:p w14:paraId="41B24153"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in each election procedure</w:t>
      </w:r>
    </w:p>
    <w:p w14:paraId="6E80E531"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1E5730C" w14:textId="77777777" w:rsidR="00202ECA" w:rsidRPr="00B010AE" w:rsidRDefault="00202ECA" w:rsidP="003C6B67">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No changes in this reporting period. This activity is being implemented continuously.</w:t>
      </w:r>
      <w:r w:rsidRPr="00B010AE">
        <w:rPr>
          <w:rFonts w:ascii="Times New Roman" w:eastAsia="Times New Roman" w:hAnsi="Times New Roman" w:cs="Times New Roman"/>
          <w:color w:val="202124"/>
          <w:sz w:val="24"/>
          <w:szCs w:val="24"/>
          <w:lang w:val="en-GB"/>
        </w:rPr>
        <w:t xml:space="preserve"> </w:t>
      </w:r>
      <w:r w:rsidRPr="00B010AE">
        <w:rPr>
          <w:rFonts w:ascii="Times New Roman" w:eastAsia="Calibri" w:hAnsi="Times New Roman" w:cs="Times New Roman"/>
          <w:sz w:val="24"/>
          <w:szCs w:val="24"/>
          <w:lang w:val="en-GB" w:eastAsia="sr-Latn-RS"/>
        </w:rPr>
        <w:t>Additionally, this issue will be regulated within the framework of changes to the relevant normative framework, which will result from constitutional amendments.</w:t>
      </w:r>
    </w:p>
    <w:p w14:paraId="7AC9032E" w14:textId="77777777" w:rsidR="004D56B1" w:rsidRPr="00B010AE" w:rsidRDefault="004D56B1" w:rsidP="003C6B67">
      <w:pPr>
        <w:spacing w:after="0" w:line="240" w:lineRule="atLeast"/>
        <w:jc w:val="both"/>
        <w:rPr>
          <w:rFonts w:ascii="Times New Roman" w:eastAsia="Calibri" w:hAnsi="Times New Roman" w:cs="Times New Roman"/>
          <w:sz w:val="24"/>
          <w:szCs w:val="24"/>
          <w:lang w:val="en-GB" w:eastAsia="sr-Latn-RS"/>
        </w:rPr>
      </w:pPr>
    </w:p>
    <w:p w14:paraId="3A7B82EE" w14:textId="7972630B" w:rsidR="00202ECA" w:rsidRPr="00B010AE" w:rsidRDefault="004D56B1" w:rsidP="004D56B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3.6.1.17. </w:t>
      </w:r>
      <w:r w:rsidR="00202ECA" w:rsidRPr="00B010AE">
        <w:rPr>
          <w:rFonts w:ascii="Times New Roman" w:eastAsia="Calibri" w:hAnsi="Times New Roman"/>
          <w:b/>
          <w:color w:val="auto"/>
        </w:rPr>
        <w:t>Conduct training of judges on international instruments and standards in the field of protection of national minorities from d</w:t>
      </w:r>
      <w:r w:rsidRPr="00B010AE">
        <w:rPr>
          <w:rFonts w:ascii="Times New Roman" w:eastAsia="Calibri" w:hAnsi="Times New Roman"/>
          <w:b/>
          <w:color w:val="auto"/>
        </w:rPr>
        <w:t>iscrimination and ECHR practice</w:t>
      </w:r>
    </w:p>
    <w:p w14:paraId="60DE36D9" w14:textId="77777777" w:rsidR="0045491B" w:rsidRPr="00B010AE" w:rsidRDefault="0045491B" w:rsidP="0045491B">
      <w:pPr>
        <w:spacing w:after="0" w:line="240" w:lineRule="atLeast"/>
        <w:rPr>
          <w:lang w:val="en-GB" w:eastAsia="en-GB"/>
        </w:rPr>
      </w:pPr>
    </w:p>
    <w:p w14:paraId="2F5AA9B2"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in line with annual training plan</w:t>
      </w:r>
    </w:p>
    <w:p w14:paraId="442CE536"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9621067" w14:textId="77777777" w:rsidR="00202ECA" w:rsidRPr="00B010AE" w:rsidRDefault="00202ECA" w:rsidP="002E101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During the reporting period, another five-week online training on the topic on non-discrimination was held for another group of trainees (30 beneficiaries of the initial training of the XI generation).</w:t>
      </w:r>
    </w:p>
    <w:p w14:paraId="121BF359" w14:textId="77777777" w:rsidR="00202ECA" w:rsidRPr="00B010AE" w:rsidRDefault="00202ECA" w:rsidP="002E101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Having in </w:t>
      </w:r>
      <w:proofErr w:type="gramStart"/>
      <w:r w:rsidRPr="00B010AE">
        <w:rPr>
          <w:rFonts w:ascii="Times New Roman" w:hAnsi="Times New Roman" w:cs="Times New Roman"/>
          <w:sz w:val="24"/>
          <w:szCs w:val="24"/>
          <w:lang w:val="en-GB"/>
        </w:rPr>
        <w:t>mind</w:t>
      </w:r>
      <w:proofErr w:type="gramEnd"/>
      <w:r w:rsidRPr="00B010AE">
        <w:rPr>
          <w:rFonts w:ascii="Times New Roman" w:hAnsi="Times New Roman" w:cs="Times New Roman"/>
          <w:sz w:val="24"/>
          <w:szCs w:val="24"/>
          <w:lang w:val="en-GB"/>
        </w:rPr>
        <w:t xml:space="preserve"> the professional obligations and duties of the trainees, the training was organized in an asynchronous form. The progress of the trainees is continuously monitored through the forms of knowledge testing at the end of each processed topic, but also by checking the changes in knowledge upon completion of the training. </w:t>
      </w:r>
    </w:p>
    <w:p w14:paraId="55534C16" w14:textId="77777777" w:rsidR="00202ECA" w:rsidRPr="00B010AE" w:rsidRDefault="00202ECA" w:rsidP="002E101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fourth quarter, the realization of the third five-week training for judges and judicial associates who act in civil and criminal matters in cases concerning protection against all forms of discrimination is planned (30 participants in total). A summative </w:t>
      </w:r>
      <w:r w:rsidRPr="00B010AE">
        <w:rPr>
          <w:rFonts w:ascii="Times New Roman" w:hAnsi="Times New Roman" w:cs="Times New Roman"/>
          <w:sz w:val="24"/>
          <w:szCs w:val="24"/>
          <w:lang w:val="en-GB"/>
        </w:rPr>
        <w:lastRenderedPageBreak/>
        <w:t>evaluation of the quality of the training program and a final meeting of the representatives of the Judicial Academy and project partners are also planned.</w:t>
      </w:r>
    </w:p>
    <w:p w14:paraId="1F3E43E8" w14:textId="77777777" w:rsidR="002E1011" w:rsidRPr="00B010AE" w:rsidRDefault="002E1011" w:rsidP="002E1011">
      <w:pPr>
        <w:spacing w:after="0" w:line="240" w:lineRule="atLeast"/>
        <w:jc w:val="both"/>
        <w:rPr>
          <w:rFonts w:ascii="Times New Roman" w:hAnsi="Times New Roman" w:cs="Times New Roman"/>
          <w:sz w:val="24"/>
          <w:szCs w:val="24"/>
          <w:lang w:val="en-GB"/>
        </w:rPr>
      </w:pPr>
    </w:p>
    <w:p w14:paraId="779ACF04" w14:textId="77777777" w:rsidR="00202ECA" w:rsidRPr="00B010AE" w:rsidRDefault="00202ECA" w:rsidP="000D0F6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3.6.1.18. Conducting a competition for co-financing organisations of national minorities in AP Vojvodina for multicultural projects with the aim of creating a spirit of tolerance and encouraging the promotion of cultural diversification.</w:t>
      </w:r>
    </w:p>
    <w:p w14:paraId="0904C34B" w14:textId="52EC8933" w:rsidR="00202ECA" w:rsidRPr="00B010AE" w:rsidRDefault="00202ECA" w:rsidP="00202ECA">
      <w:pPr>
        <w:spacing w:after="160"/>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Conducting a competition for co-financing programmes and projects of the organisations founded by the national councils of national minorities and civil society organisations dealing with the protection and promotion of the rights of national minorities in other areas inhabited by national minorities, by providing funds from the Budget Fund for multicultural projects with the aim of creating a spirit of tolerance and encouraging the promot</w:t>
      </w:r>
      <w:r w:rsidR="000D0F69" w:rsidRPr="00B010AE">
        <w:rPr>
          <w:rFonts w:ascii="Times New Roman" w:eastAsia="Calibri" w:hAnsi="Times New Roman" w:cs="Times New Roman"/>
          <w:b/>
          <w:color w:val="000000"/>
          <w:sz w:val="24"/>
          <w:szCs w:val="24"/>
          <w:lang w:val="en-GB"/>
        </w:rPr>
        <w:t>ion of cultural diversification</w:t>
      </w:r>
    </w:p>
    <w:p w14:paraId="16C4CAD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6A79073"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55D5189" w14:textId="77777777" w:rsidR="00202ECA" w:rsidRPr="00B010AE" w:rsidRDefault="00202ECA" w:rsidP="00202ECA">
      <w:pPr>
        <w:suppressAutoHyphens/>
        <w:spacing w:after="0" w:line="240" w:lineRule="auto"/>
        <w:jc w:val="both"/>
        <w:rPr>
          <w:rFonts w:ascii="Times New Roman" w:eastAsia="Times New Roman" w:hAnsi="Times New Roman" w:cs="Times New Roman"/>
          <w:sz w:val="24"/>
          <w:szCs w:val="24"/>
          <w:lang w:val="en-GB" w:eastAsia="zh-CN"/>
        </w:rPr>
      </w:pPr>
    </w:p>
    <w:p w14:paraId="580DD2BA" w14:textId="77777777" w:rsidR="00202ECA" w:rsidRPr="00B010AE" w:rsidRDefault="00202ECA" w:rsidP="00825769">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b/>
          <w:sz w:val="24"/>
          <w:szCs w:val="24"/>
          <w:lang w:val="en-GB" w:eastAsia="zh-CN"/>
        </w:rPr>
        <w:t>Ministry for Human and Minority Rights and Social Dialogue</w:t>
      </w:r>
      <w:r w:rsidRPr="00B010AE">
        <w:rPr>
          <w:rFonts w:ascii="Times New Roman" w:eastAsia="Times New Roman" w:hAnsi="Times New Roman" w:cs="Times New Roman"/>
          <w:sz w:val="24"/>
          <w:szCs w:val="24"/>
          <w:lang w:val="en-GB" w:eastAsia="zh-CN"/>
        </w:rPr>
        <w:t xml:space="preserve"> – Implementation of all 78 programmes and projects in the field of education of National Minorities, including eight multicultural projects, to which funds were allocated after the competition carried out in 2021 from the Budget Fund for National Minorities, has been completed. </w:t>
      </w:r>
    </w:p>
    <w:p w14:paraId="255A213C" w14:textId="77777777" w:rsidR="00202ECA" w:rsidRPr="00B010AE" w:rsidRDefault="00202ECA" w:rsidP="00202ECA">
      <w:pPr>
        <w:suppressAutoHyphens/>
        <w:spacing w:after="0" w:line="240" w:lineRule="auto"/>
        <w:jc w:val="both"/>
        <w:rPr>
          <w:rFonts w:ascii="Times New Roman" w:eastAsia="Times New Roman" w:hAnsi="Times New Roman" w:cs="Times New Roman"/>
          <w:sz w:val="24"/>
          <w:szCs w:val="24"/>
          <w:lang w:val="en-GB" w:eastAsia="zh-CN"/>
        </w:rPr>
      </w:pPr>
    </w:p>
    <w:p w14:paraId="0DB9B159" w14:textId="64D55B81" w:rsidR="00202ECA" w:rsidRPr="00B010AE" w:rsidRDefault="00202ECA" w:rsidP="008C58EF">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b/>
          <w:sz w:val="24"/>
          <w:szCs w:val="24"/>
          <w:lang w:val="en-GB" w:eastAsia="zh-CN"/>
        </w:rPr>
        <w:t>Provincial Secretariat for Education, Regulations, Administration and National Minorities - National Communities</w:t>
      </w:r>
      <w:r w:rsidRPr="00B010AE">
        <w:rPr>
          <w:rFonts w:ascii="Times New Roman" w:eastAsia="Times New Roman" w:hAnsi="Times New Roman" w:cs="Times New Roman"/>
          <w:sz w:val="24"/>
          <w:szCs w:val="24"/>
          <w:lang w:val="en-GB" w:eastAsia="zh-CN"/>
        </w:rPr>
        <w:t xml:space="preserve"> - In the previous 3 months, the Secretariat has made payments for the following cal</w:t>
      </w:r>
      <w:r w:rsidR="007F27FE" w:rsidRPr="00B010AE">
        <w:rPr>
          <w:rFonts w:ascii="Times New Roman" w:eastAsia="Times New Roman" w:hAnsi="Times New Roman" w:cs="Times New Roman"/>
          <w:sz w:val="24"/>
          <w:szCs w:val="24"/>
          <w:lang w:val="en-GB" w:eastAsia="zh-CN"/>
        </w:rPr>
        <w:t>ls for proposals, announced in J</w:t>
      </w:r>
      <w:r w:rsidRPr="00B010AE">
        <w:rPr>
          <w:rFonts w:ascii="Times New Roman" w:eastAsia="Times New Roman" w:hAnsi="Times New Roman" w:cs="Times New Roman"/>
          <w:sz w:val="24"/>
          <w:szCs w:val="24"/>
          <w:lang w:val="en-GB" w:eastAsia="zh-CN"/>
        </w:rPr>
        <w:t>anuar</w:t>
      </w:r>
      <w:r w:rsidR="007F27FE" w:rsidRPr="00B010AE">
        <w:rPr>
          <w:rFonts w:ascii="Times New Roman" w:eastAsia="Times New Roman" w:hAnsi="Times New Roman" w:cs="Times New Roman"/>
          <w:sz w:val="24"/>
          <w:szCs w:val="24"/>
          <w:lang w:val="en-GB" w:eastAsia="zh-CN"/>
        </w:rPr>
        <w:t>y</w:t>
      </w:r>
      <w:r w:rsidRPr="00B010AE">
        <w:rPr>
          <w:rFonts w:ascii="Times New Roman" w:eastAsia="Times New Roman" w:hAnsi="Times New Roman" w:cs="Times New Roman"/>
          <w:sz w:val="24"/>
          <w:szCs w:val="24"/>
          <w:lang w:val="en-GB" w:eastAsia="zh-CN"/>
        </w:rPr>
        <w:t xml:space="preserve"> 2022: </w:t>
      </w:r>
    </w:p>
    <w:p w14:paraId="27D55FCD" w14:textId="4932960E" w:rsidR="00202ECA" w:rsidRPr="00B010AE" w:rsidRDefault="00202ECA" w:rsidP="008C58EF">
      <w:pPr>
        <w:pStyle w:val="ListParagraph"/>
        <w:numPr>
          <w:ilvl w:val="0"/>
          <w:numId w:val="86"/>
        </w:num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The Call for proposal for co-financing programmes and projects aimed at improving the rights of national minorities - national communities in the AP Vojvodina in 2022</w:t>
      </w:r>
    </w:p>
    <w:p w14:paraId="3FC9055A" w14:textId="77777777" w:rsidR="00202ECA" w:rsidRPr="00B010AE" w:rsidRDefault="00202ECA" w:rsidP="008C58EF">
      <w:pPr>
        <w:pStyle w:val="ListParagraph"/>
        <w:numPr>
          <w:ilvl w:val="0"/>
          <w:numId w:val="86"/>
        </w:num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 xml:space="preserve">(paid the amount of 21.791.000,00 RSD, total paid the amount until 1 October 25.806.000,00 RSD) </w:t>
      </w:r>
    </w:p>
    <w:p w14:paraId="1DDF2B48" w14:textId="24A3C611" w:rsidR="00202ECA" w:rsidRPr="00B010AE" w:rsidRDefault="00202ECA" w:rsidP="008C58EF">
      <w:pPr>
        <w:pStyle w:val="ListParagraph"/>
        <w:numPr>
          <w:ilvl w:val="0"/>
          <w:numId w:val="86"/>
        </w:num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 xml:space="preserve">The Call for proposal for co-financing programmes and projects for preserving and fostering of multiculturalism and interethnic tolerance in the AP Vojvodina in 2022 (paid the amount of 10.015.000,00 RSD, total paid the amount until 1 October 10.340.000,00 RSD) </w:t>
      </w:r>
    </w:p>
    <w:p w14:paraId="158C3DFA" w14:textId="21DC63ED" w:rsidR="00202ECA" w:rsidRPr="00B010AE" w:rsidRDefault="008C58EF" w:rsidP="008C58EF">
      <w:pPr>
        <w:pStyle w:val="ListParagraph"/>
        <w:numPr>
          <w:ilvl w:val="0"/>
          <w:numId w:val="86"/>
        </w:num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sz w:val="24"/>
          <w:szCs w:val="24"/>
          <w:lang w:val="en-GB" w:eastAsia="zh-CN"/>
        </w:rPr>
        <w:t>The C</w:t>
      </w:r>
      <w:r w:rsidR="00202ECA" w:rsidRPr="00B010AE">
        <w:rPr>
          <w:rFonts w:ascii="Times New Roman" w:eastAsia="Times New Roman" w:hAnsi="Times New Roman" w:cs="Times New Roman"/>
          <w:sz w:val="24"/>
          <w:szCs w:val="24"/>
          <w:lang w:val="en-GB" w:eastAsia="zh-CN"/>
        </w:rPr>
        <w:t>all for proposal for the allocation of budgetary funds to authorities and organisations in the Autonomous Province of Vojvodina, which officially use languages and scripts of national minorities - national communities in their work, for 2022 (paid the amount of  4.796.000,00 RSD, , total paid the amount until 1 October 5.795.000,00 RSD).</w:t>
      </w:r>
    </w:p>
    <w:p w14:paraId="40326AF9" w14:textId="77777777" w:rsidR="00202ECA" w:rsidRPr="00B010AE" w:rsidRDefault="00202ECA" w:rsidP="00202ECA">
      <w:pPr>
        <w:suppressAutoHyphens/>
        <w:spacing w:after="0" w:line="240" w:lineRule="auto"/>
        <w:jc w:val="both"/>
        <w:rPr>
          <w:rFonts w:ascii="Times New Roman" w:eastAsia="Times New Roman" w:hAnsi="Times New Roman" w:cs="Times New Roman"/>
          <w:sz w:val="24"/>
          <w:szCs w:val="24"/>
          <w:lang w:val="en-GB" w:eastAsia="zh-CN"/>
        </w:rPr>
      </w:pPr>
    </w:p>
    <w:p w14:paraId="693EB369" w14:textId="2009C007" w:rsidR="00202ECA" w:rsidRPr="00B010AE" w:rsidRDefault="005E5FBC" w:rsidP="005E5FB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3.6.1.19. </w:t>
      </w:r>
      <w:r w:rsidR="00202ECA" w:rsidRPr="00B010AE">
        <w:rPr>
          <w:rFonts w:ascii="Times New Roman" w:eastAsia="Calibri" w:hAnsi="Times New Roman"/>
          <w:b/>
          <w:color w:val="auto"/>
        </w:rPr>
        <w:t>Enabling full implementation of the Law on Local Self-Government in particular relating to establishment of the councils for multi-ethnic relations in all ethnically mixed areas in line with the Law. Conduct monitoring over the implementation of the Law on Local Self-Government in this regard, through reporting on the activities and outputs of the councils for multi-ethnic relation</w:t>
      </w:r>
      <w:r w:rsidRPr="00B010AE">
        <w:rPr>
          <w:rFonts w:ascii="Times New Roman" w:eastAsia="Calibri" w:hAnsi="Times New Roman"/>
          <w:b/>
          <w:color w:val="auto"/>
        </w:rPr>
        <w:t>s</w:t>
      </w:r>
    </w:p>
    <w:p w14:paraId="7A545762" w14:textId="77777777" w:rsidR="00C87B85" w:rsidRPr="00B010AE" w:rsidRDefault="00C87B85" w:rsidP="00C87B85">
      <w:pPr>
        <w:rPr>
          <w:lang w:val="en-GB" w:eastAsia="en-GB"/>
        </w:rPr>
      </w:pPr>
    </w:p>
    <w:p w14:paraId="2575C4FF" w14:textId="10A93DEB"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00C87B85" w:rsidRPr="00B010AE">
        <w:rPr>
          <w:rFonts w:ascii="Times New Roman" w:eastAsia="Calibri" w:hAnsi="Times New Roman" w:cs="Times New Roman"/>
          <w:b/>
          <w:sz w:val="24"/>
          <w:szCs w:val="24"/>
          <w:lang w:val="en-GB"/>
        </w:rPr>
        <w:t>:</w:t>
      </w:r>
      <w:r w:rsidRPr="00B010AE">
        <w:rPr>
          <w:rFonts w:ascii="Times New Roman" w:eastAsia="Calibri" w:hAnsi="Times New Roman" w:cs="Times New Roman"/>
          <w:b/>
          <w:sz w:val="24"/>
          <w:szCs w:val="24"/>
          <w:lang w:val="en-GB"/>
        </w:rPr>
        <w:t xml:space="preserve"> Continuously</w:t>
      </w:r>
    </w:p>
    <w:p w14:paraId="32133C29"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6F7BC59"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eastAsia="sr-Latn-RS"/>
        </w:rPr>
      </w:pPr>
    </w:p>
    <w:p w14:paraId="18841B7B" w14:textId="1E2BCF4A" w:rsidR="00202ECA" w:rsidRPr="00B010AE" w:rsidRDefault="00202ECA" w:rsidP="00386C36">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lastRenderedPageBreak/>
        <w:t xml:space="preserve">Twice a year, MPALSG requires all LGUs, which by law should have an established Council for Interethnic Relations, to submit data on whether they have an established council, on the reasons why the council was not formed, as well as on the number of council meetings held in the current year, in order to see the factual situation on the ground. </w:t>
      </w:r>
    </w:p>
    <w:p w14:paraId="0010EF57" w14:textId="11BC1CD5" w:rsidR="00202ECA" w:rsidRPr="00B010AE" w:rsidRDefault="00202ECA" w:rsidP="00386C36">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However, frequency of their meetings depends on the proactivity of the Council for Interethnic Relations in the local self-government units, noting that the councils are not obliged to inform the Ministry about their activities, but to submit a six-monthly report to the assembly of the local self-government unit.</w:t>
      </w:r>
    </w:p>
    <w:p w14:paraId="24BA8704" w14:textId="77777777" w:rsidR="00202ECA" w:rsidRPr="00B010AE" w:rsidRDefault="00202ECA" w:rsidP="00386C36">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According to the latest collected data, 55 local self-government units have established a Council, sessions were held in 12 of them, while 14 local self-government units have informed the Ministry that they have not established a Council or are in the process of establishing a Council, while we emphasize that MPALSG doesn’t have competence to analyse data on the Councils for Interethnic Relations, since, in accordance with the law, they do not have the obligation to report to the Ministry on their work, and the Ministry doesn’t have the legal authorization, according to its scope of competence, to deal with the issue of the realization of the rights of national minorities and interethnic equality.</w:t>
      </w:r>
    </w:p>
    <w:p w14:paraId="22DA76F4" w14:textId="77777777" w:rsidR="00202ECA" w:rsidRPr="00B010AE" w:rsidRDefault="00202ECA" w:rsidP="00540E66">
      <w:pPr>
        <w:spacing w:after="0" w:line="240" w:lineRule="atLeast"/>
        <w:rPr>
          <w:lang w:val="en-GB"/>
        </w:rPr>
      </w:pPr>
    </w:p>
    <w:p w14:paraId="32122F3B" w14:textId="77777777" w:rsidR="00202ECA" w:rsidRPr="00B010AE" w:rsidRDefault="00202ECA" w:rsidP="008523D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3.6.1.20. Provision of special funds in the budget of the Autonomous Province of Vojvodina for financial support of the work of the national councils of national minorities.</w:t>
      </w:r>
    </w:p>
    <w:p w14:paraId="7EAAB3EF" w14:textId="06C4F79D" w:rsidR="00202ECA" w:rsidRPr="00B010AE" w:rsidRDefault="00202ECA" w:rsidP="00202ECA">
      <w:pPr>
        <w:spacing w:after="160"/>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Provision of funds from the Budget Fund for National Minorities for financing programmes and projects of the organisations founded by the national councils of national minorities and civil society organisations dealing with the protection and promotion of the rights</w:t>
      </w:r>
      <w:r w:rsidR="008523D7" w:rsidRPr="00B010AE">
        <w:rPr>
          <w:rFonts w:ascii="Times New Roman" w:eastAsia="Calibri" w:hAnsi="Times New Roman" w:cs="Times New Roman"/>
          <w:b/>
          <w:color w:val="000000"/>
          <w:sz w:val="24"/>
          <w:szCs w:val="24"/>
          <w:lang w:val="en-GB"/>
        </w:rPr>
        <w:t xml:space="preserve"> of national minorities</w:t>
      </w:r>
    </w:p>
    <w:p w14:paraId="75C5DF4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31429AC"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78F74D6" w14:textId="77777777" w:rsidR="00202ECA" w:rsidRPr="00B010AE" w:rsidRDefault="00202ECA" w:rsidP="00202ECA">
      <w:pPr>
        <w:spacing w:after="0"/>
        <w:jc w:val="both"/>
        <w:rPr>
          <w:rFonts w:ascii="Times New Roman" w:eastAsia="Calibri" w:hAnsi="Times New Roman" w:cs="Times New Roman"/>
          <w:color w:val="040404"/>
          <w:sz w:val="24"/>
          <w:szCs w:val="24"/>
          <w:lang w:val="en-GB"/>
        </w:rPr>
      </w:pPr>
    </w:p>
    <w:p w14:paraId="55822F46" w14:textId="67655F88" w:rsidR="00202ECA" w:rsidRPr="00B010AE" w:rsidRDefault="00202ECA" w:rsidP="004C5B51">
      <w:pPr>
        <w:suppressAutoHyphens/>
        <w:spacing w:after="0" w:line="240" w:lineRule="atLeast"/>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b/>
          <w:sz w:val="24"/>
          <w:szCs w:val="24"/>
          <w:lang w:val="en-GB" w:eastAsia="zh-CN"/>
        </w:rPr>
        <w:t>Ministry for Human and Minority Rights and Social Dialogue</w:t>
      </w:r>
      <w:r w:rsidRPr="00B010AE">
        <w:rPr>
          <w:rFonts w:ascii="Times New Roman" w:eastAsia="Times New Roman" w:hAnsi="Times New Roman" w:cs="Times New Roman"/>
          <w:sz w:val="24"/>
          <w:szCs w:val="24"/>
          <w:lang w:val="en-GB" w:eastAsia="zh-CN"/>
        </w:rPr>
        <w:t xml:space="preserve"> – Narrative and financial re</w:t>
      </w:r>
      <w:r w:rsidR="004C5B51" w:rsidRPr="00B010AE">
        <w:rPr>
          <w:rFonts w:ascii="Times New Roman" w:eastAsia="Times New Roman" w:hAnsi="Times New Roman" w:cs="Times New Roman"/>
          <w:sz w:val="24"/>
          <w:szCs w:val="24"/>
          <w:lang w:val="en-GB" w:eastAsia="zh-CN"/>
        </w:rPr>
        <w:t xml:space="preserve">ports on the implementation of </w:t>
      </w:r>
      <w:r w:rsidRPr="00B010AE">
        <w:rPr>
          <w:rFonts w:ascii="Times New Roman" w:eastAsia="Times New Roman" w:hAnsi="Times New Roman" w:cs="Times New Roman"/>
          <w:sz w:val="24"/>
          <w:szCs w:val="24"/>
          <w:lang w:val="en-GB" w:eastAsia="zh-CN"/>
        </w:rPr>
        <w:t>projects financed from the Budget Fund for National Minorities in 2021 were submitted by 76 institutions and associations, out of 78, with which the Ministry entered into contracts. The Ministry continued to monitor the way funds are spent and the fulfilment of goals for which the funds have been allocated.</w:t>
      </w:r>
    </w:p>
    <w:p w14:paraId="7E5C8218" w14:textId="77777777" w:rsidR="00202ECA" w:rsidRPr="00B010AE" w:rsidRDefault="00202ECA" w:rsidP="00202ECA">
      <w:pPr>
        <w:suppressAutoHyphens/>
        <w:spacing w:after="0" w:line="240" w:lineRule="auto"/>
        <w:jc w:val="both"/>
        <w:rPr>
          <w:rFonts w:ascii="Times New Roman" w:eastAsia="Times New Roman" w:hAnsi="Times New Roman" w:cs="Times New Roman"/>
          <w:sz w:val="24"/>
          <w:szCs w:val="24"/>
          <w:lang w:val="en-GB" w:eastAsia="zh-CN"/>
        </w:rPr>
      </w:pPr>
    </w:p>
    <w:p w14:paraId="3DF7C19D" w14:textId="77777777" w:rsidR="00202ECA" w:rsidRPr="00B010AE" w:rsidRDefault="00202ECA" w:rsidP="004C5B5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 xml:space="preserve">The Provincial Secretariat for Education, Regulations, Administration and National Minorities - National Communities, </w:t>
      </w:r>
      <w:r w:rsidRPr="00B010AE">
        <w:rPr>
          <w:rFonts w:ascii="Times New Roman" w:eastAsia="Calibri" w:hAnsi="Times New Roman" w:cs="Times New Roman"/>
          <w:sz w:val="24"/>
          <w:szCs w:val="24"/>
          <w:lang w:val="en-GB"/>
        </w:rPr>
        <w:t>pursuant to the Provincial Assembly Decision on Method and Criteria for Allocation of Budget Funds for National Councils of National Minorities (“Official Journal of the APV”, number 8/2019) allocated to the National councils of national minorities, in 2022, the total funds in the amount of 61.600.000</w:t>
      </w:r>
      <w:proofErr w:type="gramStart"/>
      <w:r w:rsidRPr="00B010AE">
        <w:rPr>
          <w:rFonts w:ascii="Times New Roman" w:eastAsia="Calibri" w:hAnsi="Times New Roman" w:cs="Times New Roman"/>
          <w:sz w:val="24"/>
          <w:szCs w:val="24"/>
          <w:lang w:val="en-GB"/>
        </w:rPr>
        <w:t>,00</w:t>
      </w:r>
      <w:proofErr w:type="gramEnd"/>
      <w:r w:rsidRPr="00B010AE">
        <w:rPr>
          <w:rFonts w:ascii="Times New Roman" w:eastAsia="Calibri" w:hAnsi="Times New Roman" w:cs="Times New Roman"/>
          <w:sz w:val="24"/>
          <w:szCs w:val="24"/>
          <w:lang w:val="en-GB"/>
        </w:rPr>
        <w:t xml:space="preserve"> RSD has been planned. The funds were allocated according to the concluded agreements on the allocation of funds with national councils based in the territory of the Autonomous Province of Vojvodina, in equal parts out of total funds, for a dual purpose: fixed costs and regular activity. </w:t>
      </w:r>
    </w:p>
    <w:p w14:paraId="64CB7747" w14:textId="77777777" w:rsidR="00202ECA" w:rsidRPr="00B010AE" w:rsidRDefault="00202ECA" w:rsidP="004C5B51">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The fixed costs include: costs for renting and use of premises of national councils; salaries, taxes and contributions on behalf of the employees in a national council; fees and contributions for work performed for the needs of national councils; travel expenses and per diems for business trips; procurement of office supplies and work equipment for the national councils’ operations; bookkeeping services; annual audit costs; costs of maintaining the Internet web pages of national councils.  The scope of regular activities includes financing and co-financing costs for programmes and projects in the field of education, culture, </w:t>
      </w:r>
      <w:r w:rsidRPr="00B010AE">
        <w:rPr>
          <w:rFonts w:ascii="Times New Roman" w:eastAsia="Calibri" w:hAnsi="Times New Roman" w:cs="Times New Roman"/>
          <w:sz w:val="24"/>
          <w:szCs w:val="24"/>
          <w:lang w:val="en-GB"/>
        </w:rPr>
        <w:lastRenderedPageBreak/>
        <w:t>information and official use of languages and scripts of national minorities and financing the work of institutions, foundations and business entities founded or co-founded by a national council or whose founder’s rights are partially or fully transferred to a national council. In the previous three months, the Secretariat has transferred the funds for both purposes for the third quarter in the amount to 30,750,000.00 RSD.</w:t>
      </w:r>
    </w:p>
    <w:p w14:paraId="522470E4" w14:textId="77777777" w:rsidR="003215E9" w:rsidRPr="00B010AE" w:rsidRDefault="003215E9" w:rsidP="004C5B51">
      <w:pPr>
        <w:spacing w:after="0" w:line="240" w:lineRule="atLeast"/>
        <w:jc w:val="both"/>
        <w:rPr>
          <w:rFonts w:ascii="Times New Roman" w:eastAsia="Calibri" w:hAnsi="Times New Roman" w:cs="Times New Roman"/>
          <w:sz w:val="24"/>
          <w:szCs w:val="24"/>
          <w:lang w:val="en-GB"/>
        </w:rPr>
      </w:pPr>
    </w:p>
    <w:p w14:paraId="6CABD76D" w14:textId="5A064F7E" w:rsidR="00202ECA" w:rsidRPr="00B010AE" w:rsidRDefault="003215E9" w:rsidP="003215E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3.6.1.21. </w:t>
      </w:r>
      <w:r w:rsidR="00202ECA" w:rsidRPr="00B010AE">
        <w:rPr>
          <w:rFonts w:ascii="Times New Roman" w:eastAsia="Calibri" w:hAnsi="Times New Roman"/>
          <w:b/>
          <w:color w:val="auto"/>
        </w:rPr>
        <w:t>Analysis of the effects of the implementation of the mandatory instruction regarding the exercise of the right to register personal data in the relevant registers in the language an</w:t>
      </w:r>
      <w:r w:rsidRPr="00B010AE">
        <w:rPr>
          <w:rFonts w:ascii="Times New Roman" w:eastAsia="Calibri" w:hAnsi="Times New Roman"/>
          <w:b/>
          <w:color w:val="auto"/>
        </w:rPr>
        <w:t>d script of national minorities</w:t>
      </w:r>
    </w:p>
    <w:p w14:paraId="3F248611" w14:textId="77777777" w:rsidR="003215E9" w:rsidRPr="00B010AE" w:rsidRDefault="003215E9" w:rsidP="003215E9">
      <w:pPr>
        <w:spacing w:after="0" w:line="240" w:lineRule="atLeast"/>
        <w:rPr>
          <w:lang w:val="en-GB" w:eastAsia="en-GB"/>
        </w:rPr>
      </w:pPr>
    </w:p>
    <w:p w14:paraId="17745B6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through annual report</w:t>
      </w:r>
    </w:p>
    <w:p w14:paraId="65E21F34"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ED409F9" w14:textId="77777777" w:rsidR="00202ECA" w:rsidRPr="00B010AE" w:rsidRDefault="00202ECA" w:rsidP="00E015E4">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No activities were planned by the </w:t>
      </w:r>
      <w:r w:rsidRPr="00B010AE">
        <w:rPr>
          <w:rFonts w:ascii="Times New Roman" w:hAnsi="Times New Roman" w:cs="Times New Roman"/>
          <w:b/>
          <w:bCs/>
          <w:sz w:val="24"/>
          <w:szCs w:val="24"/>
          <w:lang w:val="en-GB"/>
        </w:rPr>
        <w:t>Ministry for Public Administration and Local Self-Government</w:t>
      </w:r>
      <w:r w:rsidRPr="00B010AE">
        <w:rPr>
          <w:rFonts w:ascii="Times New Roman" w:hAnsi="Times New Roman" w:cs="Times New Roman"/>
          <w:bCs/>
          <w:sz w:val="24"/>
          <w:szCs w:val="24"/>
          <w:lang w:val="en-GB"/>
        </w:rPr>
        <w:t>. In the next period, the implementation will continue.</w:t>
      </w:r>
    </w:p>
    <w:p w14:paraId="178F6782" w14:textId="77777777" w:rsidR="00202ECA" w:rsidRPr="00B010AE" w:rsidRDefault="00202ECA" w:rsidP="00E015E4">
      <w:pPr>
        <w:spacing w:after="0" w:line="240" w:lineRule="atLeast"/>
        <w:jc w:val="both"/>
        <w:rPr>
          <w:rFonts w:ascii="Times New Roman" w:hAnsi="Times New Roman" w:cs="Times New Roman"/>
          <w:bCs/>
          <w:sz w:val="24"/>
          <w:szCs w:val="24"/>
          <w:lang w:val="en-GB"/>
        </w:rPr>
      </w:pPr>
    </w:p>
    <w:p w14:paraId="738295BA" w14:textId="77777777" w:rsidR="00202ECA" w:rsidRPr="00B010AE" w:rsidRDefault="00202ECA" w:rsidP="00E015E4">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The Provincial Secretariat for Education, Regulations, Administration and National Minorities - National Communities</w:t>
      </w:r>
      <w:r w:rsidRPr="00B010AE">
        <w:rPr>
          <w:rFonts w:ascii="Times New Roman" w:eastAsia="Calibri" w:hAnsi="Times New Roman" w:cs="Times New Roman"/>
          <w:bCs/>
          <w:sz w:val="24"/>
          <w:szCs w:val="24"/>
          <w:lang w:val="en-GB"/>
        </w:rPr>
        <w:t xml:space="preserve"> – Within the four realised inspection control carried out in the third quarter 2022 in the field of the official use of languages and scripts, conducted by the Inspection of the Secretariat, pursuant to Article 76 of the Law on Establishing the Competences of the Autonomous Province of Vojvodina ("Official Gazette of the RS” no. 99/2009 and 67/2012 - Constitutional Court Decision), the inspection, among other issues related to the official use of languages and scripts, supervised, on the basis of a check-list, the issue of whether persons belonging to national minorities were granted the right to enter names and surnames of their children in all public documents, official records and collections of personal data according to the language and spelling of persons belonging to a national minority and did not find any irregularities in the implementation of this right.</w:t>
      </w:r>
    </w:p>
    <w:p w14:paraId="73B706EA"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4F913312" w14:textId="77777777" w:rsidR="00202ECA" w:rsidRPr="00B010AE" w:rsidRDefault="00202ECA" w:rsidP="000C335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3.6.1.22. 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bodies on national affiliation is introduced, in order to collect data on appropriate representation of national minorities in public administration bodies, local level, police and judiciary, in accordance with the rules on personal data protection.</w:t>
      </w:r>
    </w:p>
    <w:p w14:paraId="25BD7E62" w14:textId="77777777" w:rsidR="000E04A7" w:rsidRPr="00B010AE" w:rsidRDefault="000E04A7" w:rsidP="000E04A7">
      <w:pPr>
        <w:rPr>
          <w:lang w:val="en-GB" w:eastAsia="en-GB"/>
        </w:rPr>
      </w:pPr>
    </w:p>
    <w:p w14:paraId="0725DDEF" w14:textId="77777777" w:rsidR="000C335A" w:rsidRPr="00B010AE" w:rsidRDefault="00202ECA" w:rsidP="000C335A">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238FD082" w14:textId="77777777" w:rsidR="000C335A" w:rsidRPr="00B010AE" w:rsidRDefault="00202ECA" w:rsidP="000C335A">
      <w:pPr>
        <w:spacing w:after="0" w:line="240" w:lineRule="atLeast"/>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 xml:space="preserve">For establishment: Until I quarter of 2021. </w:t>
      </w:r>
    </w:p>
    <w:p w14:paraId="10612151" w14:textId="5F3ED3D5" w:rsidR="00202ECA" w:rsidRPr="00B010AE" w:rsidRDefault="00202ECA" w:rsidP="000C335A">
      <w:pPr>
        <w:spacing w:after="0" w:line="240" w:lineRule="atLeast"/>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For the availability of statistical data: starting from II quarter of 2021.</w:t>
      </w:r>
    </w:p>
    <w:p w14:paraId="71A6343D" w14:textId="77777777" w:rsidR="000E04A7" w:rsidRPr="00B010AE" w:rsidRDefault="000E04A7" w:rsidP="000C335A">
      <w:pPr>
        <w:spacing w:after="0" w:line="240" w:lineRule="atLeast"/>
        <w:jc w:val="both"/>
        <w:rPr>
          <w:rFonts w:ascii="Times New Roman" w:eastAsia="Calibri" w:hAnsi="Times New Roman" w:cs="Times New Roman"/>
          <w:b/>
          <w:bCs/>
          <w:sz w:val="24"/>
          <w:szCs w:val="24"/>
          <w:lang w:val="en-GB"/>
        </w:rPr>
      </w:pPr>
    </w:p>
    <w:p w14:paraId="7947E9DA"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56E350B2" w14:textId="77777777" w:rsidR="00202ECA" w:rsidRPr="00B010AE" w:rsidRDefault="00202ECA" w:rsidP="000E04A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activity was implemented in the first quarter of 2021 by establishing the Register of employees, elected, appointed, appointed and engaged persons with users of public funds within the CROSO information system. Data on the national affiliation of employees of users of public funds are optionally submitted on the basis of the explicit consent of employees in public administration bodies, in accordance with the rules on personal data protection.</w:t>
      </w:r>
      <w:r w:rsidRPr="00B010AE">
        <w:rPr>
          <w:rFonts w:ascii="Times New Roman" w:hAnsi="Times New Roman" w:cs="Times New Roman"/>
          <w:sz w:val="24"/>
          <w:szCs w:val="24"/>
          <w:lang w:val="en-GB"/>
        </w:rPr>
        <w:br/>
      </w:r>
      <w:r w:rsidRPr="00B010AE">
        <w:rPr>
          <w:rFonts w:ascii="Times New Roman" w:hAnsi="Times New Roman" w:cs="Times New Roman"/>
          <w:sz w:val="24"/>
          <w:szCs w:val="24"/>
          <w:lang w:val="en-GB"/>
        </w:rPr>
        <w:lastRenderedPageBreak/>
        <w:t>Based on the generated report, it was determined that no user of public funds filled in this field.</w:t>
      </w:r>
    </w:p>
    <w:p w14:paraId="699BAA48" w14:textId="77777777" w:rsidR="00202ECA" w:rsidRPr="00B010AE" w:rsidRDefault="00202ECA" w:rsidP="00202ECA">
      <w:pPr>
        <w:spacing w:after="0"/>
        <w:jc w:val="both"/>
        <w:rPr>
          <w:rFonts w:ascii="Times New Roman" w:eastAsia="Calibri" w:hAnsi="Times New Roman" w:cs="Times New Roman"/>
          <w:b/>
          <w:sz w:val="24"/>
          <w:szCs w:val="24"/>
          <w:lang w:val="en-GB"/>
        </w:rPr>
      </w:pPr>
    </w:p>
    <w:p w14:paraId="13E08265" w14:textId="77777777" w:rsidR="00202ECA" w:rsidRPr="00B010AE" w:rsidRDefault="00202ECA" w:rsidP="004D04C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3.6.1.23. Analysis of the effects of 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w:t>
      </w:r>
      <w:bookmarkStart w:id="17" w:name="_Hlk82433402"/>
    </w:p>
    <w:p w14:paraId="26F7284C" w14:textId="77777777" w:rsidR="00202ECA" w:rsidRPr="00B010AE" w:rsidRDefault="00202ECA" w:rsidP="00202ECA">
      <w:pPr>
        <w:spacing w:after="0"/>
        <w:jc w:val="both"/>
        <w:rPr>
          <w:rFonts w:ascii="Times New Roman" w:eastAsia="Calibri" w:hAnsi="Times New Roman" w:cs="Times New Roman"/>
          <w:b/>
          <w:sz w:val="24"/>
          <w:szCs w:val="24"/>
          <w:lang w:val="en-GB"/>
        </w:rPr>
      </w:pPr>
    </w:p>
    <w:p w14:paraId="72D1A9A6" w14:textId="77777777" w:rsidR="00202ECA" w:rsidRPr="00B010AE" w:rsidRDefault="00202ECA" w:rsidP="00202ECA">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For analysis: III quarter of 2021</w:t>
      </w:r>
    </w:p>
    <w:bookmarkEnd w:id="17"/>
    <w:p w14:paraId="70662E6D"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1B1005CF"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50BB9391"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2319F847" w14:textId="62BC1D67" w:rsidR="00202ECA" w:rsidRPr="00B010AE" w:rsidRDefault="00202ECA" w:rsidP="0078259A">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accordance with the obligation envisaged by the Action Plan for Chapter 23, the Ministry of Public Administration and Local Self-Government has prepared an Analysis of the effects of the implementation of bylaws adopted on the basis of the Law on Employees in Autonomous Provinces and Local Self-Government Units (Official Gazette of RS, No. 21/16, 113 / 17, 113/17 - second law and 95/18, hereinafter: Law on Employees in AP and JLS). For the needs of conducting the mentioned analysis, the Ministry of Public Administration and Local Self-Government sent a letter to all local self-government units (145), and the answers were submitted by 100 local self-governments, which </w:t>
      </w:r>
      <w:proofErr w:type="gramStart"/>
      <w:r w:rsidRPr="00B010AE">
        <w:rPr>
          <w:rFonts w:ascii="Times New Roman" w:eastAsia="Calibri" w:hAnsi="Times New Roman" w:cs="Times New Roman"/>
          <w:sz w:val="24"/>
          <w:szCs w:val="24"/>
          <w:lang w:val="en-GB"/>
        </w:rPr>
        <w:t>makes</w:t>
      </w:r>
      <w:proofErr w:type="gramEnd"/>
      <w:r w:rsidRPr="00B010AE">
        <w:rPr>
          <w:rFonts w:ascii="Times New Roman" w:eastAsia="Calibri" w:hAnsi="Times New Roman" w:cs="Times New Roman"/>
          <w:sz w:val="24"/>
          <w:szCs w:val="24"/>
          <w:lang w:val="en-GB"/>
        </w:rPr>
        <w:t xml:space="preserve"> (68.96%). Out of the total number of local self-government units, 43 local self-government units introduced some of the languages ​​and scripts of national minorities into official use, either on the whole or part of the territory (according to data available to the Ministry of Public Administration and Local Self-Government), the answers were submitted by 40 local self-governments units, which makes (93.02%), and represents a satisfactory result for the analysis.</w:t>
      </w:r>
    </w:p>
    <w:p w14:paraId="2CE35CA5" w14:textId="300BE013" w:rsidR="00202ECA" w:rsidRPr="00B010AE" w:rsidRDefault="00202ECA" w:rsidP="0078259A">
      <w:pPr>
        <w:spacing w:after="0" w:line="240" w:lineRule="atLeast"/>
        <w:jc w:val="both"/>
        <w:rPr>
          <w:rFonts w:ascii="Times New Roman" w:eastAsia="Times New Roman" w:hAnsi="Times New Roman" w:cs="Times New Roman"/>
          <w:spacing w:val="-4"/>
          <w:sz w:val="24"/>
          <w:szCs w:val="24"/>
          <w:lang w:val="en-GB"/>
        </w:rPr>
      </w:pPr>
      <w:r w:rsidRPr="00B010AE">
        <w:rPr>
          <w:rFonts w:ascii="Times New Roman" w:eastAsia="Times New Roman" w:hAnsi="Times New Roman" w:cs="Times New Roman"/>
          <w:sz w:val="24"/>
          <w:szCs w:val="24"/>
          <w:shd w:val="clear" w:color="auto" w:fill="FFFFFF"/>
          <w:lang w:val="en-GB"/>
        </w:rPr>
        <w:t xml:space="preserve">By </w:t>
      </w:r>
      <w:r w:rsidR="0078259A" w:rsidRPr="00B010AE">
        <w:rPr>
          <w:rFonts w:ascii="Times New Roman" w:eastAsia="Times New Roman" w:hAnsi="Times New Roman" w:cs="Times New Roman"/>
          <w:sz w:val="24"/>
          <w:szCs w:val="24"/>
          <w:shd w:val="clear" w:color="auto" w:fill="FFFFFF"/>
          <w:lang w:val="en-GB"/>
        </w:rPr>
        <w:t>analysing</w:t>
      </w:r>
      <w:r w:rsidRPr="00B010AE">
        <w:rPr>
          <w:rFonts w:ascii="Times New Roman" w:eastAsia="Times New Roman" w:hAnsi="Times New Roman" w:cs="Times New Roman"/>
          <w:sz w:val="24"/>
          <w:szCs w:val="24"/>
          <w:shd w:val="clear" w:color="auto" w:fill="FFFFFF"/>
          <w:lang w:val="en-GB"/>
        </w:rPr>
        <w:t xml:space="preserve"> the data obtained from the answers to the questionnaire, it can be concluded that local self-government units, as a rule, apply bylaws adopted in order to implement the Law on Servants in AP and LSGUs, i.e. the </w:t>
      </w:r>
      <w:r w:rsidRPr="00B010AE">
        <w:rPr>
          <w:rFonts w:ascii="Times New Roman" w:eastAsia="Times New Roman" w:hAnsi="Times New Roman" w:cs="Times New Roman"/>
          <w:spacing w:val="-4"/>
          <w:sz w:val="24"/>
          <w:szCs w:val="24"/>
          <w:lang w:val="en-GB"/>
        </w:rPr>
        <w:t>Regulation on Criteria for Job Positions Classification and Criteria for Job Descriptions of Servants in Autonomous Provinces and Local Self-Government Units and the Regulation on Criteria for Job Positions Classification and Criteria for Job Description of General employees in Autonomous Provinces and Local Self-Government Units, which prescribe affirmative action measures aimed at exercising the right of citizens to official use of languages ​​and scripts of national minorities, and to contribute to a more adequate representation of persons belonging to national minorities among the employees of the AP and LSGU bodies.</w:t>
      </w:r>
    </w:p>
    <w:p w14:paraId="47941E87" w14:textId="529FF4C5" w:rsidR="00202ECA" w:rsidRPr="00B010AE" w:rsidRDefault="00202ECA" w:rsidP="0078259A">
      <w:pPr>
        <w:spacing w:after="0" w:line="240" w:lineRule="atLeast"/>
        <w:jc w:val="both"/>
        <w:rPr>
          <w:rFonts w:ascii="Times New Roman" w:eastAsia="Times New Roman" w:hAnsi="Times New Roman" w:cs="Times New Roman"/>
          <w:sz w:val="24"/>
          <w:szCs w:val="24"/>
          <w:shd w:val="clear" w:color="auto" w:fill="FFFFFF"/>
          <w:lang w:val="en-GB"/>
        </w:rPr>
      </w:pPr>
      <w:r w:rsidRPr="00B010AE">
        <w:rPr>
          <w:rFonts w:ascii="Times New Roman" w:eastAsia="Times New Roman" w:hAnsi="Times New Roman" w:cs="Times New Roman"/>
          <w:sz w:val="24"/>
          <w:szCs w:val="24"/>
          <w:shd w:val="clear" w:color="auto" w:fill="FFFFFF"/>
          <w:lang w:val="en-GB"/>
        </w:rPr>
        <w:t>The analysis showed that out of 40 local self-government units (93.02%) that submitted answers to the questionnaire, and in which the language and script of the national minority /minorities is in official use, in 28 local self-government units the </w:t>
      </w:r>
      <w:r w:rsidRPr="00B010AE">
        <w:rPr>
          <w:rFonts w:ascii="Times New Roman" w:eastAsia="Times New Roman" w:hAnsi="Times New Roman" w:cs="Times New Roman"/>
          <w:sz w:val="24"/>
          <w:szCs w:val="24"/>
          <w:lang w:val="en-GB"/>
        </w:rPr>
        <w:t>rulebook on organization and systematization of job position(s) for which </w:t>
      </w:r>
      <w:r w:rsidRPr="00B010AE">
        <w:rPr>
          <w:rFonts w:ascii="Times New Roman" w:eastAsia="Times New Roman" w:hAnsi="Times New Roman" w:cs="Times New Roman"/>
          <w:sz w:val="24"/>
          <w:szCs w:val="24"/>
          <w:shd w:val="clear" w:color="auto" w:fill="FFFFFF"/>
          <w:lang w:val="en-GB"/>
        </w:rPr>
        <w:t>knowledge of the languages ​​and scripts of national minorities in official use is prescribed </w:t>
      </w:r>
      <w:r w:rsidRPr="00B010AE">
        <w:rPr>
          <w:rFonts w:ascii="Times New Roman" w:eastAsia="Times New Roman" w:hAnsi="Times New Roman" w:cs="Times New Roman"/>
          <w:sz w:val="24"/>
          <w:szCs w:val="24"/>
          <w:lang w:val="en-GB"/>
        </w:rPr>
        <w:t>as a </w:t>
      </w:r>
      <w:r w:rsidRPr="00B010AE">
        <w:rPr>
          <w:rFonts w:ascii="Times New Roman" w:eastAsia="Times New Roman" w:hAnsi="Times New Roman" w:cs="Times New Roman"/>
          <w:sz w:val="24"/>
          <w:szCs w:val="24"/>
          <w:shd w:val="clear" w:color="auto" w:fill="FFFFFF"/>
          <w:lang w:val="en-GB"/>
        </w:rPr>
        <w:t>special requirement (70%), which is a significant percentage, especially since only 3 local self-government units (6.98%), which according to the records of the Ministry of Public Administration  and Local Self-Government have the language and script of the national minority in their official use in their territory, did not submit answers to the questionnaire.</w:t>
      </w:r>
    </w:p>
    <w:p w14:paraId="5031CF8A" w14:textId="5D7E086D" w:rsidR="00202ECA" w:rsidRPr="00B010AE" w:rsidRDefault="00202ECA" w:rsidP="0078259A">
      <w:pPr>
        <w:spacing w:after="0" w:line="240" w:lineRule="atLeast"/>
        <w:jc w:val="both"/>
        <w:rPr>
          <w:rFonts w:ascii="Times New Roman" w:eastAsia="Times New Roman" w:hAnsi="Times New Roman" w:cs="Times New Roman"/>
          <w:sz w:val="24"/>
          <w:szCs w:val="24"/>
          <w:shd w:val="clear" w:color="auto" w:fill="FFFFFF"/>
          <w:lang w:val="en-GB"/>
        </w:rPr>
      </w:pPr>
      <w:r w:rsidRPr="00B010AE">
        <w:rPr>
          <w:rFonts w:ascii="Times New Roman" w:eastAsia="Times New Roman" w:hAnsi="Times New Roman" w:cs="Times New Roman"/>
          <w:sz w:val="24"/>
          <w:szCs w:val="24"/>
          <w:shd w:val="clear" w:color="auto" w:fill="FFFFFF"/>
          <w:lang w:val="en-GB"/>
        </w:rPr>
        <w:t xml:space="preserve">Regarding the analysis of the application of the </w:t>
      </w:r>
      <w:r w:rsidRPr="00B010AE">
        <w:rPr>
          <w:rFonts w:ascii="Times New Roman" w:eastAsia="Times New Roman" w:hAnsi="Times New Roman" w:cs="Times New Roman"/>
          <w:sz w:val="24"/>
          <w:szCs w:val="24"/>
          <w:lang w:val="en-GB"/>
        </w:rPr>
        <w:t>Regulation on enforcing internal and public vacancies in autonomous provinces and local self-government units</w:t>
      </w:r>
      <w:proofErr w:type="gramStart"/>
      <w:r w:rsidRPr="00B010AE">
        <w:rPr>
          <w:rFonts w:ascii="Times New Roman" w:eastAsia="Times New Roman" w:hAnsi="Times New Roman" w:cs="Times New Roman"/>
          <w:sz w:val="24"/>
          <w:szCs w:val="24"/>
          <w:lang w:val="en-GB"/>
        </w:rPr>
        <w:t xml:space="preserve">, </w:t>
      </w:r>
      <w:r w:rsidRPr="00B010AE">
        <w:rPr>
          <w:rFonts w:ascii="Times New Roman" w:eastAsia="Calibri" w:hAnsi="Times New Roman" w:cs="Times New Roman"/>
          <w:sz w:val="24"/>
          <w:szCs w:val="24"/>
          <w:lang w:val="en-GB"/>
        </w:rPr>
        <w:t xml:space="preserve"> among</w:t>
      </w:r>
      <w:proofErr w:type="gramEnd"/>
      <w:r w:rsidRPr="00B010AE">
        <w:rPr>
          <w:rFonts w:ascii="Times New Roman" w:eastAsia="Calibri" w:hAnsi="Times New Roman" w:cs="Times New Roman"/>
          <w:sz w:val="24"/>
          <w:szCs w:val="24"/>
          <w:lang w:val="en-GB"/>
        </w:rPr>
        <w:t xml:space="preserve"> the LSGUs which introduced some of the languages ​​and scripts of national minorities into official use</w:t>
      </w:r>
      <w:r w:rsidRPr="00B010AE">
        <w:rPr>
          <w:rFonts w:ascii="Times New Roman" w:eastAsia="Times New Roman" w:hAnsi="Times New Roman" w:cs="Times New Roman"/>
          <w:sz w:val="24"/>
          <w:szCs w:val="24"/>
          <w:shd w:val="clear" w:color="auto" w:fill="FFFFFF"/>
          <w:lang w:val="en-GB"/>
        </w:rPr>
        <w:t xml:space="preserve">, it can be concluded that the provisions of this Regulation are directly applied in the implementation of affirmative action measures in local self-government units. Namely, the </w:t>
      </w:r>
      <w:r w:rsidRPr="00B010AE">
        <w:rPr>
          <w:rFonts w:ascii="Times New Roman" w:eastAsia="Times New Roman" w:hAnsi="Times New Roman" w:cs="Times New Roman"/>
          <w:sz w:val="24"/>
          <w:szCs w:val="24"/>
          <w:shd w:val="clear" w:color="auto" w:fill="FFFFFF"/>
          <w:lang w:val="en-GB"/>
        </w:rPr>
        <w:lastRenderedPageBreak/>
        <w:t>analysis showed that out of 36 local self-government units, which submitted answers to the questionnaire and which provided an answer to the question whether Article 7 para. 2-4, and Article 23, paragraph 6, of the Regulation, it was determined that 16 LSGUs gave an affirmative answer (44.44%), while 20 LSGUs (55.56%) gave a negative answer.</w:t>
      </w:r>
    </w:p>
    <w:p w14:paraId="1D6FDE9B" w14:textId="471615CA" w:rsidR="00202ECA" w:rsidRPr="00B010AE" w:rsidRDefault="00202ECA" w:rsidP="0078259A">
      <w:pPr>
        <w:spacing w:after="0" w:line="240" w:lineRule="atLeast"/>
        <w:jc w:val="both"/>
        <w:rPr>
          <w:rFonts w:ascii="Times New Roman" w:eastAsia="Times New Roman" w:hAnsi="Times New Roman" w:cs="Times New Roman"/>
          <w:sz w:val="24"/>
          <w:szCs w:val="24"/>
          <w:shd w:val="clear" w:color="auto" w:fill="FFFFFF"/>
          <w:lang w:val="en-GB"/>
        </w:rPr>
      </w:pPr>
      <w:r w:rsidRPr="00B010AE">
        <w:rPr>
          <w:rFonts w:ascii="Times New Roman" w:eastAsia="Times New Roman" w:hAnsi="Times New Roman" w:cs="Times New Roman"/>
          <w:sz w:val="24"/>
          <w:szCs w:val="24"/>
          <w:shd w:val="clear" w:color="auto" w:fill="FFFFFF"/>
          <w:lang w:val="en-GB"/>
        </w:rPr>
        <w:t>The reasons for the insufficient possibility of applying this regulation can be found primarily in the ban on employment in the public sector, which was introduced by the Law on Determining the Maximum Number of Servants in the Public Sector, which was in force until December 31, 2019 and continued with restrictions, which is prescribed by the Law on Budget System, in the sense that it is necessary to obtain the consent of the Commission </w:t>
      </w:r>
      <w:r w:rsidRPr="00B010AE">
        <w:rPr>
          <w:rFonts w:ascii="Times New Roman" w:eastAsia="Times New Roman" w:hAnsi="Times New Roman" w:cs="Times New Roman"/>
          <w:sz w:val="24"/>
          <w:szCs w:val="24"/>
          <w:lang w:val="en-GB"/>
        </w:rPr>
        <w:t>for giving consent for new employment and additional employment with the budget funds users </w:t>
      </w:r>
      <w:r w:rsidRPr="00B010AE">
        <w:rPr>
          <w:rFonts w:ascii="Times New Roman" w:eastAsia="Times New Roman" w:hAnsi="Times New Roman" w:cs="Times New Roman"/>
          <w:sz w:val="24"/>
          <w:szCs w:val="24"/>
          <w:shd w:val="clear" w:color="auto" w:fill="FFFFFF"/>
          <w:lang w:val="en-GB"/>
        </w:rPr>
        <w:t>for each new employment. </w:t>
      </w:r>
    </w:p>
    <w:p w14:paraId="67BBAE3B" w14:textId="77777777" w:rsidR="00202ECA" w:rsidRPr="00B010AE" w:rsidRDefault="00202ECA" w:rsidP="0078259A">
      <w:pPr>
        <w:spacing w:after="0" w:line="240" w:lineRule="atLeast"/>
        <w:jc w:val="both"/>
        <w:rPr>
          <w:rFonts w:ascii="Times New Roman" w:eastAsia="Calibri" w:hAnsi="Times New Roman" w:cs="Times New Roman"/>
          <w:sz w:val="24"/>
          <w:szCs w:val="24"/>
          <w:lang w:val="en-GB"/>
        </w:rPr>
      </w:pPr>
      <w:r w:rsidRPr="00B010AE">
        <w:rPr>
          <w:rFonts w:ascii="Times New Roman" w:eastAsia="Times New Roman" w:hAnsi="Times New Roman" w:cs="Times New Roman"/>
          <w:sz w:val="24"/>
          <w:szCs w:val="24"/>
          <w:shd w:val="clear" w:color="auto" w:fill="FFFFFF"/>
          <w:lang w:val="en-GB"/>
        </w:rPr>
        <w:t>A number of local self-government units already have an adequate representation of members of national minorities in local self-government bodies, and in this regard there is no need to apply the prescribed affirmative measures. In addition, one of the significant reasons for non-compliance of local self-government units with the prescribed affirmative measures is the </w:t>
      </w:r>
      <w:r w:rsidRPr="00B010AE">
        <w:rPr>
          <w:rFonts w:ascii="Times New Roman" w:eastAsia="Times New Roman" w:hAnsi="Times New Roman" w:cs="Times New Roman"/>
          <w:sz w:val="24"/>
          <w:szCs w:val="24"/>
          <w:lang w:val="en-GB"/>
        </w:rPr>
        <w:t xml:space="preserve">insufficient percentage of employees who declared their ethnicity (it is necessary that at least 30% of the total number of servants declare their ethnicity), which is a prerequisite for proper application of the aforementioned provisions which prescribe affirmative measures for the employment of members of national minorities. </w:t>
      </w:r>
      <w:r w:rsidRPr="00B010AE">
        <w:rPr>
          <w:rFonts w:ascii="Times New Roman" w:eastAsia="Calibri" w:hAnsi="Times New Roman" w:cs="Times New Roman"/>
          <w:sz w:val="24"/>
          <w:szCs w:val="24"/>
          <w:lang w:val="en-GB"/>
        </w:rPr>
        <w:t>The analysis also provides recommendations to local self- government units for improvement the implementation of these regulations.</w:t>
      </w:r>
    </w:p>
    <w:p w14:paraId="26180A0B" w14:textId="77777777" w:rsidR="00202ECA" w:rsidRPr="00B010AE" w:rsidRDefault="00202ECA" w:rsidP="00202ECA">
      <w:pPr>
        <w:spacing w:after="0"/>
        <w:jc w:val="both"/>
        <w:rPr>
          <w:rFonts w:ascii="Times New Roman" w:eastAsia="Calibri" w:hAnsi="Times New Roman" w:cs="Times New Roman"/>
          <w:sz w:val="24"/>
          <w:szCs w:val="24"/>
          <w:lang w:val="en-GB"/>
        </w:rPr>
      </w:pPr>
    </w:p>
    <w:p w14:paraId="0345FE19" w14:textId="0899649F" w:rsidR="00202ECA" w:rsidRPr="00B010AE" w:rsidRDefault="00202ECA" w:rsidP="00451B93">
      <w:pPr>
        <w:pStyle w:val="Heading3"/>
        <w:spacing w:before="0" w:line="240" w:lineRule="atLeast"/>
        <w:jc w:val="both"/>
        <w:rPr>
          <w:rFonts w:ascii="Times New Roman" w:eastAsia="Calibri" w:hAnsi="Times New Roman"/>
          <w:b/>
          <w:color w:val="000000"/>
        </w:rPr>
      </w:pPr>
      <w:r w:rsidRPr="00B010AE">
        <w:rPr>
          <w:rFonts w:ascii="Times New Roman" w:eastAsia="Calibri" w:hAnsi="Times New Roman"/>
          <w:b/>
          <w:color w:val="auto"/>
        </w:rPr>
        <w:t>3.6.1.24 Announcement of a public call for the allocation of budgetary resources to the local authorities in order to: -Educate the staff in bodies and organizations of local self-government units where minority languages and scripts of national minorities are in the official use; -Improve the electronic administration system to work in conditions of multilingualism in areas inhabited by national minorities;-Secure funding for preparing and setting up bilingual topographic signs and printing of bilingual or multilingual forms, official journals and ot</w:t>
      </w:r>
      <w:r w:rsidR="003D5E5A" w:rsidRPr="00B010AE">
        <w:rPr>
          <w:rFonts w:ascii="Times New Roman" w:eastAsia="Calibri" w:hAnsi="Times New Roman"/>
          <w:b/>
          <w:color w:val="auto"/>
        </w:rPr>
        <w:t>her publications for public use</w:t>
      </w:r>
    </w:p>
    <w:p w14:paraId="066AEAA0" w14:textId="77777777" w:rsidR="00451B93" w:rsidRPr="00B010AE" w:rsidRDefault="00451B93" w:rsidP="00451B93">
      <w:pPr>
        <w:spacing w:after="0" w:line="240" w:lineRule="atLeast"/>
        <w:rPr>
          <w:lang w:val="en-GB" w:eastAsia="en-GB"/>
        </w:rPr>
      </w:pPr>
    </w:p>
    <w:p w14:paraId="2F31BE1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2256CE0E"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72BBB0F" w14:textId="77777777" w:rsidR="00202ECA" w:rsidRPr="00B010AE" w:rsidRDefault="00202ECA" w:rsidP="003D5E5A">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Regarding the Call for proposals for the allocation of budget funds to authorities and organisations in the Autonomous Province of Vojvodina, which officially use languages and scripts of national minorities - national communities in their work in 2022, during the third quarter of 2022, the amount of 4.796.000,00 RSD was paid to the beneficiaries.</w:t>
      </w:r>
    </w:p>
    <w:p w14:paraId="264CF314" w14:textId="77777777" w:rsidR="0076238A" w:rsidRPr="00B010AE" w:rsidRDefault="0076238A" w:rsidP="00DA0120">
      <w:pPr>
        <w:spacing w:after="0" w:line="240" w:lineRule="atLeast"/>
        <w:jc w:val="both"/>
        <w:rPr>
          <w:rFonts w:ascii="Times New Roman" w:eastAsia="Calibri" w:hAnsi="Times New Roman" w:cs="Times New Roman"/>
          <w:bCs/>
          <w:sz w:val="24"/>
          <w:szCs w:val="24"/>
          <w:lang w:val="en-GB"/>
        </w:rPr>
      </w:pPr>
    </w:p>
    <w:p w14:paraId="63B435B1" w14:textId="77777777" w:rsidR="00202ECA" w:rsidRPr="00503BE6" w:rsidRDefault="00202ECA" w:rsidP="00503BE6">
      <w:pPr>
        <w:pStyle w:val="Heading3"/>
        <w:spacing w:before="0" w:line="240" w:lineRule="atLeast"/>
        <w:jc w:val="both"/>
        <w:rPr>
          <w:rFonts w:ascii="Times New Roman" w:eastAsia="Calibri" w:hAnsi="Times New Roman"/>
          <w:b/>
          <w:color w:val="auto"/>
        </w:rPr>
      </w:pPr>
      <w:r w:rsidRPr="00503BE6">
        <w:rPr>
          <w:rFonts w:ascii="Times New Roman" w:eastAsia="Calibri" w:hAnsi="Times New Roman"/>
          <w:b/>
          <w:color w:val="auto"/>
        </w:rPr>
        <w:t>3.6.1.25. Provide support to the national councils of national minorities in the execution of their competencies by:</w:t>
      </w:r>
    </w:p>
    <w:p w14:paraId="137CC243" w14:textId="70264A2B" w:rsidR="00202ECA" w:rsidRPr="00B010AE" w:rsidRDefault="00202ECA" w:rsidP="003D5E5A">
      <w:pPr>
        <w:pStyle w:val="ListParagraph"/>
        <w:numPr>
          <w:ilvl w:val="0"/>
          <w:numId w:val="87"/>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Financing the work of the НСНМ;</w:t>
      </w:r>
    </w:p>
    <w:p w14:paraId="34353A97" w14:textId="4CC75B4C" w:rsidR="00202ECA" w:rsidRPr="00B010AE" w:rsidRDefault="00202ECA" w:rsidP="003D5E5A">
      <w:pPr>
        <w:pStyle w:val="ListParagraph"/>
        <w:numPr>
          <w:ilvl w:val="0"/>
          <w:numId w:val="87"/>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Strengthening management capacities and abilities for НСНМ financing rep</w:t>
      </w:r>
      <w:r w:rsidR="003D5E5A" w:rsidRPr="00B010AE">
        <w:rPr>
          <w:rFonts w:ascii="Times New Roman" w:eastAsia="Calibri" w:hAnsi="Times New Roman" w:cs="Times New Roman"/>
          <w:b/>
          <w:color w:val="000000"/>
          <w:sz w:val="24"/>
          <w:szCs w:val="24"/>
          <w:lang w:val="en-GB"/>
        </w:rPr>
        <w:t>orting</w:t>
      </w:r>
    </w:p>
    <w:p w14:paraId="1439FF06" w14:textId="77777777" w:rsidR="00677E03" w:rsidRPr="00B010AE" w:rsidRDefault="00677E03" w:rsidP="00677E03">
      <w:pPr>
        <w:pStyle w:val="ListParagraph"/>
        <w:spacing w:after="0" w:line="240" w:lineRule="atLeast"/>
        <w:jc w:val="both"/>
        <w:rPr>
          <w:rFonts w:ascii="Times New Roman" w:eastAsia="Calibri" w:hAnsi="Times New Roman" w:cs="Times New Roman"/>
          <w:b/>
          <w:color w:val="000000"/>
          <w:sz w:val="24"/>
          <w:szCs w:val="24"/>
          <w:lang w:val="en-GB"/>
        </w:rPr>
      </w:pPr>
    </w:p>
    <w:p w14:paraId="791579C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7EEFAE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bookmarkStart w:id="18" w:name="_Hlk77759202"/>
      <w:r w:rsidRPr="00B010AE">
        <w:rPr>
          <w:rFonts w:ascii="Times New Roman" w:eastAsia="Calibri" w:hAnsi="Times New Roman" w:cs="Times New Roman"/>
          <w:b/>
          <w:color w:val="92D050"/>
          <w:sz w:val="24"/>
          <w:szCs w:val="24"/>
          <w:lang w:val="en-GB" w:eastAsia="sr-Latn-RS"/>
        </w:rPr>
        <w:t xml:space="preserve">Activity is being successfully implemented. </w:t>
      </w:r>
      <w:bookmarkEnd w:id="18"/>
      <w:r w:rsidRPr="00B010AE">
        <w:rPr>
          <w:rFonts w:ascii="Times New Roman" w:eastAsia="Calibri" w:hAnsi="Times New Roman" w:cs="Times New Roman"/>
          <w:b/>
          <w:color w:val="92D050"/>
          <w:sz w:val="24"/>
          <w:szCs w:val="24"/>
          <w:lang w:val="en-GB" w:eastAsia="sr-Latn-RS"/>
        </w:rPr>
        <w:t xml:space="preserve"> </w:t>
      </w:r>
    </w:p>
    <w:p w14:paraId="361D322F" w14:textId="77777777" w:rsidR="00202ECA" w:rsidRPr="00B010AE" w:rsidRDefault="00202ECA" w:rsidP="00677E03">
      <w:pPr>
        <w:suppressAutoHyphens/>
        <w:spacing w:after="0" w:line="240" w:lineRule="atLeast"/>
        <w:contextualSpacing/>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b/>
          <w:sz w:val="24"/>
          <w:szCs w:val="24"/>
          <w:lang w:val="en-GB" w:eastAsia="zh-CN"/>
        </w:rPr>
        <w:t>Ministry for Human and Minority Rights and Social Dialogue</w:t>
      </w:r>
      <w:r w:rsidRPr="00B010AE">
        <w:rPr>
          <w:rFonts w:ascii="Times New Roman" w:eastAsia="Times New Roman" w:hAnsi="Times New Roman" w:cs="Times New Roman"/>
          <w:sz w:val="24"/>
          <w:szCs w:val="24"/>
          <w:lang w:val="en-GB" w:eastAsia="zh-CN"/>
        </w:rPr>
        <w:t xml:space="preserve"> – Within the Project</w:t>
      </w:r>
      <w:r w:rsidRPr="00B010AE">
        <w:rPr>
          <w:rFonts w:ascii="Times New Roman" w:eastAsia="Times New Roman" w:hAnsi="Times New Roman" w:cs="Times New Roman"/>
          <w:sz w:val="24"/>
          <w:szCs w:val="24"/>
          <w:lang w:val="en-GB" w:eastAsia="sr-Latn-RS"/>
        </w:rPr>
        <w:t xml:space="preserve"> “Promotion of Diversity and Equality in Serbia“, Comment on the Law on National Councils </w:t>
      </w:r>
      <w:r w:rsidRPr="00B010AE">
        <w:rPr>
          <w:rFonts w:ascii="Times New Roman" w:eastAsia="Times New Roman" w:hAnsi="Times New Roman" w:cs="Times New Roman"/>
          <w:sz w:val="24"/>
          <w:szCs w:val="24"/>
          <w:lang w:val="en-GB" w:eastAsia="sr-Latn-RS"/>
        </w:rPr>
        <w:lastRenderedPageBreak/>
        <w:t>of National Minorities was prepared; it is intended for state bodies and other institutions</w:t>
      </w:r>
      <w:r w:rsidRPr="00B010AE">
        <w:rPr>
          <w:rFonts w:ascii="Times New Roman" w:eastAsia="Times New Roman" w:hAnsi="Times New Roman" w:cs="Times New Roman"/>
          <w:sz w:val="24"/>
          <w:szCs w:val="24"/>
          <w:lang w:val="en-GB" w:eastAsia="zh-CN"/>
        </w:rPr>
        <w:t xml:space="preserve"> (independent bodies, courts...) as support in the application of the Law, thus providing additional support to National Councils of National Minorities in the implementation of their authorisations prescribed exactly by this Law. </w:t>
      </w:r>
    </w:p>
    <w:p w14:paraId="191B17FB" w14:textId="77777777" w:rsidR="00202ECA" w:rsidRPr="00B010AE" w:rsidRDefault="00202ECA" w:rsidP="00202ECA">
      <w:pPr>
        <w:suppressAutoHyphens/>
        <w:spacing w:after="0" w:line="240" w:lineRule="auto"/>
        <w:contextualSpacing/>
        <w:jc w:val="both"/>
        <w:rPr>
          <w:rFonts w:ascii="Times New Roman" w:eastAsia="Times New Roman" w:hAnsi="Times New Roman" w:cs="Times New Roman"/>
          <w:sz w:val="24"/>
          <w:szCs w:val="24"/>
          <w:lang w:val="en-GB" w:eastAsia="zh-CN"/>
        </w:rPr>
      </w:pPr>
    </w:p>
    <w:p w14:paraId="3F73C908" w14:textId="77777777" w:rsidR="00202ECA" w:rsidRPr="00B010AE" w:rsidRDefault="00202ECA" w:rsidP="00677E03">
      <w:pPr>
        <w:suppressAutoHyphens/>
        <w:spacing w:after="0" w:line="240" w:lineRule="atLeast"/>
        <w:contextualSpacing/>
        <w:jc w:val="both"/>
        <w:rPr>
          <w:rFonts w:ascii="Times New Roman" w:eastAsia="Times New Roman" w:hAnsi="Times New Roman" w:cs="Times New Roman"/>
          <w:sz w:val="24"/>
          <w:szCs w:val="24"/>
          <w:lang w:val="en-GB" w:eastAsia="zh-CN"/>
        </w:rPr>
      </w:pPr>
      <w:r w:rsidRPr="00B010AE">
        <w:rPr>
          <w:rFonts w:ascii="Times New Roman" w:eastAsia="Times New Roman" w:hAnsi="Times New Roman" w:cs="Times New Roman"/>
          <w:b/>
          <w:sz w:val="24"/>
          <w:szCs w:val="24"/>
          <w:lang w:val="en-GB" w:eastAsia="zh-CN"/>
        </w:rPr>
        <w:t>The Provincial Secretariat for Education, Regulations, Administration and National Minorities - National Communities</w:t>
      </w:r>
      <w:r w:rsidRPr="00B010AE">
        <w:rPr>
          <w:rFonts w:ascii="Times New Roman" w:eastAsia="Times New Roman" w:hAnsi="Times New Roman" w:cs="Times New Roman"/>
          <w:sz w:val="24"/>
          <w:szCs w:val="24"/>
          <w:lang w:val="en-GB" w:eastAsia="zh-CN"/>
        </w:rPr>
        <w:t xml:space="preserve">, pursuant to the Provincial Assembly Decision on Criteria for Allocating Budgetary Funds for National Councils of National Minorities (“Official Journal of the APV”, number 8/2019) provides financial support to National councils of national minorities based in the territory of AP Vojvodina by financing their work in accordance with the criteria stated in the above mentioned Decision, and on the basis of the provincial budget. See item 3.6.1.20. </w:t>
      </w:r>
      <w:proofErr w:type="gramStart"/>
      <w:r w:rsidRPr="00B010AE">
        <w:rPr>
          <w:rFonts w:ascii="Times New Roman" w:eastAsia="Times New Roman" w:hAnsi="Times New Roman" w:cs="Times New Roman"/>
          <w:sz w:val="24"/>
          <w:szCs w:val="24"/>
          <w:lang w:val="en-GB" w:eastAsia="zh-CN"/>
        </w:rPr>
        <w:t>of</w:t>
      </w:r>
      <w:proofErr w:type="gramEnd"/>
      <w:r w:rsidRPr="00B010AE">
        <w:rPr>
          <w:rFonts w:ascii="Times New Roman" w:eastAsia="Times New Roman" w:hAnsi="Times New Roman" w:cs="Times New Roman"/>
          <w:sz w:val="24"/>
          <w:szCs w:val="24"/>
          <w:lang w:val="en-GB" w:eastAsia="zh-CN"/>
        </w:rPr>
        <w:t xml:space="preserve"> this report.</w:t>
      </w:r>
    </w:p>
    <w:p w14:paraId="57F4115F" w14:textId="77777777" w:rsidR="00202ECA" w:rsidRPr="00B010AE" w:rsidRDefault="00202ECA" w:rsidP="00202ECA">
      <w:pPr>
        <w:suppressAutoHyphens/>
        <w:spacing w:after="0" w:line="240" w:lineRule="auto"/>
        <w:contextualSpacing/>
        <w:jc w:val="both"/>
        <w:rPr>
          <w:rFonts w:ascii="Times New Roman" w:eastAsia="Times New Roman" w:hAnsi="Times New Roman" w:cs="Times New Roman"/>
          <w:sz w:val="24"/>
          <w:szCs w:val="24"/>
          <w:lang w:val="en-GB" w:eastAsia="zh-CN"/>
        </w:rPr>
      </w:pPr>
    </w:p>
    <w:p w14:paraId="494B3EB4" w14:textId="4AA71F4C" w:rsidR="00202ECA" w:rsidRPr="0030251B" w:rsidRDefault="00B742E9" w:rsidP="0030251B">
      <w:pPr>
        <w:pStyle w:val="Heading3"/>
        <w:spacing w:before="0" w:line="240" w:lineRule="atLeast"/>
        <w:jc w:val="both"/>
        <w:rPr>
          <w:rFonts w:ascii="Times New Roman" w:eastAsia="Calibri" w:hAnsi="Times New Roman"/>
          <w:b/>
          <w:color w:val="auto"/>
        </w:rPr>
      </w:pPr>
      <w:r w:rsidRPr="0030251B">
        <w:rPr>
          <w:rFonts w:ascii="Times New Roman" w:eastAsia="Calibri" w:hAnsi="Times New Roman"/>
          <w:b/>
          <w:color w:val="auto"/>
        </w:rPr>
        <w:t xml:space="preserve">3.6.2.1. </w:t>
      </w:r>
      <w:r w:rsidR="00202ECA" w:rsidRPr="0030251B">
        <w:rPr>
          <w:rFonts w:ascii="Times New Roman" w:eastAsia="Calibri" w:hAnsi="Times New Roman"/>
          <w:b/>
          <w:color w:val="auto"/>
        </w:rPr>
        <w:t>Development and full implementation of Action Plan for the implementation of the new Strategy for social inclusion of Roma in the Republic of Serbia 2016-20</w:t>
      </w:r>
      <w:r w:rsidRPr="0030251B">
        <w:rPr>
          <w:rFonts w:ascii="Times New Roman" w:eastAsia="Calibri" w:hAnsi="Times New Roman"/>
          <w:b/>
          <w:color w:val="auto"/>
        </w:rPr>
        <w:t>25, containing SMART indicators</w:t>
      </w:r>
    </w:p>
    <w:p w14:paraId="6742FF71" w14:textId="77777777" w:rsidR="00B742E9" w:rsidRPr="00B010AE" w:rsidRDefault="00B742E9" w:rsidP="00B742E9">
      <w:pPr>
        <w:spacing w:after="0" w:line="240" w:lineRule="atLeast"/>
        <w:jc w:val="both"/>
        <w:rPr>
          <w:rFonts w:ascii="Times New Roman" w:eastAsia="Calibri" w:hAnsi="Times New Roman" w:cs="Times New Roman"/>
          <w:b/>
          <w:bCs/>
          <w:sz w:val="24"/>
          <w:szCs w:val="24"/>
          <w:lang w:val="en-GB"/>
        </w:rPr>
      </w:pPr>
    </w:p>
    <w:p w14:paraId="08687E94" w14:textId="77777777" w:rsidR="00B742E9" w:rsidRPr="00B010AE" w:rsidRDefault="00202ECA" w:rsidP="00B742E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p>
    <w:p w14:paraId="66A2F6E6" w14:textId="77777777" w:rsidR="00B742E9" w:rsidRPr="00B010AE" w:rsidRDefault="00202ECA" w:rsidP="00B742E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For adoption: By IV quarter of 2020 </w:t>
      </w:r>
    </w:p>
    <w:p w14:paraId="66B16D62" w14:textId="14E6C0C8" w:rsidR="00202ECA" w:rsidRPr="00B010AE" w:rsidRDefault="00202ECA" w:rsidP="00B742E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implementation: Continuously, commencing from adoption of the Action plan.</w:t>
      </w:r>
    </w:p>
    <w:p w14:paraId="104E709D" w14:textId="77777777" w:rsidR="00B742E9" w:rsidRPr="00B010AE" w:rsidRDefault="00B742E9" w:rsidP="00B742E9">
      <w:pPr>
        <w:spacing w:after="0" w:line="240" w:lineRule="atLeast"/>
        <w:jc w:val="both"/>
        <w:rPr>
          <w:rFonts w:ascii="Times New Roman" w:eastAsia="Calibri" w:hAnsi="Times New Roman" w:cs="Times New Roman"/>
          <w:b/>
          <w:bCs/>
          <w:sz w:val="24"/>
          <w:szCs w:val="24"/>
          <w:lang w:val="en-GB"/>
        </w:rPr>
      </w:pPr>
    </w:p>
    <w:p w14:paraId="3FBE3B51" w14:textId="77777777" w:rsidR="00202ECA" w:rsidRPr="00B010AE" w:rsidRDefault="00202ECA" w:rsidP="00202ECA">
      <w:pPr>
        <w:jc w:val="both"/>
        <w:rPr>
          <w:rFonts w:ascii="Times New Roman" w:hAnsi="Times New Roman" w:cs="Times New Roman"/>
          <w:sz w:val="24"/>
          <w:szCs w:val="24"/>
          <w:lang w:val="en-GB"/>
        </w:rPr>
      </w:pPr>
      <w:r w:rsidRPr="00B010AE">
        <w:rPr>
          <w:rFonts w:ascii="Times New Roman" w:eastAsia="Calibri" w:hAnsi="Times New Roman" w:cs="Times New Roman"/>
          <w:b/>
          <w:color w:val="92D050"/>
          <w:sz w:val="24"/>
          <w:szCs w:val="24"/>
          <w:lang w:val="en-GB" w:eastAsia="sr-Latn-RS"/>
        </w:rPr>
        <w:t>Activity is being successfully implemented</w:t>
      </w:r>
      <w:r w:rsidRPr="00B010AE">
        <w:rPr>
          <w:rFonts w:ascii="Times New Roman" w:hAnsi="Times New Roman" w:cs="Times New Roman"/>
          <w:sz w:val="24"/>
          <w:szCs w:val="24"/>
          <w:lang w:val="en-GB"/>
        </w:rPr>
        <w:t>.</w:t>
      </w:r>
    </w:p>
    <w:p w14:paraId="7FF66FC8" w14:textId="77777777" w:rsidR="00202ECA" w:rsidRPr="00B010AE" w:rsidRDefault="00202ECA" w:rsidP="00743BC4">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The Government adopted on 8 September 2022 Action Plan for the period 2022</w:t>
      </w:r>
      <w:r w:rsidRPr="00B010AE">
        <w:rPr>
          <w:rFonts w:ascii="Times New Roman" w:hAnsi="Times New Roman" w:cs="Times New Roman"/>
          <w:sz w:val="24"/>
          <w:szCs w:val="24"/>
          <w:lang w:val="en-GB"/>
        </w:rPr>
        <w:sym w:font="Symbol" w:char="F02D"/>
      </w:r>
      <w:r w:rsidRPr="00B010AE">
        <w:rPr>
          <w:rFonts w:ascii="Times New Roman" w:hAnsi="Times New Roman" w:cs="Times New Roman"/>
          <w:sz w:val="24"/>
          <w:szCs w:val="24"/>
          <w:lang w:val="en-GB"/>
        </w:rPr>
        <w:t>2024 for Implementation of the Strategy for Social Inclusion of Roma Men and Women in the period 2022</w:t>
      </w:r>
      <w:r w:rsidRPr="00B010AE">
        <w:rPr>
          <w:rFonts w:ascii="Times New Roman" w:hAnsi="Times New Roman" w:cs="Times New Roman"/>
          <w:sz w:val="24"/>
          <w:szCs w:val="24"/>
          <w:lang w:val="en-GB"/>
        </w:rPr>
        <w:sym w:font="Symbol" w:char="F02D"/>
      </w:r>
      <w:r w:rsidRPr="00B010AE">
        <w:rPr>
          <w:rFonts w:ascii="Times New Roman" w:hAnsi="Times New Roman" w:cs="Times New Roman"/>
          <w:sz w:val="24"/>
          <w:szCs w:val="24"/>
          <w:lang w:val="en-GB"/>
        </w:rPr>
        <w:t>2030.</w:t>
      </w:r>
    </w:p>
    <w:p w14:paraId="3EDD1A08" w14:textId="77777777" w:rsidR="00102673" w:rsidRPr="00B010AE" w:rsidRDefault="00102673" w:rsidP="00743BC4">
      <w:pPr>
        <w:spacing w:after="0" w:line="240" w:lineRule="atLeast"/>
        <w:jc w:val="both"/>
        <w:rPr>
          <w:rFonts w:ascii="Times New Roman" w:eastAsia="Calibri" w:hAnsi="Times New Roman" w:cs="Times New Roman"/>
          <w:sz w:val="24"/>
          <w:szCs w:val="24"/>
          <w:lang w:val="en-GB"/>
        </w:rPr>
      </w:pPr>
    </w:p>
    <w:p w14:paraId="349DB9AC" w14:textId="77777777" w:rsidR="000724AD" w:rsidRPr="00B010AE" w:rsidRDefault="00202ECA" w:rsidP="00E45E5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 Monitoring the achievement of the objectives of a new Strategy for social inclusion of Roma in the Republic of Serbia 2016-2025 through:  </w:t>
      </w:r>
    </w:p>
    <w:p w14:paraId="115DABBC" w14:textId="60CED0C3" w:rsidR="000724AD" w:rsidRPr="00B010AE" w:rsidRDefault="000724AD" w:rsidP="008C4B4E">
      <w:pPr>
        <w:pStyle w:val="ListParagraph"/>
        <w:numPr>
          <w:ilvl w:val="0"/>
          <w:numId w:val="88"/>
        </w:numPr>
        <w:spacing w:after="0" w:line="240" w:lineRule="atLeast"/>
        <w:jc w:val="both"/>
        <w:rPr>
          <w:rFonts w:ascii="Times New Roman" w:eastAsia="Calibri" w:hAnsi="Times New Roman" w:cs="Times New Roman"/>
          <w:b/>
          <w:sz w:val="24"/>
          <w:lang w:val="en-GB"/>
        </w:rPr>
      </w:pPr>
      <w:r w:rsidRPr="00B010AE">
        <w:rPr>
          <w:rFonts w:ascii="Times New Roman" w:eastAsia="Calibri" w:hAnsi="Times New Roman" w:cs="Times New Roman"/>
          <w:b/>
          <w:sz w:val="24"/>
          <w:lang w:val="en-GB"/>
        </w:rPr>
        <w:t>Continuous</w:t>
      </w:r>
      <w:r w:rsidR="00202ECA" w:rsidRPr="00B010AE">
        <w:rPr>
          <w:rFonts w:ascii="Times New Roman" w:hAnsi="Times New Roman" w:cs="Times New Roman"/>
          <w:b/>
          <w:sz w:val="24"/>
          <w:lang w:val="en-GB"/>
        </w:rPr>
        <w:t xml:space="preserve"> work of the Coordination body for social inclusion of Roma, </w:t>
      </w:r>
    </w:p>
    <w:p w14:paraId="6B49282F" w14:textId="3EB303AE" w:rsidR="000724AD" w:rsidRPr="00B010AE" w:rsidRDefault="000724AD" w:rsidP="008C4B4E">
      <w:pPr>
        <w:pStyle w:val="ListParagraph"/>
        <w:numPr>
          <w:ilvl w:val="0"/>
          <w:numId w:val="88"/>
        </w:numPr>
        <w:spacing w:after="0" w:line="240" w:lineRule="atLeast"/>
        <w:jc w:val="both"/>
        <w:rPr>
          <w:rFonts w:ascii="Times New Roman" w:eastAsia="Calibri" w:hAnsi="Times New Roman" w:cs="Times New Roman"/>
          <w:b/>
          <w:sz w:val="24"/>
          <w:lang w:val="en-GB"/>
        </w:rPr>
      </w:pPr>
      <w:r w:rsidRPr="00B010AE">
        <w:rPr>
          <w:rFonts w:ascii="Times New Roman" w:eastAsia="Calibri" w:hAnsi="Times New Roman" w:cs="Times New Roman"/>
          <w:b/>
          <w:sz w:val="24"/>
          <w:lang w:val="en-GB"/>
        </w:rPr>
        <w:t>Regular</w:t>
      </w:r>
      <w:r w:rsidR="00202ECA" w:rsidRPr="00B010AE">
        <w:rPr>
          <w:rFonts w:ascii="Times New Roman" w:hAnsi="Times New Roman" w:cs="Times New Roman"/>
          <w:b/>
          <w:sz w:val="24"/>
          <w:lang w:val="en-GB"/>
        </w:rPr>
        <w:t xml:space="preserve"> meetin</w:t>
      </w:r>
      <w:r w:rsidR="00E45E5F" w:rsidRPr="00B010AE">
        <w:rPr>
          <w:rFonts w:ascii="Times New Roman" w:hAnsi="Times New Roman" w:cs="Times New Roman"/>
          <w:b/>
          <w:sz w:val="24"/>
          <w:lang w:val="en-GB"/>
        </w:rPr>
        <w:t>gs with responsible authorities</w:t>
      </w:r>
      <w:r w:rsidR="00202ECA" w:rsidRPr="00B010AE">
        <w:rPr>
          <w:rFonts w:ascii="Times New Roman" w:hAnsi="Times New Roman" w:cs="Times New Roman"/>
          <w:b/>
          <w:sz w:val="24"/>
          <w:lang w:val="en-GB"/>
        </w:rPr>
        <w:t xml:space="preserve"> including local gove</w:t>
      </w:r>
      <w:r w:rsidR="00A93091" w:rsidRPr="00B010AE">
        <w:rPr>
          <w:rFonts w:ascii="Times New Roman" w:eastAsia="Calibri" w:hAnsi="Times New Roman" w:cs="Times New Roman"/>
          <w:b/>
          <w:sz w:val="24"/>
          <w:lang w:val="en-GB"/>
        </w:rPr>
        <w:t>rnments and public enterprises,</w:t>
      </w:r>
    </w:p>
    <w:p w14:paraId="2C2B584C" w14:textId="3CD05034" w:rsidR="00202ECA" w:rsidRPr="00B010AE" w:rsidRDefault="000724AD" w:rsidP="008C4B4E">
      <w:pPr>
        <w:pStyle w:val="ListParagraph"/>
        <w:numPr>
          <w:ilvl w:val="0"/>
          <w:numId w:val="88"/>
        </w:numPr>
        <w:spacing w:after="0" w:line="240" w:lineRule="atLeast"/>
        <w:jc w:val="both"/>
        <w:rPr>
          <w:rFonts w:ascii="Times New Roman" w:eastAsia="Calibri" w:hAnsi="Times New Roman" w:cs="Times New Roman"/>
          <w:b/>
          <w:sz w:val="24"/>
          <w:lang w:val="en-GB"/>
        </w:rPr>
      </w:pPr>
      <w:r w:rsidRPr="00B010AE">
        <w:rPr>
          <w:rFonts w:ascii="Times New Roman" w:eastAsia="Calibri" w:hAnsi="Times New Roman" w:cs="Times New Roman"/>
          <w:b/>
          <w:sz w:val="24"/>
          <w:lang w:val="en-GB"/>
        </w:rPr>
        <w:t>Regular</w:t>
      </w:r>
      <w:r w:rsidR="00BF2453" w:rsidRPr="00B010AE">
        <w:rPr>
          <w:rFonts w:ascii="Times New Roman" w:eastAsia="Calibri" w:hAnsi="Times New Roman" w:cs="Times New Roman"/>
          <w:b/>
          <w:sz w:val="24"/>
          <w:lang w:val="en-GB"/>
        </w:rPr>
        <w:t xml:space="preserve"> reporting</w:t>
      </w:r>
    </w:p>
    <w:p w14:paraId="5EE547FF" w14:textId="77777777" w:rsidR="0038235A" w:rsidRPr="00B010AE" w:rsidRDefault="0038235A" w:rsidP="0038235A">
      <w:pPr>
        <w:spacing w:after="0" w:line="240" w:lineRule="atLeast"/>
        <w:rPr>
          <w:lang w:val="en-GB" w:eastAsia="en-GB"/>
        </w:rPr>
      </w:pPr>
    </w:p>
    <w:p w14:paraId="15E73334"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until the expiry of the Strategy</w:t>
      </w:r>
    </w:p>
    <w:p w14:paraId="61A41254" w14:textId="77777777" w:rsidR="00202ECA" w:rsidRPr="00B010AE" w:rsidRDefault="00202ECA" w:rsidP="00202ECA">
      <w:pPr>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6E600272" w14:textId="77777777" w:rsidR="00202ECA" w:rsidRPr="00B010AE" w:rsidRDefault="00202ECA" w:rsidP="00A93091">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sz w:val="24"/>
          <w:szCs w:val="24"/>
          <w:lang w:val="en-GB"/>
        </w:rPr>
        <w:t xml:space="preserve">No information in this reporting period. </w:t>
      </w:r>
      <w:r w:rsidRPr="00B010AE">
        <w:rPr>
          <w:rFonts w:ascii="Times New Roman" w:hAnsi="Times New Roman" w:cs="Times New Roman"/>
          <w:bCs/>
          <w:sz w:val="24"/>
          <w:szCs w:val="24"/>
          <w:lang w:val="en-GB"/>
        </w:rPr>
        <w:t>Seven meetings of the Expert group of the Coordination body and the two sessions of the Coordination Body have been held so far. The Expert group meetings produced the Proposal of the Action plan.</w:t>
      </w:r>
    </w:p>
    <w:p w14:paraId="7C9D8046" w14:textId="77777777" w:rsidR="00A93091" w:rsidRPr="00B010AE" w:rsidRDefault="00A93091" w:rsidP="00A93091">
      <w:pPr>
        <w:spacing w:after="0" w:line="240" w:lineRule="atLeast"/>
        <w:jc w:val="both"/>
        <w:rPr>
          <w:rFonts w:ascii="Times New Roman" w:hAnsi="Times New Roman" w:cs="Times New Roman"/>
          <w:bCs/>
          <w:sz w:val="24"/>
          <w:szCs w:val="24"/>
          <w:lang w:val="en-GB"/>
        </w:rPr>
      </w:pPr>
    </w:p>
    <w:p w14:paraId="744AB8C3" w14:textId="4A83E0E7" w:rsidR="00202ECA" w:rsidRPr="00B010AE" w:rsidRDefault="00BF2453" w:rsidP="00BF245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3.6.2.3. </w:t>
      </w:r>
      <w:r w:rsidR="00202ECA" w:rsidRPr="00B010AE">
        <w:rPr>
          <w:rFonts w:ascii="Times New Roman" w:eastAsia="Calibri" w:hAnsi="Times New Roman"/>
          <w:b/>
          <w:color w:val="auto"/>
        </w:rPr>
        <w:t>Regular keeping of coordination meetings concerning projects for the improvem</w:t>
      </w:r>
      <w:r w:rsidRPr="00B010AE">
        <w:rPr>
          <w:rFonts w:ascii="Times New Roman" w:eastAsia="Calibri" w:hAnsi="Times New Roman"/>
          <w:b/>
          <w:color w:val="auto"/>
        </w:rPr>
        <w:t>ent of the position of the Roma</w:t>
      </w:r>
    </w:p>
    <w:p w14:paraId="2A6C7935" w14:textId="77777777" w:rsidR="000724AD" w:rsidRPr="00B010AE" w:rsidRDefault="000724AD" w:rsidP="000724AD">
      <w:pPr>
        <w:spacing w:after="0" w:line="240" w:lineRule="atLeast"/>
        <w:rPr>
          <w:lang w:val="en-GB" w:eastAsia="en-GB"/>
        </w:rPr>
      </w:pPr>
    </w:p>
    <w:p w14:paraId="719EF98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7AD70D59" w14:textId="77777777" w:rsidR="00202ECA" w:rsidRPr="00B010AE" w:rsidRDefault="00202ECA" w:rsidP="00202ECA">
      <w:pPr>
        <w:spacing w:after="0" w:line="240" w:lineRule="auto"/>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27280BCA" w14:textId="77777777" w:rsidR="00202ECA" w:rsidRPr="00B010AE" w:rsidRDefault="00202ECA" w:rsidP="00202ECA">
      <w:pPr>
        <w:spacing w:after="0" w:line="240" w:lineRule="auto"/>
        <w:jc w:val="both"/>
        <w:rPr>
          <w:rFonts w:ascii="Times New Roman" w:eastAsia="Calibri" w:hAnsi="Times New Roman" w:cs="Times New Roman"/>
          <w:b/>
          <w:color w:val="FF0000"/>
          <w:sz w:val="24"/>
          <w:szCs w:val="24"/>
          <w:lang w:val="en-GB" w:eastAsia="sr-Latn-RS"/>
        </w:rPr>
      </w:pPr>
    </w:p>
    <w:p w14:paraId="465912FC" w14:textId="77777777" w:rsidR="00202ECA" w:rsidRPr="00B010AE" w:rsidRDefault="00202ECA" w:rsidP="009F4F2D">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lastRenderedPageBreak/>
        <w:t>No new information in this reporting period. The Expert group of the Coordination Body exchanged information on implementation of current projects as well as on the future projects that are in the programming phase for the area of inclusion of Roma men and women in the Republic of Serbia. In order to achieve better coordination and overview of the projects, the Ministry held a number of meetings with the Delegation of EU in Serbia, council of Europe, OSCE Mission to Serbia, GIZ and the RCC.</w:t>
      </w:r>
    </w:p>
    <w:p w14:paraId="24B527B3" w14:textId="77777777" w:rsidR="009F4F2D" w:rsidRPr="00B010AE" w:rsidRDefault="009F4F2D" w:rsidP="009F4F2D">
      <w:pPr>
        <w:spacing w:after="0" w:line="240" w:lineRule="atLeast"/>
        <w:jc w:val="both"/>
        <w:rPr>
          <w:rFonts w:ascii="Times New Roman" w:hAnsi="Times New Roman" w:cs="Times New Roman"/>
          <w:sz w:val="24"/>
          <w:szCs w:val="24"/>
          <w:lang w:val="en-GB"/>
        </w:rPr>
      </w:pPr>
    </w:p>
    <w:p w14:paraId="623A15C7" w14:textId="6BF989A0" w:rsidR="00202ECA" w:rsidRPr="00B010AE" w:rsidRDefault="00202ECA" w:rsidP="006A439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3.6.2.4. Monitoring the implementation of measures from five priority areas (education, employment, housing, health care and social welfare) at the local level with the collection and processing of data throug</w:t>
      </w:r>
      <w:r w:rsidR="006A4396" w:rsidRPr="00B010AE">
        <w:rPr>
          <w:rFonts w:ascii="Times New Roman" w:eastAsia="Calibri" w:hAnsi="Times New Roman"/>
          <w:b/>
          <w:color w:val="auto"/>
        </w:rPr>
        <w:t>h “one-stop shop” body–database</w:t>
      </w:r>
    </w:p>
    <w:p w14:paraId="33F59BC2" w14:textId="77777777" w:rsidR="006A4396" w:rsidRPr="00B010AE" w:rsidRDefault="006A4396" w:rsidP="006A4396">
      <w:pPr>
        <w:spacing w:after="0" w:line="240" w:lineRule="atLeast"/>
        <w:rPr>
          <w:lang w:val="en-GB" w:eastAsia="en-GB"/>
        </w:rPr>
      </w:pPr>
    </w:p>
    <w:p w14:paraId="69625107"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in accordance with the reporting schedule.</w:t>
      </w:r>
    </w:p>
    <w:p w14:paraId="7BCB5C4C"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3A0B8E2" w14:textId="77777777" w:rsidR="00202ECA" w:rsidRPr="00B010AE" w:rsidRDefault="00202ECA" w:rsidP="00202ECA">
      <w:pPr>
        <w:jc w:val="both"/>
        <w:rPr>
          <w:rFonts w:ascii="Times New Roman" w:hAnsi="Times New Roman" w:cs="Times New Roman"/>
          <w:sz w:val="24"/>
          <w:szCs w:val="24"/>
          <w:u w:val="single"/>
          <w:lang w:val="en-GB"/>
        </w:rPr>
      </w:pPr>
      <w:r w:rsidRPr="00B010AE">
        <w:rPr>
          <w:rFonts w:ascii="Times New Roman" w:hAnsi="Times New Roman" w:cs="Times New Roman"/>
          <w:b/>
          <w:sz w:val="24"/>
          <w:szCs w:val="24"/>
          <w:u w:val="single"/>
          <w:lang w:val="en-GB"/>
        </w:rPr>
        <w:t>III quarter 2022</w:t>
      </w:r>
      <w:r w:rsidRPr="00B010AE">
        <w:rPr>
          <w:rFonts w:ascii="Times New Roman" w:hAnsi="Times New Roman" w:cs="Times New Roman"/>
          <w:sz w:val="24"/>
          <w:szCs w:val="24"/>
          <w:u w:val="single"/>
          <w:lang w:val="en-GB"/>
        </w:rPr>
        <w:t xml:space="preserve"> </w:t>
      </w:r>
    </w:p>
    <w:p w14:paraId="07E197E3" w14:textId="77777777" w:rsidR="00202ECA" w:rsidRPr="00B010AE" w:rsidRDefault="00202ECA" w:rsidP="00AE744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Ministry for Human and Minority Rights and Social Dialogue initiated the process of adding the database to the Ministry’s website, an after its establishment the website will be functional.</w:t>
      </w:r>
    </w:p>
    <w:p w14:paraId="20F6FE07" w14:textId="77777777" w:rsidR="00AE7447" w:rsidRPr="00B010AE" w:rsidRDefault="00AE7447" w:rsidP="00AE7447">
      <w:pPr>
        <w:spacing w:after="0" w:line="240" w:lineRule="atLeast"/>
        <w:jc w:val="both"/>
        <w:rPr>
          <w:rFonts w:ascii="Times New Roman" w:hAnsi="Times New Roman" w:cs="Times New Roman"/>
          <w:sz w:val="24"/>
          <w:szCs w:val="24"/>
          <w:lang w:val="en-GB"/>
        </w:rPr>
      </w:pPr>
    </w:p>
    <w:p w14:paraId="748C9483" w14:textId="77777777" w:rsidR="00202ECA" w:rsidRPr="00B010AE" w:rsidRDefault="00202ECA" w:rsidP="00202ECA">
      <w:pPr>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502A5682" w14:textId="38E2A9C3" w:rsidR="00202ECA" w:rsidRPr="00B010AE" w:rsidRDefault="00202ECA" w:rsidP="00AE744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At the second meeting of the Coordination Body, its members discussed the revision of the system for monitoring the collection and processing of data through a single Database. Data on implementation of the Strategy are collected in line with the adopted methodology from state institutions, </w:t>
      </w:r>
      <w:r w:rsidR="00AE7447" w:rsidRPr="00B010AE">
        <w:rPr>
          <w:rFonts w:ascii="Times New Roman" w:hAnsi="Times New Roman" w:cs="Times New Roman"/>
          <w:sz w:val="24"/>
          <w:szCs w:val="24"/>
          <w:lang w:val="en-GB"/>
        </w:rPr>
        <w:t>organizations</w:t>
      </w:r>
      <w:r w:rsidRPr="00B010AE">
        <w:rPr>
          <w:rFonts w:ascii="Times New Roman" w:hAnsi="Times New Roman" w:cs="Times New Roman"/>
          <w:sz w:val="24"/>
          <w:szCs w:val="24"/>
          <w:lang w:val="en-GB"/>
        </w:rPr>
        <w:t xml:space="preserve"> and local self-government units mandated for implementation of activities. The conclusion of the meeting is that it is necessary to establish a Database within the Ministry for Human and Minority Rights and Social Dialogue, with the support of the German Cooperation Agency (GIZ) during the third quarter. The establishing of the Database will be done with participation and monitoring of the Ministry for Human and Minority Rights and Social Dialogue. </w:t>
      </w:r>
    </w:p>
    <w:p w14:paraId="6D0AC8AE" w14:textId="77777777" w:rsidR="00AE7447" w:rsidRPr="00B010AE" w:rsidRDefault="00AE7447" w:rsidP="00AE7447">
      <w:pPr>
        <w:spacing w:after="0" w:line="240" w:lineRule="atLeast"/>
        <w:jc w:val="both"/>
        <w:rPr>
          <w:rFonts w:ascii="Times New Roman" w:hAnsi="Times New Roman" w:cs="Times New Roman"/>
          <w:sz w:val="24"/>
          <w:szCs w:val="24"/>
          <w:lang w:val="en-GB"/>
        </w:rPr>
      </w:pPr>
    </w:p>
    <w:p w14:paraId="034588E1" w14:textId="45C95D53" w:rsidR="00202ECA" w:rsidRPr="00B010AE" w:rsidRDefault="00202ECA" w:rsidP="0060563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3.6.2.5. Development and further strengthening of the network of Roma coordinators including an increase of their number, according to the local needs, in order to closely cooperate with other relevant state mechanisms to i</w:t>
      </w:r>
      <w:r w:rsidR="00CB3147" w:rsidRPr="00B010AE">
        <w:rPr>
          <w:rFonts w:ascii="Times New Roman" w:eastAsia="Calibri" w:hAnsi="Times New Roman"/>
          <w:b/>
          <w:color w:val="auto"/>
        </w:rPr>
        <w:t>mprove the position of the Roma</w:t>
      </w:r>
    </w:p>
    <w:p w14:paraId="2746F435" w14:textId="77777777" w:rsidR="00605637" w:rsidRPr="00B010AE" w:rsidRDefault="00605637" w:rsidP="00605637">
      <w:pPr>
        <w:spacing w:after="0" w:line="240" w:lineRule="atLeast"/>
        <w:rPr>
          <w:lang w:val="en-GB" w:eastAsia="en-GB"/>
        </w:rPr>
      </w:pPr>
    </w:p>
    <w:p w14:paraId="1DA0D670" w14:textId="77777777" w:rsidR="00202ECA" w:rsidRPr="00B010AE" w:rsidRDefault="00202ECA" w:rsidP="00202ECA">
      <w:pPr>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By 2021.</w:t>
      </w:r>
    </w:p>
    <w:p w14:paraId="3E4F5118"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3E6DE5D" w14:textId="77777777" w:rsidR="00202ECA" w:rsidRPr="00B010AE" w:rsidRDefault="00202ECA" w:rsidP="00CB314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No new information in this reporting period. This activity is envisaged by the new Strategy and the accompanying Action Plan, the development of which is in the final phase, and it will be discussed at the meeting of the Expert Group of the Coordination Body. It is noted that the field activities are continued to assess the situation and strengthen the capacity of local self-government units to better respond to the requirements of members of the Roma population.</w:t>
      </w:r>
    </w:p>
    <w:p w14:paraId="724C1186" w14:textId="77777777" w:rsidR="00CB3147" w:rsidRPr="00B010AE" w:rsidRDefault="00CB3147" w:rsidP="00CB3147">
      <w:pPr>
        <w:spacing w:after="0" w:line="240" w:lineRule="atLeast"/>
        <w:jc w:val="both"/>
        <w:rPr>
          <w:rFonts w:ascii="Times New Roman" w:hAnsi="Times New Roman" w:cs="Times New Roman"/>
          <w:sz w:val="24"/>
          <w:szCs w:val="24"/>
          <w:lang w:val="en-GB"/>
        </w:rPr>
      </w:pPr>
    </w:p>
    <w:p w14:paraId="4AED44B1" w14:textId="77227712" w:rsidR="00202ECA" w:rsidRPr="00B010AE" w:rsidRDefault="00605637" w:rsidP="00E45896">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3.6.2.6. </w:t>
      </w:r>
      <w:r w:rsidR="00202ECA" w:rsidRPr="00B010AE">
        <w:rPr>
          <w:rFonts w:ascii="Times New Roman" w:eastAsia="Calibri" w:hAnsi="Times New Roman"/>
          <w:b/>
          <w:color w:val="auto"/>
        </w:rPr>
        <w:t>Establish mechanisms for an integrated social services delivery model by searching more actively for solutions for the activation of clients who are fit for work, yet continually receive financial social assistance, in order to promote active inclusion of the</w:t>
      </w:r>
      <w:r w:rsidRPr="00B010AE">
        <w:rPr>
          <w:rFonts w:ascii="Times New Roman" w:eastAsia="Calibri" w:hAnsi="Times New Roman"/>
          <w:b/>
          <w:color w:val="auto"/>
        </w:rPr>
        <w:t xml:space="preserve"> Roma</w:t>
      </w:r>
    </w:p>
    <w:p w14:paraId="59F00976" w14:textId="77777777" w:rsidR="00CB0747" w:rsidRPr="00B010AE" w:rsidRDefault="00CB0747" w:rsidP="00CB0747">
      <w:pPr>
        <w:spacing w:after="0" w:line="240" w:lineRule="atLeast"/>
        <w:rPr>
          <w:lang w:val="en-GB" w:eastAsia="en-GB"/>
        </w:rPr>
      </w:pPr>
    </w:p>
    <w:p w14:paraId="0B7108E7" w14:textId="77777777"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 xml:space="preserve">Timeframe:  </w:t>
      </w:r>
      <w:r w:rsidRPr="00B010AE">
        <w:rPr>
          <w:rFonts w:ascii="Times New Roman" w:eastAsia="Calibri" w:hAnsi="Times New Roman" w:cs="Times New Roman"/>
          <w:b/>
          <w:bCs/>
          <w:sz w:val="24"/>
          <w:szCs w:val="24"/>
          <w:lang w:val="en-GB"/>
        </w:rPr>
        <w:t>Continuously, by 2021.</w:t>
      </w:r>
    </w:p>
    <w:p w14:paraId="0A6F4E27"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bookmarkStart w:id="19" w:name="_Hlk77759245"/>
      <w:r w:rsidRPr="00B010AE">
        <w:rPr>
          <w:rFonts w:ascii="Times New Roman" w:eastAsia="Calibri" w:hAnsi="Times New Roman" w:cs="Times New Roman"/>
          <w:b/>
          <w:color w:val="92D050"/>
          <w:sz w:val="24"/>
          <w:szCs w:val="24"/>
          <w:lang w:val="en-GB" w:eastAsia="sr-Latn-RS"/>
        </w:rPr>
        <w:t xml:space="preserve">Activity is being successfully implemented.  </w:t>
      </w:r>
      <w:bookmarkEnd w:id="19"/>
    </w:p>
    <w:p w14:paraId="6B15E58A" w14:textId="6BF20238" w:rsidR="00202ECA" w:rsidRPr="00B010AE" w:rsidRDefault="00202ECA" w:rsidP="00B95F6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No changes in the reporting period. The Republic Institute for Social Protection has prepared an analysis "Implementation of social inclusion measures" in </w:t>
      </w:r>
      <w:proofErr w:type="gramStart"/>
      <w:r w:rsidRPr="00B010AE">
        <w:rPr>
          <w:rFonts w:ascii="Times New Roman" w:eastAsia="Calibri" w:hAnsi="Times New Roman" w:cs="Times New Roman"/>
          <w:sz w:val="24"/>
          <w:szCs w:val="24"/>
          <w:lang w:val="en-GB" w:eastAsia="sr-Latn-RS"/>
        </w:rPr>
        <w:t>the I</w:t>
      </w:r>
      <w:proofErr w:type="gramEnd"/>
      <w:r w:rsidRPr="00B010AE">
        <w:rPr>
          <w:rFonts w:ascii="Times New Roman" w:eastAsia="Calibri" w:hAnsi="Times New Roman" w:cs="Times New Roman"/>
          <w:sz w:val="24"/>
          <w:szCs w:val="24"/>
          <w:lang w:val="en-GB" w:eastAsia="sr-Latn-RS"/>
        </w:rPr>
        <w:t xml:space="preserve"> quarter 2022, in order to have a more comprehensive view of the current application of activation measures defined by the Decree on measures of inclusion of beneficiaries of financial social assistance based on annual reports of social work centers. The analysis pointed to the weak application of the Regulation: in 2020, out of a total of 170 CSR departments, 23 CSRs, i.e. 13.5% applied activation </w:t>
      </w:r>
      <w:proofErr w:type="gramStart"/>
      <w:r w:rsidRPr="00B010AE">
        <w:rPr>
          <w:rFonts w:ascii="Times New Roman" w:eastAsia="Calibri" w:hAnsi="Times New Roman" w:cs="Times New Roman"/>
          <w:sz w:val="24"/>
          <w:szCs w:val="24"/>
          <w:lang w:val="en-GB" w:eastAsia="sr-Latn-RS"/>
        </w:rPr>
        <w:t>measures,</w:t>
      </w:r>
      <w:proofErr w:type="gramEnd"/>
      <w:r w:rsidRPr="00B010AE">
        <w:rPr>
          <w:rFonts w:ascii="Times New Roman" w:eastAsia="Calibri" w:hAnsi="Times New Roman" w:cs="Times New Roman"/>
          <w:sz w:val="24"/>
          <w:szCs w:val="24"/>
          <w:lang w:val="en-GB" w:eastAsia="sr-Latn-RS"/>
        </w:rPr>
        <w:t xml:space="preserve"> in 2019 21 CSRs applied activation measures, i.e. 12.4% of the total number and in 2018, </w:t>
      </w:r>
      <w:r w:rsidR="0068304E" w:rsidRPr="00B010AE">
        <w:rPr>
          <w:rFonts w:ascii="Times New Roman" w:eastAsia="Calibri" w:hAnsi="Times New Roman" w:cs="Times New Roman"/>
          <w:sz w:val="24"/>
          <w:szCs w:val="24"/>
          <w:lang w:val="en-GB" w:eastAsia="sr-Latn-RS"/>
        </w:rPr>
        <w:t>and activation</w:t>
      </w:r>
      <w:r w:rsidRPr="00B010AE">
        <w:rPr>
          <w:rFonts w:ascii="Times New Roman" w:eastAsia="Calibri" w:hAnsi="Times New Roman" w:cs="Times New Roman"/>
          <w:sz w:val="24"/>
          <w:szCs w:val="24"/>
          <w:lang w:val="en-GB" w:eastAsia="sr-Latn-RS"/>
        </w:rPr>
        <w:t xml:space="preserve"> measures were applied by 25 CSRs or 14.7% of the total number of CSRs. </w:t>
      </w:r>
    </w:p>
    <w:p w14:paraId="4213C1E3" w14:textId="26594397" w:rsidR="00202ECA" w:rsidRPr="00B010AE" w:rsidRDefault="00202ECA" w:rsidP="00B95F6A">
      <w:pPr>
        <w:spacing w:after="0" w:line="240" w:lineRule="atLeast"/>
        <w:jc w:val="both"/>
        <w:rPr>
          <w:rFonts w:ascii="Times New Roman" w:eastAsia="Calibri" w:hAnsi="Times New Roman" w:cs="Times New Roman"/>
          <w:sz w:val="24"/>
          <w:szCs w:val="24"/>
          <w:lang w:val="en-GB" w:eastAsia="sr-Latn-RS"/>
        </w:rPr>
      </w:pPr>
      <w:proofErr w:type="gramStart"/>
      <w:r w:rsidRPr="00B010AE">
        <w:rPr>
          <w:rFonts w:ascii="Times New Roman" w:eastAsia="Calibri" w:hAnsi="Times New Roman" w:cs="Times New Roman"/>
          <w:sz w:val="24"/>
          <w:szCs w:val="24"/>
          <w:lang w:val="en-GB" w:eastAsia="sr-Latn-RS"/>
        </w:rPr>
        <w:t xml:space="preserve">After the </w:t>
      </w:r>
      <w:r w:rsidRPr="00B010AE">
        <w:rPr>
          <w:rFonts w:ascii="Times New Roman" w:eastAsia="Calibri" w:hAnsi="Times New Roman" w:cs="Times New Roman"/>
          <w:i/>
          <w:sz w:val="24"/>
          <w:szCs w:val="24"/>
          <w:lang w:val="en-GB" w:eastAsia="sr-Latn-RS"/>
        </w:rPr>
        <w:t>ex post</w:t>
      </w:r>
      <w:r w:rsidRPr="00B010AE">
        <w:rPr>
          <w:rFonts w:ascii="Times New Roman" w:eastAsia="Calibri" w:hAnsi="Times New Roman" w:cs="Times New Roman"/>
          <w:sz w:val="24"/>
          <w:szCs w:val="24"/>
          <w:lang w:val="en-GB" w:eastAsia="sr-Latn-RS"/>
        </w:rPr>
        <w:t xml:space="preserve"> analysis of the previous effects of the implementation of the Regulation, which was completed at the end of 2021.</w:t>
      </w:r>
      <w:proofErr w:type="gramEnd"/>
      <w:r w:rsidRPr="00B010AE">
        <w:rPr>
          <w:rFonts w:ascii="Times New Roman" w:eastAsia="Calibri" w:hAnsi="Times New Roman" w:cs="Times New Roman"/>
          <w:sz w:val="24"/>
          <w:szCs w:val="24"/>
          <w:lang w:val="en-GB" w:eastAsia="sr-Latn-RS"/>
        </w:rPr>
        <w:t xml:space="preserve"> Amendments to the Regulation will be made, in which it will be necessary to further develop measures to ensure social inclusion of beneficiaries of financial social assistance, criteria for selection and engagement of beneficiaries, provide mechanisms for activating able-bodied beneficiaries of financial social assistance and define best forms of coope</w:t>
      </w:r>
      <w:r w:rsidR="00E710C4" w:rsidRPr="00B010AE">
        <w:rPr>
          <w:rFonts w:ascii="Times New Roman" w:eastAsia="Calibri" w:hAnsi="Times New Roman" w:cs="Times New Roman"/>
          <w:sz w:val="24"/>
          <w:szCs w:val="24"/>
          <w:lang w:val="en-GB" w:eastAsia="sr-Latn-RS"/>
        </w:rPr>
        <w:t xml:space="preserve">ration with other institutions, </w:t>
      </w:r>
      <w:r w:rsidRPr="00B010AE">
        <w:rPr>
          <w:rFonts w:ascii="Times New Roman" w:eastAsia="Calibri" w:hAnsi="Times New Roman" w:cs="Times New Roman"/>
          <w:sz w:val="24"/>
          <w:szCs w:val="24"/>
          <w:lang w:val="en-GB" w:eastAsia="sr-Latn-RS"/>
        </w:rPr>
        <w:t>with the National Employment Service (individual employment plans and individual activation plans).</w:t>
      </w:r>
    </w:p>
    <w:p w14:paraId="0B020ABE" w14:textId="4FF559A7" w:rsidR="00202ECA" w:rsidRPr="00B010AE" w:rsidRDefault="00202ECA" w:rsidP="00B95F6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Amendments to the SES plan to regulate the activation procedure and responsibilities of all actors in that procedure, and certain duties and responsibilities of the NES and CSR will be specified in particular. Work on amendments to the Law on Social Pro</w:t>
      </w:r>
      <w:r w:rsidR="00B95F6A" w:rsidRPr="00B010AE">
        <w:rPr>
          <w:rFonts w:ascii="Times New Roman" w:eastAsia="Calibri" w:hAnsi="Times New Roman" w:cs="Times New Roman"/>
          <w:sz w:val="24"/>
          <w:szCs w:val="24"/>
          <w:lang w:val="en-GB" w:eastAsia="sr-Latn-RS"/>
        </w:rPr>
        <w:t>tection is still ongoing. Realizations of activities 3.6.2.6,</w:t>
      </w:r>
      <w:r w:rsidRPr="00B010AE">
        <w:rPr>
          <w:rFonts w:ascii="Times New Roman" w:eastAsia="Calibri" w:hAnsi="Times New Roman" w:cs="Times New Roman"/>
          <w:sz w:val="24"/>
          <w:szCs w:val="24"/>
          <w:lang w:val="en-GB" w:eastAsia="sr-Latn-RS"/>
        </w:rPr>
        <w:t xml:space="preserve"> it largely depends on the funds allocated for active employment measures. </w:t>
      </w:r>
    </w:p>
    <w:p w14:paraId="6862D65D" w14:textId="77777777" w:rsidR="00202ECA" w:rsidRPr="00B010AE" w:rsidRDefault="00202ECA" w:rsidP="00B95F6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The number of able-bodied beneficiaries of financial social assistance is around 100,000, depending on the period of the year, since these beneficiaries are entitled to financial social assistance for only 9 months during the year. This is about 50% of all CSA users. </w:t>
      </w:r>
    </w:p>
    <w:p w14:paraId="1FC00AF5" w14:textId="77777777" w:rsidR="00B95F6A" w:rsidRPr="00B010AE" w:rsidRDefault="00B95F6A" w:rsidP="00B95F6A">
      <w:pPr>
        <w:spacing w:after="0" w:line="240" w:lineRule="atLeast"/>
        <w:jc w:val="both"/>
        <w:rPr>
          <w:rFonts w:ascii="Times New Roman" w:eastAsia="Calibri" w:hAnsi="Times New Roman" w:cs="Times New Roman"/>
          <w:sz w:val="24"/>
          <w:szCs w:val="24"/>
          <w:lang w:val="en-GB" w:eastAsia="sr-Latn-RS"/>
        </w:rPr>
      </w:pPr>
    </w:p>
    <w:p w14:paraId="32C6A898" w14:textId="4792A9A6" w:rsidR="00202ECA" w:rsidRPr="00B010AE" w:rsidRDefault="00202ECA" w:rsidP="0010464A">
      <w:pPr>
        <w:pStyle w:val="Heading3"/>
        <w:spacing w:before="0" w:line="240" w:lineRule="atLeast"/>
        <w:jc w:val="both"/>
        <w:rPr>
          <w:rFonts w:ascii="Times New Roman" w:eastAsia="Calibri" w:hAnsi="Times New Roman"/>
          <w:b/>
          <w:bCs/>
          <w:color w:val="auto"/>
        </w:rPr>
      </w:pPr>
      <w:r w:rsidRPr="00B010AE">
        <w:rPr>
          <w:rFonts w:ascii="Times New Roman" w:eastAsia="Calibri" w:hAnsi="Times New Roman"/>
          <w:b/>
          <w:bCs/>
          <w:color w:val="auto"/>
        </w:rPr>
        <w:t>3.6.2.7. Monitoring of the situation in the field of exercising the right to register in the registry books in accordance with: -The Law on Birth Registries,  -The Law on Non-Contentious Proceedings, including the number of persons enrolled in this record.- The Law on Citizenship - The</w:t>
      </w:r>
      <w:r w:rsidR="0010464A" w:rsidRPr="00B010AE">
        <w:rPr>
          <w:rFonts w:ascii="Times New Roman" w:eastAsia="Calibri" w:hAnsi="Times New Roman"/>
          <w:b/>
          <w:bCs/>
          <w:color w:val="auto"/>
        </w:rPr>
        <w:t xml:space="preserve"> Law on residence of citizens</w:t>
      </w:r>
    </w:p>
    <w:p w14:paraId="60832FB4" w14:textId="77777777" w:rsidR="0010464A" w:rsidRPr="00B010AE" w:rsidRDefault="0010464A" w:rsidP="0010464A">
      <w:pPr>
        <w:spacing w:after="0" w:line="240" w:lineRule="atLeast"/>
        <w:rPr>
          <w:lang w:val="en-GB" w:eastAsia="en-GB"/>
        </w:rPr>
      </w:pPr>
    </w:p>
    <w:p w14:paraId="0A3E9DE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in line with Operational Conclusions</w:t>
      </w:r>
    </w:p>
    <w:p w14:paraId="1F3C296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20CBAF1" w14:textId="77777777" w:rsidR="00202ECA" w:rsidRPr="00B010AE" w:rsidRDefault="00202ECA" w:rsidP="000F6415">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 xml:space="preserve">Ministry of Interior - </w:t>
      </w:r>
      <w:r w:rsidRPr="00B010AE">
        <w:rPr>
          <w:rFonts w:ascii="Times New Roman" w:hAnsi="Times New Roman" w:cs="Times New Roman"/>
          <w:sz w:val="24"/>
          <w:szCs w:val="24"/>
          <w:lang w:val="en-GB"/>
        </w:rPr>
        <w:t>In the period from Jun 17, 2022 until September 23, 2022, related to the Rulebook on residence application form at the address of an institution or centre for social work, a place of residence was established by the Ministry of Interior for 93 persons, of which most live in informal settlements, after which they also obtained personal identity documents.</w:t>
      </w:r>
    </w:p>
    <w:p w14:paraId="11037D13" w14:textId="77777777" w:rsidR="000F6415" w:rsidRPr="00B010AE" w:rsidRDefault="000F6415" w:rsidP="000F6415">
      <w:pPr>
        <w:spacing w:after="0" w:line="240" w:lineRule="atLeast"/>
        <w:jc w:val="both"/>
        <w:rPr>
          <w:rFonts w:ascii="Times New Roman" w:hAnsi="Times New Roman" w:cs="Times New Roman"/>
          <w:sz w:val="24"/>
          <w:szCs w:val="24"/>
          <w:lang w:val="en-GB"/>
        </w:rPr>
      </w:pPr>
    </w:p>
    <w:p w14:paraId="483A8000" w14:textId="074D68FA" w:rsidR="000F6415" w:rsidRPr="00B010AE" w:rsidRDefault="000F6415" w:rsidP="000F6415">
      <w:pPr>
        <w:pStyle w:val="Heading3"/>
        <w:spacing w:before="0" w:line="240" w:lineRule="atLeast"/>
        <w:jc w:val="both"/>
        <w:rPr>
          <w:rFonts w:ascii="Times New Roman" w:eastAsia="Calibri" w:hAnsi="Times New Roman"/>
          <w:b/>
          <w:bCs/>
          <w:color w:val="auto"/>
        </w:rPr>
      </w:pPr>
      <w:r w:rsidRPr="00B010AE">
        <w:rPr>
          <w:rFonts w:ascii="Times New Roman" w:eastAsia="Calibri" w:hAnsi="Times New Roman"/>
          <w:b/>
          <w:bCs/>
          <w:color w:val="auto"/>
        </w:rPr>
        <w:lastRenderedPageBreak/>
        <w:t xml:space="preserve">3.6.2.8. </w:t>
      </w:r>
      <w:r w:rsidR="00202ECA" w:rsidRPr="00B010AE">
        <w:rPr>
          <w:rFonts w:ascii="Times New Roman" w:eastAsia="Calibri" w:hAnsi="Times New Roman"/>
          <w:b/>
          <w:bCs/>
          <w:color w:val="auto"/>
        </w:rPr>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w:t>
      </w:r>
      <w:r w:rsidRPr="00B010AE">
        <w:rPr>
          <w:rFonts w:ascii="Times New Roman" w:eastAsia="Calibri" w:hAnsi="Times New Roman"/>
          <w:b/>
          <w:bCs/>
          <w:color w:val="auto"/>
        </w:rPr>
        <w:t>rsonal documents</w:t>
      </w:r>
    </w:p>
    <w:p w14:paraId="3FC104A7" w14:textId="77777777" w:rsidR="000F6415" w:rsidRPr="00B010AE" w:rsidRDefault="000F6415" w:rsidP="000F6415">
      <w:pPr>
        <w:spacing w:after="0" w:line="240" w:lineRule="atLeast"/>
        <w:rPr>
          <w:lang w:val="en-GB" w:eastAsia="en-GB"/>
        </w:rPr>
      </w:pPr>
    </w:p>
    <w:p w14:paraId="694402F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II quarter of 2021</w:t>
      </w:r>
    </w:p>
    <w:p w14:paraId="71328AD4"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B04E3B2" w14:textId="64F29CD9" w:rsidR="00202ECA" w:rsidRPr="00B010AE" w:rsidRDefault="00202ECA" w:rsidP="00366753">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sz w:val="24"/>
          <w:szCs w:val="24"/>
          <w:lang w:val="en-GB"/>
        </w:rPr>
        <w:t xml:space="preserve">Given the importance of mutual coordination of all relevant officials (registrars, police officers, employees in social work centres, providers of free legal aid, </w:t>
      </w:r>
      <w:r w:rsidR="0010545A" w:rsidRPr="00B010AE">
        <w:rPr>
          <w:rFonts w:ascii="Times New Roman" w:hAnsi="Times New Roman" w:cs="Times New Roman"/>
          <w:sz w:val="24"/>
          <w:szCs w:val="24"/>
          <w:lang w:val="en-GB"/>
        </w:rPr>
        <w:t>etc.</w:t>
      </w:r>
      <w:r w:rsidRPr="00B010AE">
        <w:rPr>
          <w:rFonts w:ascii="Times New Roman" w:hAnsi="Times New Roman" w:cs="Times New Roman"/>
          <w:sz w:val="24"/>
          <w:szCs w:val="24"/>
          <w:lang w:val="en-GB"/>
        </w:rPr>
        <w:t>) in the process of registrations in the birth register in cases of birth child whose mother does not have personal documents, it is planned that by the end of 2022 will be held three round tables, in which will participate representatives of relevant institutions.</w:t>
      </w:r>
    </w:p>
    <w:p w14:paraId="45A00718" w14:textId="77777777" w:rsidR="00202ECA" w:rsidRPr="00B010AE" w:rsidRDefault="00202ECA" w:rsidP="00202ECA">
      <w:pPr>
        <w:spacing w:after="0"/>
        <w:jc w:val="both"/>
        <w:rPr>
          <w:rFonts w:ascii="Times New Roman" w:hAnsi="Times New Roman" w:cs="Times New Roman"/>
          <w:b/>
          <w:sz w:val="24"/>
          <w:szCs w:val="24"/>
          <w:lang w:val="en-GB"/>
        </w:rPr>
      </w:pPr>
    </w:p>
    <w:p w14:paraId="273CFEFC" w14:textId="77777777" w:rsidR="00202ECA" w:rsidRPr="009335C4" w:rsidRDefault="00202ECA" w:rsidP="009335C4">
      <w:pPr>
        <w:pStyle w:val="Heading3"/>
        <w:spacing w:before="0" w:line="240" w:lineRule="atLeast"/>
        <w:jc w:val="both"/>
        <w:rPr>
          <w:rFonts w:ascii="Times New Roman" w:eastAsia="Calibri" w:hAnsi="Times New Roman"/>
          <w:b/>
          <w:bCs/>
          <w:color w:val="auto"/>
        </w:rPr>
      </w:pPr>
      <w:r w:rsidRPr="009335C4">
        <w:rPr>
          <w:rFonts w:ascii="Times New Roman" w:eastAsia="Calibri" w:hAnsi="Times New Roman"/>
          <w:b/>
          <w:bCs/>
          <w:color w:val="auto"/>
        </w:rPr>
        <w:t>3.6.2.9. Continue to inform the Roma about their civil status rights and provide free legal aid to members of the Roma community in these proceedings by the relevant authorities and CSOs active in the promotion of human and minority rights. Strengthen the access to free legal aid in line with the Law on Free Legal Aid to ensure full access to rights of the Roma community</w:t>
      </w:r>
    </w:p>
    <w:p w14:paraId="75534C4C" w14:textId="77777777" w:rsidR="00686728" w:rsidRPr="00B010AE" w:rsidRDefault="00686728" w:rsidP="00686728">
      <w:pPr>
        <w:spacing w:after="0" w:line="240" w:lineRule="atLeast"/>
        <w:jc w:val="both"/>
        <w:rPr>
          <w:rFonts w:ascii="Times New Roman" w:eastAsia="Calibri" w:hAnsi="Times New Roman" w:cs="Times New Roman"/>
          <w:b/>
          <w:sz w:val="24"/>
          <w:szCs w:val="24"/>
          <w:lang w:val="en-GB"/>
        </w:rPr>
      </w:pPr>
    </w:p>
    <w:p w14:paraId="54D1E1EA" w14:textId="77777777" w:rsidR="00686728" w:rsidRPr="00B010AE" w:rsidRDefault="00686728" w:rsidP="00686728">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w:t>
      </w:r>
      <w:r w:rsidR="00202ECA" w:rsidRPr="00B010AE">
        <w:rPr>
          <w:rFonts w:ascii="Times New Roman" w:eastAsia="Calibri" w:hAnsi="Times New Roman" w:cs="Times New Roman"/>
          <w:b/>
          <w:sz w:val="24"/>
          <w:szCs w:val="24"/>
          <w:lang w:val="en-GB"/>
        </w:rPr>
        <w:t xml:space="preserve">imeframe: </w:t>
      </w:r>
    </w:p>
    <w:p w14:paraId="070F1547" w14:textId="77777777" w:rsidR="00686728" w:rsidRPr="00B010AE" w:rsidRDefault="00202ECA" w:rsidP="00686728">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Provision of legal aid by the relevant authorities and CSOs: Continuously      </w:t>
      </w:r>
    </w:p>
    <w:p w14:paraId="6A0EC629" w14:textId="29F95E0E" w:rsidR="00202ECA" w:rsidRPr="00B010AE" w:rsidRDefault="00202ECA" w:rsidP="00686728">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Provision of legal aid in line with FLA Law: Continuously, commencing from the start</w:t>
      </w:r>
      <w:r w:rsidR="00686728" w:rsidRPr="00B010AE">
        <w:rPr>
          <w:rFonts w:ascii="Times New Roman" w:eastAsia="Calibri" w:hAnsi="Times New Roman" w:cs="Times New Roman"/>
          <w:b/>
          <w:sz w:val="24"/>
          <w:szCs w:val="24"/>
          <w:lang w:val="en-GB"/>
        </w:rPr>
        <w:t xml:space="preserve"> of   implementation of the law</w:t>
      </w:r>
    </w:p>
    <w:p w14:paraId="4BB801AA" w14:textId="77777777" w:rsidR="00D92CBE" w:rsidRPr="00B010AE" w:rsidRDefault="00D92CBE" w:rsidP="00686728">
      <w:pPr>
        <w:spacing w:after="0" w:line="240" w:lineRule="atLeast"/>
        <w:jc w:val="both"/>
        <w:rPr>
          <w:rFonts w:ascii="Times New Roman" w:eastAsia="Calibri" w:hAnsi="Times New Roman" w:cs="Times New Roman"/>
          <w:b/>
          <w:sz w:val="24"/>
          <w:szCs w:val="24"/>
          <w:lang w:val="en-GB"/>
        </w:rPr>
      </w:pPr>
    </w:p>
    <w:p w14:paraId="53D51113"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FFCDB3F" w14:textId="77777777" w:rsidR="00202ECA" w:rsidRPr="00B010AE" w:rsidRDefault="00202ECA" w:rsidP="00202ECA">
      <w:pPr>
        <w:spacing w:after="160" w:line="259" w:lineRule="auto"/>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No changes in the reporting period.</w:t>
      </w:r>
    </w:p>
    <w:p w14:paraId="1273D575" w14:textId="77777777" w:rsidR="00202ECA" w:rsidRPr="00B010AE" w:rsidRDefault="00202ECA" w:rsidP="00F922CC">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sz w:val="24"/>
          <w:szCs w:val="24"/>
          <w:lang w:val="en-GB"/>
        </w:rPr>
        <w:t xml:space="preserve">Ministry of Justice - </w:t>
      </w:r>
      <w:r w:rsidRPr="00B010AE">
        <w:rPr>
          <w:rFonts w:ascii="Times New Roman" w:hAnsi="Times New Roman" w:cs="Times New Roman"/>
          <w:bCs/>
          <w:sz w:val="24"/>
          <w:szCs w:val="24"/>
          <w:lang w:val="en-GB"/>
        </w:rPr>
        <w:t>The Proposal of the Action Plan for the Implementation of the Strategy for the Social Inclusion of Roma and Roma Women in the Republic of Serbia, which will cover the period from 2022 to 2024, envisages the Ministry of Justice both as responsible institution for implementation and a partner in the implementation of activities related to information and provision of free legal aid to Roma men and women.</w:t>
      </w:r>
    </w:p>
    <w:p w14:paraId="0C1AF90D" w14:textId="77777777" w:rsidR="00F922CC" w:rsidRPr="00B010AE" w:rsidRDefault="00F922CC" w:rsidP="00F922CC">
      <w:pPr>
        <w:spacing w:after="0" w:line="240" w:lineRule="atLeast"/>
        <w:jc w:val="both"/>
        <w:rPr>
          <w:rFonts w:ascii="Times New Roman" w:hAnsi="Times New Roman" w:cs="Times New Roman"/>
          <w:b/>
          <w:sz w:val="24"/>
          <w:szCs w:val="24"/>
          <w:lang w:val="en-GB"/>
        </w:rPr>
      </w:pPr>
    </w:p>
    <w:p w14:paraId="00D0AD9E" w14:textId="77777777" w:rsidR="00202ECA" w:rsidRPr="00B010AE" w:rsidRDefault="00202ECA" w:rsidP="00F922CC">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Ministry of the Interior</w:t>
      </w:r>
      <w:r w:rsidRPr="00B010AE">
        <w:rPr>
          <w:rFonts w:ascii="Times New Roman" w:hAnsi="Times New Roman" w:cs="Times New Roman"/>
          <w:sz w:val="24"/>
          <w:szCs w:val="24"/>
          <w:lang w:val="en-GB"/>
        </w:rPr>
        <w:t xml:space="preserve"> of the Republic of Serbia undertakes the activities of identification and addressing the identified issues the Roma in the form of a prioritized decision – making on the basis of applications for acquisition of Serbian citizenship filed by the Roma, timely and full informing of the Roma on the procedures for the issuance of identity documents, as well as on other measures to be taken which allow that every individual case of the granting of  identity document to this category of persons is conducted in a simplified and efficient way.  </w:t>
      </w:r>
    </w:p>
    <w:p w14:paraId="2112078A" w14:textId="77777777" w:rsidR="00D92CBE" w:rsidRPr="00B010AE" w:rsidRDefault="00D92CBE" w:rsidP="00F922CC">
      <w:pPr>
        <w:spacing w:after="0" w:line="240" w:lineRule="atLeast"/>
        <w:jc w:val="both"/>
        <w:rPr>
          <w:rFonts w:ascii="Times New Roman" w:hAnsi="Times New Roman" w:cs="Times New Roman"/>
          <w:sz w:val="24"/>
          <w:szCs w:val="24"/>
          <w:lang w:val="en-GB"/>
        </w:rPr>
      </w:pPr>
    </w:p>
    <w:p w14:paraId="24D9F0AE" w14:textId="4CB9ECEA" w:rsidR="00202ECA" w:rsidRPr="00B010AE" w:rsidRDefault="00202ECA" w:rsidP="00F01E8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3.6.2.10. Providing the opportunity to register the place of residence at the Centre for Social Work, enabling the fulfilment of the requirements for the registration of address or residence when applying for personal docume</w:t>
      </w:r>
      <w:r w:rsidR="009C3CB9">
        <w:rPr>
          <w:rFonts w:ascii="Times New Roman" w:eastAsia="Calibri" w:hAnsi="Times New Roman"/>
          <w:b/>
          <w:color w:val="auto"/>
        </w:rPr>
        <w:t xml:space="preserve">nts. </w:t>
      </w:r>
      <w:r w:rsidRPr="00B010AE">
        <w:rPr>
          <w:rFonts w:ascii="Times New Roman" w:eastAsia="Calibri" w:hAnsi="Times New Roman"/>
          <w:b/>
          <w:color w:val="auto"/>
        </w:rPr>
        <w:t>Monitoring the exercise of the right to permanent residence registration at the address of a centre for social work by persons who are unable to register their permanent</w:t>
      </w:r>
      <w:r w:rsidR="009C3CB9">
        <w:rPr>
          <w:rFonts w:ascii="Times New Roman" w:eastAsia="Calibri" w:hAnsi="Times New Roman"/>
          <w:b/>
          <w:color w:val="auto"/>
        </w:rPr>
        <w:t xml:space="preserve"> residence on any other grounds</w:t>
      </w:r>
    </w:p>
    <w:p w14:paraId="0EE4B2EF" w14:textId="77777777" w:rsidR="00CB134C" w:rsidRPr="00B010AE" w:rsidRDefault="00CB134C" w:rsidP="00CB134C">
      <w:pPr>
        <w:spacing w:after="0" w:line="240" w:lineRule="atLeast"/>
        <w:rPr>
          <w:lang w:val="en-GB" w:eastAsia="en-GB"/>
        </w:rPr>
      </w:pPr>
    </w:p>
    <w:p w14:paraId="57F2FCF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1FE004C0"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022EBE0" w14:textId="2F320AD2" w:rsidR="00202ECA" w:rsidRPr="00B010AE" w:rsidRDefault="00202ECA" w:rsidP="005722EF">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In the period from June 17, 2022 until September 23, 2022, related to the Rulebook on residence application form at the address of an institution or </w:t>
      </w:r>
      <w:r w:rsidR="005722EF" w:rsidRPr="00B010AE">
        <w:rPr>
          <w:rFonts w:ascii="Times New Roman" w:hAnsi="Times New Roman" w:cs="Times New Roman"/>
          <w:sz w:val="24"/>
          <w:szCs w:val="24"/>
          <w:lang w:val="en-GB"/>
        </w:rPr>
        <w:t>center</w:t>
      </w:r>
      <w:r w:rsidRPr="00B010AE">
        <w:rPr>
          <w:rFonts w:ascii="Times New Roman" w:hAnsi="Times New Roman" w:cs="Times New Roman"/>
          <w:sz w:val="24"/>
          <w:szCs w:val="24"/>
          <w:lang w:val="en-GB"/>
        </w:rPr>
        <w:t xml:space="preserve"> for social work, a place of residence was established by the Ministry of Interior for 93 persons, of which most live in informal settlements, after which they also obtained personal identity documents.</w:t>
      </w:r>
    </w:p>
    <w:p w14:paraId="2DD5F93A" w14:textId="77777777" w:rsidR="005722EF" w:rsidRPr="00B010AE" w:rsidRDefault="005722EF" w:rsidP="005722EF">
      <w:pPr>
        <w:spacing w:after="0" w:line="240" w:lineRule="atLeast"/>
        <w:jc w:val="both"/>
        <w:rPr>
          <w:rFonts w:ascii="Times New Roman" w:hAnsi="Times New Roman" w:cs="Times New Roman"/>
          <w:sz w:val="24"/>
          <w:szCs w:val="24"/>
          <w:lang w:val="en-GB"/>
        </w:rPr>
      </w:pPr>
    </w:p>
    <w:p w14:paraId="06BFDE13" w14:textId="033BDC40" w:rsidR="00202ECA" w:rsidRPr="00B010AE" w:rsidRDefault="00202ECA" w:rsidP="007A15C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3.6.2.11. Further expand the teaching assistants' network on the basis of an analytical survey carried out by</w:t>
      </w:r>
      <w:r w:rsidR="007A15C2" w:rsidRPr="00B010AE">
        <w:rPr>
          <w:rFonts w:ascii="Times New Roman" w:eastAsia="Calibri" w:hAnsi="Times New Roman"/>
          <w:b/>
          <w:color w:val="auto"/>
        </w:rPr>
        <w:t xml:space="preserve"> the relevant government bodies</w:t>
      </w:r>
      <w:r w:rsidRPr="00B010AE">
        <w:rPr>
          <w:rFonts w:ascii="Times New Roman" w:eastAsia="Calibri" w:hAnsi="Times New Roman"/>
          <w:b/>
          <w:color w:val="auto"/>
        </w:rPr>
        <w:t xml:space="preserve"> </w:t>
      </w:r>
    </w:p>
    <w:p w14:paraId="797BE641" w14:textId="77777777" w:rsidR="007A15C2" w:rsidRPr="00B010AE" w:rsidRDefault="007A15C2" w:rsidP="007A15C2">
      <w:pPr>
        <w:spacing w:after="0" w:line="240" w:lineRule="atLeast"/>
        <w:rPr>
          <w:lang w:val="en-GB" w:eastAsia="en-GB"/>
        </w:rPr>
      </w:pPr>
    </w:p>
    <w:p w14:paraId="2A7D2D10" w14:textId="3D374862" w:rsidR="007A15C2" w:rsidRPr="00B010AE" w:rsidRDefault="007A15C2" w:rsidP="007A15C2">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Timeframe: </w:t>
      </w:r>
      <w:r w:rsidR="00202ECA" w:rsidRPr="00B010AE">
        <w:rPr>
          <w:rFonts w:ascii="Times New Roman" w:eastAsia="Calibri" w:hAnsi="Times New Roman" w:cs="Times New Roman"/>
          <w:b/>
          <w:sz w:val="24"/>
          <w:szCs w:val="24"/>
          <w:lang w:val="en-GB"/>
        </w:rPr>
        <w:t xml:space="preserve">Analytical survey: III quarter of 2020. </w:t>
      </w:r>
    </w:p>
    <w:p w14:paraId="09B72F62" w14:textId="1F367FEE" w:rsidR="00202ECA" w:rsidRPr="00B010AE" w:rsidRDefault="00202ECA" w:rsidP="007A15C2">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Expansion of network: Continuously, until 2022.</w:t>
      </w:r>
    </w:p>
    <w:p w14:paraId="420AC652" w14:textId="77777777" w:rsidR="00FE59A8" w:rsidRPr="00B010AE" w:rsidRDefault="00FE59A8" w:rsidP="007A15C2">
      <w:pPr>
        <w:spacing w:after="0" w:line="240" w:lineRule="atLeast"/>
        <w:jc w:val="both"/>
        <w:rPr>
          <w:rFonts w:ascii="Times New Roman" w:eastAsia="Calibri" w:hAnsi="Times New Roman" w:cs="Times New Roman"/>
          <w:b/>
          <w:sz w:val="24"/>
          <w:szCs w:val="24"/>
          <w:lang w:val="en-GB"/>
        </w:rPr>
      </w:pPr>
    </w:p>
    <w:p w14:paraId="53A18A1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73B2C68" w14:textId="22CADFD8" w:rsidR="00202ECA" w:rsidRPr="00B010AE" w:rsidRDefault="00202ECA" w:rsidP="00A7614A">
      <w:pPr>
        <w:spacing w:after="0" w:line="240" w:lineRule="atLeast"/>
        <w:jc w:val="both"/>
        <w:rPr>
          <w:rFonts w:ascii="Times New Roman" w:eastAsia="Times New Roman" w:hAnsi="Times New Roman" w:cs="Times New Roman"/>
          <w:sz w:val="24"/>
          <w:szCs w:val="24"/>
          <w:lang w:val="en-GB" w:eastAsia="sr-Cyrl-RS" w:bidi="sr-Cyrl-RS"/>
        </w:rPr>
      </w:pPr>
      <w:r w:rsidRPr="00B010AE">
        <w:rPr>
          <w:rFonts w:ascii="Times New Roman" w:eastAsia="Times New Roman" w:hAnsi="Times New Roman" w:cs="Times New Roman"/>
          <w:sz w:val="24"/>
          <w:szCs w:val="24"/>
          <w:lang w:val="en-GB" w:eastAsia="sr-Cyrl-RS" w:bidi="sr-Cyrl-RS"/>
        </w:rPr>
        <w:t xml:space="preserve">Pursuant to the Rulebook on Pedagogical and Andragogic Assistants ("Official Gazette of the RS", No. 87/2019-258), regulating the job description, vocational training/education, additional knowledge/examinations/work experience of pedagogical assistants, for the school year 2021/2022, </w:t>
      </w:r>
      <w:r w:rsidRPr="00B010AE">
        <w:rPr>
          <w:rFonts w:ascii="Times New Roman" w:eastAsia="Times New Roman" w:hAnsi="Times New Roman" w:cs="Times New Roman"/>
          <w:b/>
          <w:bCs/>
          <w:sz w:val="24"/>
          <w:szCs w:val="24"/>
          <w:lang w:val="en-GB" w:eastAsia="sr-Cyrl-RS" w:bidi="sr-Cyrl-RS"/>
        </w:rPr>
        <w:t>there are 21 new PAs hired, and for the school year 2022/2023, in the spirit of continuing to expand the network of pedagogical assistants, 12 new pedagogical assistants were hired</w:t>
      </w:r>
      <w:r w:rsidRPr="00B010AE">
        <w:rPr>
          <w:rFonts w:ascii="Times New Roman" w:eastAsia="Times New Roman" w:hAnsi="Times New Roman" w:cs="Times New Roman"/>
          <w:sz w:val="24"/>
          <w:szCs w:val="24"/>
          <w:lang w:val="en-GB" w:eastAsia="sr-Cyrl-RS" w:bidi="sr-Cyrl-RS"/>
        </w:rPr>
        <w:t xml:space="preserve">. Currently, the </w:t>
      </w:r>
      <w:r w:rsidR="00F665D2" w:rsidRPr="00B010AE">
        <w:rPr>
          <w:rFonts w:ascii="Times New Roman" w:eastAsia="Times New Roman" w:hAnsi="Times New Roman" w:cs="Times New Roman"/>
          <w:sz w:val="24"/>
          <w:szCs w:val="24"/>
          <w:lang w:val="en-GB" w:eastAsia="sr-Cyrl-RS" w:bidi="sr-Cyrl-RS"/>
        </w:rPr>
        <w:t>system of education employs and provides</w:t>
      </w:r>
      <w:r w:rsidRPr="00B010AE">
        <w:rPr>
          <w:rFonts w:ascii="Times New Roman" w:eastAsia="Times New Roman" w:hAnsi="Times New Roman" w:cs="Times New Roman"/>
          <w:sz w:val="24"/>
          <w:szCs w:val="24"/>
          <w:lang w:val="en-GB" w:eastAsia="sr-Cyrl-RS" w:bidi="sr-Cyrl-RS"/>
        </w:rPr>
        <w:t xml:space="preserve"> funds in the national or local budget for the following: 203 in primary schools, 7 in secondary schools, and 32 pedagogical assistants in preschool institutions.</w:t>
      </w:r>
    </w:p>
    <w:p w14:paraId="5BFA37B6" w14:textId="77777777" w:rsidR="00F665D2" w:rsidRPr="00B010AE" w:rsidRDefault="00F665D2" w:rsidP="00A7614A">
      <w:pPr>
        <w:spacing w:after="0" w:line="240" w:lineRule="atLeast"/>
        <w:jc w:val="both"/>
        <w:rPr>
          <w:rFonts w:ascii="Times New Roman" w:eastAsia="Times New Roman" w:hAnsi="Times New Roman" w:cs="Times New Roman"/>
          <w:sz w:val="24"/>
          <w:szCs w:val="24"/>
          <w:lang w:val="en-GB" w:eastAsia="sr-Cyrl-RS" w:bidi="sr-Cyrl-RS"/>
        </w:rPr>
      </w:pPr>
    </w:p>
    <w:p w14:paraId="34237763" w14:textId="77777777" w:rsidR="00202ECA" w:rsidRPr="00B010AE" w:rsidRDefault="00202ECA" w:rsidP="00DA5585">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3.6.2.12. Monitoring implementation of a by-law specifying teaching assistants' scope of work with specific tasks, performance quality standards, continued building of teaching assistants' capacities and contractual modality</w:t>
      </w:r>
      <w:r w:rsidRPr="00B010AE">
        <w:rPr>
          <w:rFonts w:ascii="Times New Roman" w:eastAsia="Calibri" w:hAnsi="Times New Roman"/>
          <w:b/>
        </w:rPr>
        <w:t xml:space="preserve"> </w:t>
      </w:r>
      <w:r w:rsidRPr="00B010AE">
        <w:rPr>
          <w:rFonts w:ascii="Times New Roman" w:eastAsia="Calibri" w:hAnsi="Times New Roman"/>
          <w:b/>
        </w:rPr>
        <w:tab/>
      </w:r>
    </w:p>
    <w:p w14:paraId="154B41E4" w14:textId="77777777" w:rsidR="00DA5585" w:rsidRPr="00B010AE" w:rsidRDefault="00DA5585" w:rsidP="00DA5585">
      <w:pPr>
        <w:spacing w:after="0" w:line="240" w:lineRule="atLeast"/>
        <w:rPr>
          <w:lang w:val="en-GB" w:eastAsia="en-GB"/>
        </w:rPr>
      </w:pPr>
    </w:p>
    <w:p w14:paraId="4FA7D021"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73E8608C"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4CCBD8A" w14:textId="6F53DEBD" w:rsidR="00202ECA" w:rsidRPr="00B010AE" w:rsidRDefault="00202ECA" w:rsidP="00076040">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The training for a pedagogical assistant for children and students of Roma </w:t>
      </w:r>
      <w:proofErr w:type="gramStart"/>
      <w:r w:rsidRPr="00B010AE">
        <w:rPr>
          <w:rFonts w:ascii="Times New Roman" w:eastAsia="Calibri" w:hAnsi="Times New Roman" w:cs="Times New Roman"/>
          <w:sz w:val="24"/>
          <w:szCs w:val="24"/>
          <w:lang w:val="en-GB" w:eastAsia="sr-Latn-RS"/>
        </w:rPr>
        <w:t>nationality</w:t>
      </w:r>
      <w:proofErr w:type="gramEnd"/>
      <w:r w:rsidRPr="00B010AE">
        <w:rPr>
          <w:rFonts w:ascii="Times New Roman" w:eastAsia="Calibri" w:hAnsi="Times New Roman" w:cs="Times New Roman"/>
          <w:sz w:val="24"/>
          <w:szCs w:val="24"/>
          <w:lang w:val="en-GB" w:eastAsia="sr-Latn-RS"/>
        </w:rPr>
        <w:t xml:space="preserve"> who need additional support in education, was successfully completed and all the trainees who completed all their obligations at the training were issued certificates of mastering the training programme. The programme was attended by over 240 trainees, and since it is a systematic training that allows pedagogical assistants to master the competencies necessary for work in the institution in order to provide the necessary help and support to teachers, educators and professional associates, in curricular and extracurricular activities, and to further improve their work with children and students of Roma nationality, the Institute for the Improvement of Education and the Ministry of Education, Science and Technological Development made it possible for the training to be open for those pedagogical assistants who had not attended (completed) it within the stipulated period. In that regard, those trainees </w:t>
      </w:r>
      <w:r w:rsidRPr="00B010AE">
        <w:rPr>
          <w:rFonts w:ascii="Times New Roman" w:eastAsia="Calibri" w:hAnsi="Times New Roman" w:cs="Times New Roman"/>
          <w:sz w:val="24"/>
          <w:szCs w:val="24"/>
          <w:lang w:val="en-GB" w:eastAsia="sr-Latn-RS"/>
        </w:rPr>
        <w:lastRenderedPageBreak/>
        <w:t>were enabled to complete their activities during the time period July-September 2022. The evaluation of their works is underway. All information about the training can be found on the Institute's website (</w:t>
      </w:r>
      <w:hyperlink r:id="rId45" w:history="1">
        <w:r w:rsidRPr="00B010AE">
          <w:rPr>
            <w:rStyle w:val="Hyperlink"/>
            <w:rFonts w:ascii="Times New Roman" w:eastAsia="Calibri" w:hAnsi="Times New Roman" w:cs="Times New Roman"/>
            <w:color w:val="auto"/>
            <w:sz w:val="24"/>
            <w:szCs w:val="24"/>
            <w:lang w:val="en-GB" w:eastAsia="sr-Latn-RS"/>
          </w:rPr>
          <w:t>https://obuke.zuov.gov.rs/</w:t>
        </w:r>
      </w:hyperlink>
      <w:r w:rsidRPr="00B010AE">
        <w:rPr>
          <w:rFonts w:ascii="Times New Roman" w:eastAsia="Calibri" w:hAnsi="Times New Roman" w:cs="Times New Roman"/>
          <w:sz w:val="24"/>
          <w:szCs w:val="24"/>
          <w:lang w:val="en-GB" w:eastAsia="sr-Latn-RS"/>
        </w:rPr>
        <w:t>), and the selection of materials</w:t>
      </w:r>
      <w:r w:rsidRPr="00B010AE">
        <w:rPr>
          <w:rFonts w:ascii="Times New Roman" w:eastAsia="Calibri" w:hAnsi="Times New Roman" w:cs="Times New Roman"/>
          <w:b/>
          <w:sz w:val="24"/>
          <w:szCs w:val="24"/>
          <w:lang w:val="en-GB" w:eastAsia="sr-Latn-RS"/>
        </w:rPr>
        <w:t xml:space="preserve"> </w:t>
      </w:r>
      <w:r w:rsidRPr="00B010AE">
        <w:rPr>
          <w:rFonts w:ascii="Times New Roman" w:eastAsia="Calibri" w:hAnsi="Times New Roman" w:cs="Times New Roman"/>
          <w:sz w:val="24"/>
          <w:szCs w:val="24"/>
          <w:lang w:val="en-GB" w:eastAsia="sr-Latn-RS"/>
        </w:rPr>
        <w:t xml:space="preserve">for the special section Pedagogical assistants, which aims to provide the necessary didactic-methodical support in further work of pedagogical </w:t>
      </w:r>
      <w:r w:rsidR="00076040" w:rsidRPr="00B010AE">
        <w:rPr>
          <w:rFonts w:ascii="Times New Roman" w:eastAsia="Calibri" w:hAnsi="Times New Roman" w:cs="Times New Roman"/>
          <w:sz w:val="24"/>
          <w:szCs w:val="24"/>
          <w:lang w:val="en-GB" w:eastAsia="sr-Latn-RS"/>
        </w:rPr>
        <w:t>assistants,</w:t>
      </w:r>
      <w:r w:rsidRPr="00B010AE">
        <w:rPr>
          <w:rFonts w:ascii="Times New Roman" w:eastAsia="Calibri" w:hAnsi="Times New Roman" w:cs="Times New Roman"/>
          <w:sz w:val="24"/>
          <w:szCs w:val="24"/>
          <w:lang w:val="en-GB" w:eastAsia="sr-Latn-RS"/>
        </w:rPr>
        <w:t xml:space="preserve"> is underway. </w:t>
      </w:r>
    </w:p>
    <w:p w14:paraId="7EE22328" w14:textId="77777777" w:rsidR="00272E54" w:rsidRPr="00B010AE" w:rsidRDefault="00272E54" w:rsidP="00076040">
      <w:pPr>
        <w:spacing w:after="0" w:line="240" w:lineRule="atLeast"/>
        <w:jc w:val="both"/>
        <w:rPr>
          <w:rFonts w:ascii="Times New Roman" w:eastAsia="Calibri" w:hAnsi="Times New Roman" w:cs="Times New Roman"/>
          <w:sz w:val="24"/>
          <w:szCs w:val="24"/>
          <w:lang w:val="en-GB" w:eastAsia="sr-Latn-RS"/>
        </w:rPr>
      </w:pPr>
    </w:p>
    <w:p w14:paraId="24F5889A" w14:textId="77777777" w:rsidR="006D77BA" w:rsidRPr="00B010AE" w:rsidRDefault="006D77BA" w:rsidP="006D77BA">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3.6.2.13. </w:t>
      </w:r>
      <w:r w:rsidR="00202ECA" w:rsidRPr="00B010AE">
        <w:rPr>
          <w:rFonts w:ascii="Times New Roman" w:eastAsia="Calibri" w:hAnsi="Times New Roman"/>
          <w:b/>
          <w:color w:val="auto"/>
        </w:rPr>
        <w:t xml:space="preserve">Monitoring the implementation and impact of the bylaw that defines the prevention and prohibition of discriminatory </w:t>
      </w:r>
      <w:r w:rsidRPr="00B010AE">
        <w:rPr>
          <w:rFonts w:ascii="Times New Roman" w:eastAsia="Calibri" w:hAnsi="Times New Roman"/>
          <w:b/>
          <w:color w:val="auto"/>
        </w:rPr>
        <w:t>behaviour</w:t>
      </w:r>
      <w:r w:rsidR="00202ECA" w:rsidRPr="00B010AE">
        <w:rPr>
          <w:rFonts w:ascii="Times New Roman" w:eastAsia="Calibri" w:hAnsi="Times New Roman"/>
          <w:b/>
          <w:color w:val="auto"/>
        </w:rPr>
        <w:t xml:space="preserve"> in the education system</w:t>
      </w:r>
    </w:p>
    <w:p w14:paraId="2D903984" w14:textId="7A863BDB" w:rsidR="00202ECA" w:rsidRPr="00B010AE" w:rsidRDefault="006D77BA" w:rsidP="001C5E3C">
      <w:pPr>
        <w:spacing w:after="0" w:line="240" w:lineRule="exact"/>
        <w:rPr>
          <w:color w:val="FF0000"/>
          <w:lang w:val="en-GB"/>
        </w:rPr>
      </w:pPr>
      <w:r w:rsidRPr="00B010AE">
        <w:rPr>
          <w:lang w:val="en-GB"/>
        </w:rPr>
        <w:tab/>
      </w:r>
    </w:p>
    <w:p w14:paraId="10FB4364"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Continuously, through annual reports</w:t>
      </w:r>
    </w:p>
    <w:p w14:paraId="1254FCEB"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1776F94" w14:textId="77777777" w:rsidR="00202ECA" w:rsidRPr="00B010AE" w:rsidRDefault="00202ECA" w:rsidP="006D77BA">
      <w:pPr>
        <w:spacing w:after="0" w:line="240" w:lineRule="atLeast"/>
        <w:jc w:val="both"/>
        <w:rPr>
          <w:rFonts w:ascii="Times New Roman" w:eastAsia="Calibri" w:hAnsi="Times New Roman" w:cs="Times New Roman"/>
          <w:bCs/>
          <w:sz w:val="24"/>
          <w:szCs w:val="24"/>
          <w:lang w:val="en-GB" w:bidi="en-GB"/>
        </w:rPr>
      </w:pPr>
      <w:r w:rsidRPr="00B010AE">
        <w:rPr>
          <w:rFonts w:ascii="Times New Roman" w:eastAsia="Calibri" w:hAnsi="Times New Roman" w:cs="Times New Roman"/>
          <w:bCs/>
          <w:sz w:val="24"/>
          <w:szCs w:val="24"/>
          <w:lang w:val="en-GB" w:bidi="en-GB"/>
        </w:rPr>
        <w:t>The training "Let anti-discrimination be our inspiration - prevention and overcoming discrimination in kindergartens and schools" was implemented, which included 200 new employees in the education system from the MEST budget.</w:t>
      </w:r>
    </w:p>
    <w:p w14:paraId="474BEE36" w14:textId="77777777" w:rsidR="00D460D0" w:rsidRPr="00B010AE" w:rsidRDefault="00D460D0" w:rsidP="006D77BA">
      <w:pPr>
        <w:spacing w:after="0" w:line="240" w:lineRule="atLeast"/>
        <w:jc w:val="both"/>
        <w:rPr>
          <w:rFonts w:ascii="Times New Roman" w:eastAsia="Calibri" w:hAnsi="Times New Roman" w:cs="Times New Roman"/>
          <w:bCs/>
          <w:sz w:val="24"/>
          <w:szCs w:val="24"/>
          <w:lang w:val="en-GB" w:bidi="en-GB"/>
        </w:rPr>
      </w:pPr>
    </w:p>
    <w:p w14:paraId="3E00610D" w14:textId="2D6BEB8B" w:rsidR="00202ECA" w:rsidRPr="00B010AE" w:rsidRDefault="00202ECA" w:rsidP="008F58E5">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3.6.2.14. Developing a system for monitoring the effects of implementation of affirmative measures of enrolment of Roma students in secondary schools, with an aim of closing the gap bet</w:t>
      </w:r>
      <w:r w:rsidR="001C5E3C" w:rsidRPr="00B010AE">
        <w:rPr>
          <w:rFonts w:ascii="Times New Roman" w:eastAsia="Calibri" w:hAnsi="Times New Roman"/>
          <w:b/>
          <w:color w:val="auto"/>
        </w:rPr>
        <w:t>ween Roma and non Roma children</w:t>
      </w:r>
      <w:r w:rsidRPr="00B010AE">
        <w:rPr>
          <w:rFonts w:ascii="Times New Roman" w:eastAsia="Calibri" w:hAnsi="Times New Roman"/>
          <w:b/>
        </w:rPr>
        <w:tab/>
      </w:r>
    </w:p>
    <w:p w14:paraId="56DC5464" w14:textId="77777777" w:rsidR="008F58E5" w:rsidRPr="00B010AE" w:rsidRDefault="008F58E5" w:rsidP="008F58E5">
      <w:pPr>
        <w:spacing w:after="0" w:line="240" w:lineRule="atLeast"/>
        <w:rPr>
          <w:lang w:val="en-GB" w:eastAsia="en-GB"/>
        </w:rPr>
      </w:pPr>
    </w:p>
    <w:p w14:paraId="2F97F2DC"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2021</w:t>
      </w:r>
    </w:p>
    <w:p w14:paraId="734CB22B"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05C0A10" w14:textId="77777777" w:rsidR="00202ECA" w:rsidRPr="00B010AE" w:rsidRDefault="00202ECA" w:rsidP="00443BA3">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Support measures are applied continuously in the school year 2022/23. Support measures are applied continuously in the 2022/23 school year. MoESTD implements the project "Partnership for quality education" with partners CIP Center for Interactive Pedagogy and Pestalozzi Children's Foundation. In the three local governments where the project is implemented (Šabac, Požarevac and Prokuplje), local project teams were formed and action plans were created for a fair enrollment policy and support for students and families from vulnerable groups and decision-making about school areas. Additional support in learning was provided through the organization of additional classes to make up for material and help in learning, then a series of joint activities in which students, teachers and parents participated.</w:t>
      </w:r>
      <w:r w:rsidRPr="00B010AE">
        <w:rPr>
          <w:rFonts w:ascii="Times New Roman" w:eastAsia="Times New Roman" w:hAnsi="Times New Roman" w:cs="Times New Roman"/>
          <w:color w:val="202124"/>
          <w:sz w:val="24"/>
          <w:szCs w:val="24"/>
          <w:lang w:val="en-GB"/>
        </w:rPr>
        <w:t xml:space="preserve"> </w:t>
      </w:r>
      <w:r w:rsidRPr="00B010AE">
        <w:rPr>
          <w:rFonts w:ascii="Times New Roman" w:eastAsia="Calibri" w:hAnsi="Times New Roman" w:cs="Times New Roman"/>
          <w:sz w:val="24"/>
          <w:szCs w:val="24"/>
          <w:lang w:val="en-GB" w:eastAsia="sr-Latn-RS"/>
        </w:rPr>
        <w:t xml:space="preserve">More than 600 principals, teachers and teachers’ associates participated in </w:t>
      </w:r>
      <w:r w:rsidRPr="00B010AE">
        <w:rPr>
          <w:rFonts w:ascii="Times New Roman" w:eastAsia="Calibri" w:hAnsi="Times New Roman" w:cs="Times New Roman"/>
          <w:i/>
          <w:sz w:val="24"/>
          <w:szCs w:val="24"/>
          <w:lang w:val="en-GB" w:eastAsia="sr-Latn-RS"/>
        </w:rPr>
        <w:t>online</w:t>
      </w:r>
      <w:r w:rsidRPr="00B010AE">
        <w:rPr>
          <w:rFonts w:ascii="Times New Roman" w:eastAsia="Calibri" w:hAnsi="Times New Roman" w:cs="Times New Roman"/>
          <w:sz w:val="24"/>
          <w:szCs w:val="24"/>
          <w:lang w:val="en-GB" w:eastAsia="sr-Latn-RS"/>
        </w:rPr>
        <w:t xml:space="preserve"> and in-person training. In addition, they had the opportunity to exchange experiences and discuss practice at mentoring meetings and horizontal exchange within and between schools.</w:t>
      </w:r>
    </w:p>
    <w:p w14:paraId="4A7AED0F" w14:textId="77777777" w:rsidR="0093632C" w:rsidRPr="00B010AE" w:rsidRDefault="0093632C" w:rsidP="00443BA3">
      <w:pPr>
        <w:spacing w:after="0" w:line="240" w:lineRule="atLeast"/>
        <w:jc w:val="both"/>
        <w:rPr>
          <w:rFonts w:ascii="Times New Roman" w:eastAsia="Calibri" w:hAnsi="Times New Roman" w:cs="Times New Roman"/>
          <w:sz w:val="24"/>
          <w:szCs w:val="24"/>
          <w:lang w:val="en-GB" w:eastAsia="sr-Latn-RS"/>
        </w:rPr>
      </w:pPr>
    </w:p>
    <w:p w14:paraId="45FAFDF9" w14:textId="2AEF9CFA" w:rsidR="00202ECA" w:rsidRPr="00B010AE" w:rsidRDefault="00202ECA" w:rsidP="004A3748">
      <w:pPr>
        <w:pStyle w:val="Heading3"/>
        <w:jc w:val="both"/>
        <w:rPr>
          <w:rFonts w:ascii="Times New Roman" w:eastAsia="Calibri" w:hAnsi="Times New Roman"/>
          <w:b/>
          <w:color w:val="auto"/>
        </w:rPr>
      </w:pPr>
      <w:r w:rsidRPr="00B010AE">
        <w:rPr>
          <w:rFonts w:ascii="Times New Roman" w:eastAsia="Calibri" w:hAnsi="Times New Roman"/>
          <w:b/>
          <w:color w:val="auto"/>
        </w:rPr>
        <w:t>3.6.2.15. Establishment of a mechanism to prevent drop-outs and early school drop-outs, along with the support to transition at all levels of education</w:t>
      </w:r>
    </w:p>
    <w:p w14:paraId="703A235B" w14:textId="77777777" w:rsidR="00B94E95" w:rsidRPr="00B010AE" w:rsidRDefault="00B94E95" w:rsidP="00B94E95">
      <w:pPr>
        <w:spacing w:after="0" w:line="240" w:lineRule="atLeast"/>
        <w:rPr>
          <w:lang w:val="en-GB" w:eastAsia="en-GB"/>
        </w:rPr>
      </w:pPr>
    </w:p>
    <w:p w14:paraId="48EE2474" w14:textId="77777777" w:rsidR="00202ECA" w:rsidRPr="00B010AE" w:rsidRDefault="00202ECA" w:rsidP="00202ECA">
      <w:pPr>
        <w:spacing w:after="160"/>
        <w:jc w:val="both"/>
        <w:rPr>
          <w:rFonts w:ascii="Times New Roman" w:eastAsia="Calibri" w:hAnsi="Times New Roman" w:cs="Times New Roman"/>
          <w:bCs/>
          <w:sz w:val="24"/>
          <w:szCs w:val="24"/>
          <w:lang w:val="en-GB"/>
        </w:rPr>
      </w:pPr>
      <w:r w:rsidRPr="00B010AE">
        <w:rPr>
          <w:rFonts w:ascii="Times New Roman" w:eastAsia="Calibri" w:hAnsi="Times New Roman" w:cs="Times New Roman"/>
          <w:b/>
          <w:sz w:val="24"/>
          <w:szCs w:val="24"/>
          <w:lang w:val="en-GB"/>
        </w:rPr>
        <w:t>Timeframe: Continuously</w:t>
      </w:r>
    </w:p>
    <w:p w14:paraId="72F95EAA"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3B18881" w14:textId="77777777" w:rsidR="00202ECA" w:rsidRPr="00B010AE" w:rsidRDefault="00202ECA" w:rsidP="000E58A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this period, another 10 trainings were held under the name "</w:t>
      </w:r>
      <w:r w:rsidRPr="00B010AE">
        <w:rPr>
          <w:rFonts w:ascii="Times New Roman" w:eastAsia="Calibri" w:hAnsi="Times New Roman" w:cs="Times New Roman"/>
          <w:bCs/>
          <w:i/>
          <w:iCs/>
          <w:sz w:val="24"/>
          <w:szCs w:val="24"/>
          <w:lang w:val="en-GB"/>
        </w:rPr>
        <w:t>Training for planning, implementation and monitoring of measures to prevent student dropout</w:t>
      </w:r>
      <w:r w:rsidRPr="00B010AE">
        <w:rPr>
          <w:rFonts w:ascii="Times New Roman" w:eastAsia="Calibri" w:hAnsi="Times New Roman" w:cs="Times New Roman"/>
          <w:bCs/>
          <w:sz w:val="24"/>
          <w:szCs w:val="24"/>
          <w:lang w:val="en-GB"/>
        </w:rPr>
        <w:t xml:space="preserve">", which was accredited as a training programme of public interest by decision number 07-00-00021/2018-07. The training was conducted in the period from August 29 to September 19 online using the Moodle platform. The training was moderated by the Centre for Educational Policies and </w:t>
      </w:r>
      <w:r w:rsidRPr="00B010AE">
        <w:rPr>
          <w:rFonts w:ascii="Times New Roman" w:eastAsia="Calibri" w:hAnsi="Times New Roman" w:cs="Times New Roman"/>
          <w:bCs/>
          <w:sz w:val="24"/>
          <w:szCs w:val="24"/>
          <w:lang w:val="en-GB"/>
        </w:rPr>
        <w:lastRenderedPageBreak/>
        <w:t>was successfully completed by 235 trainees from 15 schools. The trainings are financed from the budget of the MoESTD.</w:t>
      </w:r>
    </w:p>
    <w:p w14:paraId="00B9D021" w14:textId="77777777" w:rsidR="000E58A8" w:rsidRPr="00B010AE" w:rsidRDefault="000E58A8" w:rsidP="000E58A8">
      <w:pPr>
        <w:spacing w:after="0" w:line="240" w:lineRule="atLeast"/>
        <w:jc w:val="both"/>
        <w:rPr>
          <w:rFonts w:ascii="Times New Roman" w:eastAsia="Calibri" w:hAnsi="Times New Roman" w:cs="Times New Roman"/>
          <w:bCs/>
          <w:sz w:val="24"/>
          <w:szCs w:val="24"/>
          <w:lang w:val="en-GB"/>
        </w:rPr>
      </w:pPr>
    </w:p>
    <w:p w14:paraId="2CCEBA85" w14:textId="2FB4A292" w:rsidR="00202ECA" w:rsidRPr="00B010AE" w:rsidRDefault="00202ECA" w:rsidP="00D60E8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3.6.2.16. Formulation of systemic support measures at school level and local government level on the basis of findings and recommendations of the analysis, subsequent piloting   and mainstreaming systemic measures in order to support the education of Roma children at the local</w:t>
      </w:r>
      <w:r w:rsidR="000258AB" w:rsidRPr="00B010AE">
        <w:rPr>
          <w:rFonts w:ascii="Times New Roman" w:eastAsia="Calibri" w:hAnsi="Times New Roman"/>
          <w:b/>
          <w:color w:val="auto"/>
        </w:rPr>
        <w:t xml:space="preserve"> level and at the school level</w:t>
      </w:r>
    </w:p>
    <w:p w14:paraId="191BC1D6" w14:textId="77777777" w:rsidR="000258AB" w:rsidRPr="00B010AE" w:rsidRDefault="000258AB" w:rsidP="000258AB">
      <w:pPr>
        <w:spacing w:after="0" w:line="240" w:lineRule="atLeast"/>
        <w:rPr>
          <w:lang w:val="en-GB" w:eastAsia="en-GB"/>
        </w:rPr>
      </w:pPr>
    </w:p>
    <w:p w14:paraId="11D64B3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Continuously, by IV quarter of 2020.</w:t>
      </w:r>
    </w:p>
    <w:p w14:paraId="65117BF0" w14:textId="77777777" w:rsidR="00202ECA" w:rsidRPr="00B010AE" w:rsidRDefault="00202ECA" w:rsidP="00202ECA">
      <w:pPr>
        <w:tabs>
          <w:tab w:val="left" w:pos="720"/>
          <w:tab w:val="left" w:pos="1440"/>
          <w:tab w:val="left" w:pos="2160"/>
          <w:tab w:val="left" w:pos="2880"/>
          <w:tab w:val="left" w:pos="3600"/>
          <w:tab w:val="left" w:pos="4320"/>
          <w:tab w:val="left" w:pos="5040"/>
          <w:tab w:val="left" w:pos="5760"/>
          <w:tab w:val="left" w:pos="6480"/>
          <w:tab w:val="left" w:pos="7200"/>
        </w:tabs>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ACC8E09" w14:textId="77777777" w:rsidR="00202ECA" w:rsidRPr="00B010AE" w:rsidRDefault="00202ECA" w:rsidP="00D60E87">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2022, support for children and families from vulnerable social groups continued through the "Inclusive Preschool Education" project, which is being implemented with the support from the World Bank loans. Local projects are supported from grant funds, which include support to children and families from vulnerable social groups, through intersectoral cooperation at the local level.</w:t>
      </w:r>
    </w:p>
    <w:p w14:paraId="15E1F9BD" w14:textId="77777777" w:rsidR="00D322B3" w:rsidRPr="00B010AE" w:rsidRDefault="00D322B3" w:rsidP="00D322B3">
      <w:pPr>
        <w:spacing w:after="0" w:line="240" w:lineRule="atLeast"/>
        <w:jc w:val="both"/>
        <w:rPr>
          <w:rFonts w:ascii="Times New Roman" w:eastAsia="Calibri" w:hAnsi="Times New Roman" w:cs="Times New Roman"/>
          <w:b/>
          <w:bCs/>
          <w:sz w:val="24"/>
          <w:szCs w:val="24"/>
          <w:lang w:val="en-GB"/>
        </w:rPr>
      </w:pPr>
    </w:p>
    <w:p w14:paraId="38CB4F50" w14:textId="77777777" w:rsidR="00654E9E" w:rsidRPr="00B010AE" w:rsidRDefault="00202ECA" w:rsidP="00654E9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3.6.2.17. Further strengthen early education of children of age 3 to 5 under a support system targeting the child, rather than the institution, and developed through:  </w:t>
      </w:r>
    </w:p>
    <w:p w14:paraId="4532317C" w14:textId="11DD0B9C" w:rsidR="00654E9E" w:rsidRPr="00B010AE" w:rsidRDefault="00654E9E" w:rsidP="008C4B4E">
      <w:pPr>
        <w:pStyle w:val="ListParagraph"/>
        <w:numPr>
          <w:ilvl w:val="0"/>
          <w:numId w:val="89"/>
        </w:numPr>
        <w:spacing w:after="0" w:line="240" w:lineRule="atLeast"/>
        <w:jc w:val="both"/>
        <w:rPr>
          <w:rFonts w:ascii="Times New Roman" w:hAnsi="Times New Roman" w:cs="Times New Roman"/>
          <w:b/>
          <w:sz w:val="24"/>
          <w:lang w:val="en-GB"/>
        </w:rPr>
      </w:pPr>
      <w:r w:rsidRPr="00B010AE">
        <w:rPr>
          <w:rFonts w:ascii="Times New Roman" w:hAnsi="Times New Roman" w:cs="Times New Roman"/>
          <w:b/>
          <w:sz w:val="24"/>
          <w:lang w:val="en-GB"/>
        </w:rPr>
        <w:t>S</w:t>
      </w:r>
      <w:r w:rsidR="00202ECA" w:rsidRPr="00B010AE">
        <w:rPr>
          <w:rFonts w:ascii="Times New Roman" w:hAnsi="Times New Roman" w:cs="Times New Roman"/>
          <w:b/>
          <w:sz w:val="24"/>
          <w:lang w:val="en-GB"/>
        </w:rPr>
        <w:t xml:space="preserve">upport to early childhood development programs, </w:t>
      </w:r>
    </w:p>
    <w:p w14:paraId="13DEE9FB" w14:textId="2FB91F15" w:rsidR="00654E9E" w:rsidRPr="00B010AE" w:rsidRDefault="00654E9E" w:rsidP="008C4B4E">
      <w:pPr>
        <w:pStyle w:val="ListParagraph"/>
        <w:numPr>
          <w:ilvl w:val="0"/>
          <w:numId w:val="89"/>
        </w:numPr>
        <w:spacing w:after="0" w:line="240" w:lineRule="atLeast"/>
        <w:jc w:val="both"/>
        <w:rPr>
          <w:rFonts w:ascii="Times New Roman" w:hAnsi="Times New Roman" w:cs="Times New Roman"/>
          <w:b/>
          <w:sz w:val="24"/>
          <w:lang w:val="en-GB"/>
        </w:rPr>
      </w:pPr>
      <w:r w:rsidRPr="00B010AE">
        <w:rPr>
          <w:rFonts w:ascii="Times New Roman" w:hAnsi="Times New Roman" w:cs="Times New Roman"/>
          <w:b/>
          <w:sz w:val="24"/>
          <w:lang w:val="en-GB"/>
        </w:rPr>
        <w:t>T</w:t>
      </w:r>
      <w:r w:rsidR="00202ECA" w:rsidRPr="00B010AE">
        <w:rPr>
          <w:rFonts w:ascii="Times New Roman" w:hAnsi="Times New Roman" w:cs="Times New Roman"/>
          <w:b/>
          <w:sz w:val="24"/>
          <w:lang w:val="en-GB"/>
        </w:rPr>
        <w:t xml:space="preserve">he introduction of integrative specialized and additional programs in preschool education,  </w:t>
      </w:r>
    </w:p>
    <w:p w14:paraId="4471E608" w14:textId="3F3456DB" w:rsidR="00202ECA" w:rsidRPr="00B010AE" w:rsidRDefault="00654E9E" w:rsidP="008C4B4E">
      <w:pPr>
        <w:pStyle w:val="ListParagraph"/>
        <w:numPr>
          <w:ilvl w:val="0"/>
          <w:numId w:val="89"/>
        </w:numPr>
        <w:spacing w:after="0" w:line="240" w:lineRule="atLeast"/>
        <w:jc w:val="both"/>
        <w:rPr>
          <w:rFonts w:ascii="Times New Roman" w:hAnsi="Times New Roman" w:cs="Times New Roman"/>
          <w:b/>
          <w:sz w:val="24"/>
          <w:lang w:val="en-GB"/>
        </w:rPr>
      </w:pPr>
      <w:r w:rsidRPr="00B010AE">
        <w:rPr>
          <w:rFonts w:ascii="Times New Roman" w:hAnsi="Times New Roman" w:cs="Times New Roman"/>
          <w:b/>
          <w:sz w:val="24"/>
          <w:lang w:val="en-GB"/>
        </w:rPr>
        <w:t>E</w:t>
      </w:r>
      <w:r w:rsidR="00202ECA" w:rsidRPr="00B010AE">
        <w:rPr>
          <w:rFonts w:ascii="Times New Roman" w:hAnsi="Times New Roman" w:cs="Times New Roman"/>
          <w:b/>
          <w:sz w:val="24"/>
          <w:lang w:val="en-GB"/>
        </w:rPr>
        <w:t>nabling active inclusion of more Roma children and parent</w:t>
      </w:r>
      <w:r w:rsidRPr="00B010AE">
        <w:rPr>
          <w:rFonts w:ascii="Times New Roman" w:hAnsi="Times New Roman" w:cs="Times New Roman"/>
          <w:b/>
          <w:sz w:val="24"/>
          <w:lang w:val="en-GB"/>
        </w:rPr>
        <w:t>s in early development programs</w:t>
      </w:r>
    </w:p>
    <w:p w14:paraId="3D0F298C" w14:textId="77777777" w:rsidR="00654E9E" w:rsidRPr="00B010AE" w:rsidRDefault="00654E9E" w:rsidP="00654E9E">
      <w:pPr>
        <w:spacing w:after="0" w:line="240" w:lineRule="atLeast"/>
        <w:rPr>
          <w:lang w:val="en-GB" w:eastAsia="en-GB"/>
        </w:rPr>
      </w:pPr>
    </w:p>
    <w:p w14:paraId="609296F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72B7A986"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AEF614F" w14:textId="77777777" w:rsidR="00202ECA" w:rsidRPr="00B010AE" w:rsidRDefault="00202ECA" w:rsidP="00543C1D">
      <w:pPr>
        <w:spacing w:after="0" w:line="240" w:lineRule="atLeast"/>
        <w:jc w:val="both"/>
        <w:rPr>
          <w:rFonts w:ascii="Times New Roman" w:eastAsia="Calibri" w:hAnsi="Times New Roman" w:cs="Times New Roman"/>
          <w:bCs/>
          <w:sz w:val="24"/>
          <w:szCs w:val="24"/>
          <w:lang w:val="en-GB" w:bidi="en-GB"/>
        </w:rPr>
      </w:pPr>
      <w:r w:rsidRPr="00B010AE">
        <w:rPr>
          <w:rFonts w:ascii="Times New Roman" w:eastAsia="Calibri" w:hAnsi="Times New Roman" w:cs="Times New Roman"/>
          <w:bCs/>
          <w:sz w:val="24"/>
          <w:szCs w:val="24"/>
          <w:lang w:val="en-GB" w:bidi="en-GB"/>
        </w:rPr>
        <w:t>Total coverage of children in preschool education (children aged 6 months - 6.5 years) for the school year 2021/22 is 58.6% (according to data provided by the Statistical Office of the Republic of Serbia). The activities of the project "</w:t>
      </w:r>
      <w:r w:rsidRPr="00B010AE">
        <w:rPr>
          <w:rFonts w:ascii="Times New Roman" w:eastAsia="Calibri" w:hAnsi="Times New Roman" w:cs="Times New Roman"/>
          <w:bCs/>
          <w:i/>
          <w:iCs/>
          <w:sz w:val="24"/>
          <w:szCs w:val="24"/>
          <w:lang w:val="en-GB" w:bidi="en-GB"/>
        </w:rPr>
        <w:t>Inclusive preschool education</w:t>
      </w:r>
      <w:r w:rsidRPr="00B010AE">
        <w:rPr>
          <w:rFonts w:ascii="Times New Roman" w:eastAsia="Calibri" w:hAnsi="Times New Roman" w:cs="Times New Roman"/>
          <w:bCs/>
          <w:sz w:val="24"/>
          <w:szCs w:val="24"/>
          <w:lang w:val="en-GB" w:bidi="en-GB"/>
        </w:rPr>
        <w:t>" will continue also in 2022. The number of children who received support is currently around 3,700, and the number of parents who participated in project activities is around 5,700.</w:t>
      </w:r>
    </w:p>
    <w:p w14:paraId="108D8DEB" w14:textId="77777777" w:rsidR="00237D52" w:rsidRPr="00B010AE" w:rsidRDefault="00237D52" w:rsidP="00543C1D">
      <w:pPr>
        <w:spacing w:after="0" w:line="240" w:lineRule="atLeast"/>
        <w:jc w:val="both"/>
        <w:rPr>
          <w:rFonts w:ascii="Times New Roman" w:eastAsia="Calibri" w:hAnsi="Times New Roman" w:cs="Times New Roman"/>
          <w:bCs/>
          <w:sz w:val="24"/>
          <w:szCs w:val="24"/>
          <w:lang w:val="en-GB" w:bidi="en-GB"/>
        </w:rPr>
      </w:pPr>
    </w:p>
    <w:p w14:paraId="52B695BB" w14:textId="77777777" w:rsidR="00CA6DEC" w:rsidRPr="00B010AE" w:rsidRDefault="00202ECA" w:rsidP="00CA6DE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3.6.2.18. Increase the coverage of children by the education system, from the mandatory preschool programme to higher education, through: </w:t>
      </w:r>
    </w:p>
    <w:p w14:paraId="75A41921" w14:textId="69ED31D0" w:rsidR="00CA6DEC" w:rsidRPr="00B010AE" w:rsidRDefault="00202ECA" w:rsidP="008C4B4E">
      <w:pPr>
        <w:pStyle w:val="ListParagraph"/>
        <w:numPr>
          <w:ilvl w:val="0"/>
          <w:numId w:val="9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development of a support system including active involvement of Roma parents, </w:t>
      </w:r>
    </w:p>
    <w:p w14:paraId="1C74CF45" w14:textId="4B9CF757" w:rsidR="00202ECA" w:rsidRPr="00B010AE" w:rsidRDefault="00202ECA" w:rsidP="008C4B4E">
      <w:pPr>
        <w:pStyle w:val="ListParagraph"/>
        <w:numPr>
          <w:ilvl w:val="0"/>
          <w:numId w:val="90"/>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adoption of by-la</w:t>
      </w:r>
      <w:r w:rsidR="00CA6DEC" w:rsidRPr="00B010AE">
        <w:rPr>
          <w:rFonts w:ascii="Times New Roman" w:eastAsia="Calibri" w:hAnsi="Times New Roman" w:cs="Times New Roman"/>
          <w:b/>
          <w:sz w:val="24"/>
          <w:szCs w:val="24"/>
          <w:lang w:val="en-GB"/>
        </w:rPr>
        <w:t>ws on students' living standard</w:t>
      </w:r>
      <w:r w:rsidRPr="00B010AE">
        <w:rPr>
          <w:rFonts w:ascii="Times New Roman" w:eastAsia="Calibri" w:hAnsi="Times New Roman" w:cs="Times New Roman"/>
          <w:b/>
          <w:sz w:val="24"/>
          <w:szCs w:val="24"/>
          <w:lang w:val="en-GB"/>
        </w:rPr>
        <w:tab/>
      </w:r>
    </w:p>
    <w:p w14:paraId="1B685459" w14:textId="77777777" w:rsidR="00CA6DEC" w:rsidRPr="00B010AE" w:rsidRDefault="00CA6DEC" w:rsidP="00CA6DEC">
      <w:pPr>
        <w:pStyle w:val="ListParagraph"/>
        <w:spacing w:after="0" w:line="240" w:lineRule="atLeast"/>
        <w:jc w:val="both"/>
        <w:rPr>
          <w:rFonts w:ascii="Times New Roman" w:eastAsia="Calibri" w:hAnsi="Times New Roman" w:cs="Times New Roman"/>
          <w:b/>
          <w:sz w:val="24"/>
          <w:szCs w:val="24"/>
          <w:lang w:val="en-GB"/>
        </w:rPr>
      </w:pPr>
    </w:p>
    <w:p w14:paraId="48404D0D"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Continuously, commencing from III quarter of 2018</w:t>
      </w:r>
    </w:p>
    <w:p w14:paraId="65D8D46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A591D61" w14:textId="77777777" w:rsidR="00202ECA" w:rsidRPr="00B010AE" w:rsidRDefault="00202ECA" w:rsidP="0035218E">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activities of the project "</w:t>
      </w:r>
      <w:r w:rsidRPr="00B010AE">
        <w:rPr>
          <w:rFonts w:ascii="Times New Roman" w:eastAsia="Calibri" w:hAnsi="Times New Roman" w:cs="Times New Roman"/>
          <w:i/>
          <w:iCs/>
          <w:sz w:val="24"/>
          <w:szCs w:val="24"/>
          <w:lang w:val="en-GB"/>
        </w:rPr>
        <w:t>Inclusive preschool education</w:t>
      </w:r>
      <w:r w:rsidRPr="00B010AE">
        <w:rPr>
          <w:rFonts w:ascii="Times New Roman" w:eastAsia="Calibri" w:hAnsi="Times New Roman" w:cs="Times New Roman"/>
          <w:sz w:val="24"/>
          <w:szCs w:val="24"/>
          <w:lang w:val="en-GB"/>
        </w:rPr>
        <w:t xml:space="preserve">" will continue also in 2022. The number of parents who participated in project activities is around 5,700. Workshops with parents are held within local projects funded by the grant, with various topics in the domain of parenting skills, family health, reproductive health, stimulation of children in the family, etc. The implementation of the communication campaign continued as part of component 3 of the project "Inclusive preschool education", as well as the preparation of the fourth Parenting </w:t>
      </w:r>
      <w:r w:rsidRPr="00B010AE">
        <w:rPr>
          <w:rFonts w:ascii="Times New Roman" w:eastAsia="Calibri" w:hAnsi="Times New Roman" w:cs="Times New Roman"/>
          <w:sz w:val="24"/>
          <w:szCs w:val="24"/>
          <w:lang w:val="en-GB"/>
        </w:rPr>
        <w:lastRenderedPageBreak/>
        <w:t>Fair in Loznica. In addition to the general population, which is sensitized on the topic of acceptance of diversity, equal rights, tolerance and support for vulnerable groups, the campaign is also partly aimed at families with children belonging to vulnerable groups (families of low socioeconomic status, Roma families, families with children with developmental difficulties and with disabilities) with the aim of raising the awareness of the rights provided by the system, as well as making the support and services of the system available to those in need. In that regard, the campaign encourages the families belonging to sensitive groups to use the services of the preschool education system.</w:t>
      </w:r>
    </w:p>
    <w:p w14:paraId="57C8E149" w14:textId="77777777" w:rsidR="00202ECA" w:rsidRPr="00B010AE" w:rsidRDefault="00202ECA" w:rsidP="00202ECA">
      <w:pPr>
        <w:spacing w:line="240" w:lineRule="auto"/>
        <w:contextualSpacing/>
        <w:jc w:val="both"/>
        <w:rPr>
          <w:rFonts w:ascii="Times New Roman" w:eastAsia="Calibri" w:hAnsi="Times New Roman" w:cs="Times New Roman"/>
          <w:sz w:val="24"/>
          <w:szCs w:val="24"/>
          <w:lang w:val="en-GB"/>
        </w:rPr>
      </w:pPr>
    </w:p>
    <w:p w14:paraId="13367352" w14:textId="77777777" w:rsidR="004B1649" w:rsidRPr="00B010AE" w:rsidRDefault="00D31E11" w:rsidP="00D31E1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3.6.2.19. </w:t>
      </w:r>
      <w:r w:rsidR="00202ECA" w:rsidRPr="00B010AE">
        <w:rPr>
          <w:rFonts w:ascii="Times New Roman" w:eastAsia="Calibri" w:hAnsi="Times New Roman"/>
          <w:b/>
          <w:color w:val="auto"/>
        </w:rPr>
        <w:t xml:space="preserve">Improvement of the educational status of the Roma on the basis of improved cooperation among all existing mechanisms by: </w:t>
      </w:r>
    </w:p>
    <w:p w14:paraId="40C47AD4" w14:textId="509C5092" w:rsidR="004B1649" w:rsidRPr="00B010AE" w:rsidRDefault="004B1649" w:rsidP="008C4B4E">
      <w:pPr>
        <w:pStyle w:val="ListParagraph"/>
        <w:numPr>
          <w:ilvl w:val="0"/>
          <w:numId w:val="91"/>
        </w:numPr>
        <w:spacing w:after="0" w:line="240" w:lineRule="atLeast"/>
        <w:jc w:val="both"/>
        <w:rPr>
          <w:rFonts w:ascii="Times New Roman" w:hAnsi="Times New Roman" w:cs="Times New Roman"/>
          <w:b/>
          <w:sz w:val="24"/>
          <w:lang w:val="en-GB"/>
        </w:rPr>
      </w:pPr>
      <w:r w:rsidRPr="00B010AE">
        <w:rPr>
          <w:rFonts w:ascii="Times New Roman" w:hAnsi="Times New Roman" w:cs="Times New Roman"/>
          <w:b/>
          <w:sz w:val="24"/>
          <w:lang w:val="en-GB"/>
        </w:rPr>
        <w:t>P</w:t>
      </w:r>
      <w:r w:rsidR="00202ECA" w:rsidRPr="00B010AE">
        <w:rPr>
          <w:rFonts w:ascii="Times New Roman" w:hAnsi="Times New Roman" w:cs="Times New Roman"/>
          <w:b/>
          <w:sz w:val="24"/>
          <w:lang w:val="en-GB"/>
        </w:rPr>
        <w:t>roviding support for enrolment of Roma in schools and preventing dropout by the scholarship programme for high school students with average marks higher than 2.5, which will contribute to dropout prevention.</w:t>
      </w:r>
    </w:p>
    <w:p w14:paraId="08CAEC1F" w14:textId="463029B4" w:rsidR="004B1649" w:rsidRPr="00B010AE" w:rsidRDefault="004B1649" w:rsidP="008C4B4E">
      <w:pPr>
        <w:pStyle w:val="ListParagraph"/>
        <w:numPr>
          <w:ilvl w:val="0"/>
          <w:numId w:val="91"/>
        </w:numPr>
        <w:spacing w:after="0" w:line="240" w:lineRule="atLeast"/>
        <w:jc w:val="both"/>
        <w:rPr>
          <w:rFonts w:ascii="Times New Roman" w:hAnsi="Times New Roman" w:cs="Times New Roman"/>
          <w:b/>
          <w:sz w:val="24"/>
          <w:lang w:val="en-GB"/>
        </w:rPr>
      </w:pPr>
      <w:r w:rsidRPr="00B010AE">
        <w:rPr>
          <w:rFonts w:ascii="Times New Roman" w:hAnsi="Times New Roman" w:cs="Times New Roman"/>
          <w:b/>
          <w:sz w:val="24"/>
          <w:lang w:val="en-GB"/>
        </w:rPr>
        <w:t>E</w:t>
      </w:r>
      <w:r w:rsidR="00202ECA" w:rsidRPr="00B010AE">
        <w:rPr>
          <w:rFonts w:ascii="Times New Roman" w:hAnsi="Times New Roman" w:cs="Times New Roman"/>
          <w:b/>
          <w:sz w:val="24"/>
          <w:lang w:val="en-GB"/>
        </w:rPr>
        <w:t xml:space="preserve">nsuring the universal enrolment of Roma children in regular schools and the Preparatory Preschool Programme </w:t>
      </w:r>
    </w:p>
    <w:p w14:paraId="50779F8F" w14:textId="25A38233" w:rsidR="00202ECA" w:rsidRPr="00B010AE" w:rsidRDefault="004B1649" w:rsidP="008C4B4E">
      <w:pPr>
        <w:pStyle w:val="ListParagraph"/>
        <w:numPr>
          <w:ilvl w:val="0"/>
          <w:numId w:val="91"/>
        </w:numPr>
        <w:spacing w:after="0" w:line="240" w:lineRule="atLeast"/>
        <w:jc w:val="both"/>
        <w:rPr>
          <w:rFonts w:ascii="Times New Roman" w:hAnsi="Times New Roman" w:cs="Times New Roman"/>
          <w:b/>
          <w:sz w:val="24"/>
          <w:lang w:val="en-GB"/>
        </w:rPr>
      </w:pPr>
      <w:r w:rsidRPr="00B010AE">
        <w:rPr>
          <w:rFonts w:ascii="Times New Roman" w:hAnsi="Times New Roman" w:cs="Times New Roman"/>
          <w:b/>
          <w:sz w:val="24"/>
          <w:lang w:val="en-GB"/>
        </w:rPr>
        <w:t>M</w:t>
      </w:r>
      <w:r w:rsidR="00202ECA" w:rsidRPr="00B010AE">
        <w:rPr>
          <w:rFonts w:ascii="Times New Roman" w:hAnsi="Times New Roman" w:cs="Times New Roman"/>
          <w:b/>
          <w:sz w:val="24"/>
          <w:lang w:val="en-GB"/>
        </w:rPr>
        <w:t>onitoring the implementation of the actions and warning of potential shortcomings in the system</w:t>
      </w:r>
    </w:p>
    <w:p w14:paraId="648EE857" w14:textId="77777777" w:rsidR="00D31E11" w:rsidRPr="00B010AE" w:rsidRDefault="00D31E11" w:rsidP="00D31E11">
      <w:pPr>
        <w:spacing w:after="0" w:line="240" w:lineRule="atLeast"/>
        <w:rPr>
          <w:lang w:val="en-GB" w:eastAsia="en-GB"/>
        </w:rPr>
      </w:pPr>
    </w:p>
    <w:p w14:paraId="18311C5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2F185ACB"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545FF1E4" w14:textId="77777777" w:rsidR="00202ECA" w:rsidRPr="00B010AE" w:rsidRDefault="00202ECA" w:rsidP="00315E43">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measure of support for students of Roma nationality continues through the payment of monthly scholarships.</w:t>
      </w:r>
    </w:p>
    <w:p w14:paraId="7FCF90FD" w14:textId="77777777" w:rsidR="00202ECA" w:rsidRPr="00B010AE" w:rsidRDefault="00202ECA" w:rsidP="00315E43">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MoESTD implements the project "Partnership for Fair Quality Education" with partners CIP Center for Interactive Pedagogy and Pestalozzi Children's Foundation. In the three local governments where the project is implemented (Šabac, Požarevac and Prokuplje), local project teams were established and action plans were created for fair enrolment policies and support for students and families from sensitive groups and decisions on school areas. Additional support in learning was provided through the organization of additional classes to make up for material and help in learning, then a series of joint activities in which students, teachers and parents participated. More than 600 directors, teachers and professional associates participated in online and face-to-face training. In addition, they had the opportunity to exchange experience and discuss practice at mentoring meetings and horizontal exchanges within and between schools.</w:t>
      </w:r>
    </w:p>
    <w:p w14:paraId="4D0A8A10" w14:textId="77777777" w:rsidR="00315E43" w:rsidRPr="00B010AE" w:rsidRDefault="00315E43" w:rsidP="00315E43">
      <w:pPr>
        <w:spacing w:after="0" w:line="240" w:lineRule="atLeast"/>
        <w:jc w:val="both"/>
        <w:rPr>
          <w:rFonts w:ascii="Times New Roman" w:eastAsia="Calibri" w:hAnsi="Times New Roman" w:cs="Times New Roman"/>
          <w:bCs/>
          <w:sz w:val="24"/>
          <w:szCs w:val="24"/>
          <w:lang w:val="en-GB"/>
        </w:rPr>
      </w:pPr>
    </w:p>
    <w:p w14:paraId="58FA3FF5" w14:textId="6254273F" w:rsidR="00202ECA" w:rsidRPr="00B010AE" w:rsidRDefault="00CA7D4D" w:rsidP="00CA7D4D">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 xml:space="preserve">3.6.2.20. </w:t>
      </w:r>
      <w:r w:rsidR="00202ECA" w:rsidRPr="00B010AE">
        <w:rPr>
          <w:rFonts w:ascii="Times New Roman" w:eastAsia="Calibri" w:hAnsi="Times New Roman"/>
          <w:b/>
          <w:color w:val="auto"/>
        </w:rPr>
        <w:t xml:space="preserve">Provide funds for community services aimed at social inclusion of Roma children through the provision of support to Roma children in learning, inclusion in extra-curricular activities and the development of additional skills </w:t>
      </w:r>
      <w:r w:rsidRPr="00B010AE">
        <w:rPr>
          <w:rFonts w:ascii="Times New Roman" w:eastAsia="Calibri" w:hAnsi="Times New Roman"/>
          <w:b/>
          <w:color w:val="auto"/>
        </w:rPr>
        <w:t>necessary for the labour market</w:t>
      </w:r>
      <w:r w:rsidR="00202ECA" w:rsidRPr="00B010AE">
        <w:rPr>
          <w:rFonts w:ascii="Times New Roman" w:eastAsia="Calibri" w:hAnsi="Times New Roman"/>
          <w:b/>
        </w:rPr>
        <w:tab/>
      </w:r>
    </w:p>
    <w:p w14:paraId="09F25034" w14:textId="77777777" w:rsidR="00CA7D4D" w:rsidRPr="00B010AE" w:rsidRDefault="00CA7D4D" w:rsidP="00CA7D4D">
      <w:pPr>
        <w:spacing w:after="0" w:line="240" w:lineRule="atLeast"/>
        <w:rPr>
          <w:lang w:val="en-GB" w:eastAsia="en-GB"/>
        </w:rPr>
      </w:pPr>
    </w:p>
    <w:p w14:paraId="1374723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754DB9FC"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46D5A70" w14:textId="34CEE700" w:rsidR="00202ECA" w:rsidRPr="00B010AE" w:rsidRDefault="00202ECA" w:rsidP="00292B74">
      <w:pPr>
        <w:widowControl w:val="0"/>
        <w:shd w:val="clear" w:color="auto" w:fill="FDFDFD"/>
        <w:autoSpaceDE w:val="0"/>
        <w:autoSpaceDN w:val="0"/>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 xml:space="preserve">The financial support for children and parents from vulnerable social groups also continued in 2022 as part of the project "Inclusive preschool education" in 34 cities/municipalities in Serbia. The support is primarily intended for the inclusion in the Pre-school education system of children who until then did not have the opportunity or possibility to be included (e.g. in </w:t>
      </w:r>
      <w:r w:rsidRPr="00B010AE">
        <w:rPr>
          <w:rFonts w:ascii="Times New Roman" w:eastAsia="Times New Roman" w:hAnsi="Times New Roman" w:cs="Times New Roman"/>
          <w:sz w:val="24"/>
          <w:szCs w:val="24"/>
          <w:lang w:val="en-GB"/>
        </w:rPr>
        <w:lastRenderedPageBreak/>
        <w:t xml:space="preserve">remote rural areas, families from Roma settlements), but it also refers to support for early development both within the family (parent education) and at the level of the entire local community. These funds have so far supported over 3,700 children from vulnerable groups (including Roma families), aged 0 to 6.5 years. By the end of the project, it is planned that a total of 4,400 children will have received some kind of support in the field of work of local institutions (PU, CSW, </w:t>
      </w:r>
      <w:proofErr w:type="gramStart"/>
      <w:r w:rsidRPr="00B010AE">
        <w:rPr>
          <w:rFonts w:ascii="Times New Roman" w:eastAsia="Times New Roman" w:hAnsi="Times New Roman" w:cs="Times New Roman"/>
          <w:sz w:val="24"/>
          <w:szCs w:val="24"/>
          <w:lang w:val="en-GB"/>
        </w:rPr>
        <w:t>HC</w:t>
      </w:r>
      <w:proofErr w:type="gramEnd"/>
      <w:r w:rsidRPr="00B010AE">
        <w:rPr>
          <w:rFonts w:ascii="Times New Roman" w:eastAsia="Times New Roman" w:hAnsi="Times New Roman" w:cs="Times New Roman"/>
          <w:sz w:val="24"/>
          <w:szCs w:val="24"/>
          <w:lang w:val="en-GB"/>
        </w:rPr>
        <w:t>).</w:t>
      </w:r>
    </w:p>
    <w:p w14:paraId="723327CB" w14:textId="77777777" w:rsidR="00202ECA" w:rsidRPr="00B010AE" w:rsidRDefault="00202ECA" w:rsidP="00292B74">
      <w:pPr>
        <w:widowControl w:val="0"/>
        <w:shd w:val="clear" w:color="auto" w:fill="FDFDFD"/>
        <w:autoSpaceDE w:val="0"/>
        <w:autoSpaceDN w:val="0"/>
        <w:spacing w:after="0" w:line="240" w:lineRule="atLeast"/>
        <w:jc w:val="both"/>
        <w:rPr>
          <w:rFonts w:ascii="Times New Roman" w:eastAsia="Calibri" w:hAnsi="Times New Roman" w:cs="Times New Roman"/>
          <w:bCs/>
          <w:sz w:val="24"/>
          <w:szCs w:val="24"/>
          <w:lang w:val="en-GB" w:eastAsia="en-GB" w:bidi="en-GB"/>
        </w:rPr>
      </w:pPr>
      <w:r w:rsidRPr="00B010AE">
        <w:rPr>
          <w:rFonts w:ascii="Times New Roman" w:eastAsia="Calibri" w:hAnsi="Times New Roman" w:cs="Times New Roman"/>
          <w:bCs/>
          <w:sz w:val="24"/>
          <w:szCs w:val="24"/>
          <w:lang w:val="en-GB" w:eastAsia="en-GB" w:bidi="en-GB"/>
        </w:rPr>
        <w:t>In 30 elementary schools, within the project "Overcoming the digital gap in Serbia for the most vulnerable children", the activities of study clubs are implemented, 1103 students received support for learning, of which 661 students are Roma. Activities included remedial classes in subjects in which identified students need additional learning support (for example, Serbian/mother tongue) as well as other types of support (for example, workshops). As part of the work of digital technology libraries in 30 schools, which were formed as a result of the Project, 530 students rented donated tablets for use at home, of which 318 students are Roma. In project schools, tablets are largely used in the work of study clubs, but also in the implementation of regular classes, additional classes, extracurricular activities, and peer support in learning.</w:t>
      </w:r>
    </w:p>
    <w:p w14:paraId="2F8A7DEC" w14:textId="77777777" w:rsidR="00202ECA" w:rsidRPr="00B010AE" w:rsidRDefault="00202ECA" w:rsidP="00202ECA">
      <w:pPr>
        <w:widowControl w:val="0"/>
        <w:shd w:val="clear" w:color="auto" w:fill="FDFDFD"/>
        <w:autoSpaceDE w:val="0"/>
        <w:autoSpaceDN w:val="0"/>
        <w:spacing w:after="0" w:line="240" w:lineRule="auto"/>
        <w:jc w:val="both"/>
        <w:rPr>
          <w:rFonts w:ascii="Times New Roman" w:eastAsia="Calibri" w:hAnsi="Times New Roman" w:cs="Times New Roman"/>
          <w:bCs/>
          <w:color w:val="002060"/>
          <w:sz w:val="24"/>
          <w:szCs w:val="24"/>
          <w:lang w:val="en-GB" w:eastAsia="en-GB" w:bidi="en-GB"/>
        </w:rPr>
      </w:pPr>
    </w:p>
    <w:p w14:paraId="6F0DA537" w14:textId="21069436" w:rsidR="00202ECA" w:rsidRPr="00B010AE" w:rsidRDefault="00EB41C5" w:rsidP="00EB41C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3.6.2.21. </w:t>
      </w:r>
      <w:r w:rsidR="00202ECA" w:rsidRPr="00B010AE">
        <w:rPr>
          <w:rFonts w:ascii="Times New Roman" w:eastAsia="Calibri" w:hAnsi="Times New Roman"/>
          <w:b/>
          <w:color w:val="auto"/>
        </w:rPr>
        <w:t>Continue the implementation of affirmative measures through the mentoring system</w:t>
      </w:r>
      <w:r w:rsidRPr="00B010AE">
        <w:rPr>
          <w:rFonts w:ascii="Times New Roman" w:eastAsia="Calibri" w:hAnsi="Times New Roman"/>
          <w:b/>
          <w:color w:val="auto"/>
        </w:rPr>
        <w:t xml:space="preserve"> and scholarships for education</w:t>
      </w:r>
    </w:p>
    <w:p w14:paraId="5F4DE598" w14:textId="77777777" w:rsidR="00EB41C5" w:rsidRPr="00B010AE" w:rsidRDefault="00EB41C5" w:rsidP="00EB41C5">
      <w:pPr>
        <w:spacing w:after="0" w:line="240" w:lineRule="atLeast"/>
        <w:rPr>
          <w:lang w:val="en-GB" w:eastAsia="en-GB"/>
        </w:rPr>
      </w:pPr>
    </w:p>
    <w:p w14:paraId="7988310E"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78CECC83"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bookmarkStart w:id="20" w:name="_Hlk86701157"/>
      <w:r w:rsidRPr="00B010AE">
        <w:rPr>
          <w:rFonts w:ascii="Times New Roman" w:eastAsia="Calibri" w:hAnsi="Times New Roman" w:cs="Times New Roman"/>
          <w:b/>
          <w:color w:val="92D050"/>
          <w:sz w:val="24"/>
          <w:szCs w:val="24"/>
          <w:lang w:val="en-GB" w:eastAsia="sr-Latn-RS"/>
        </w:rPr>
        <w:t xml:space="preserve">Activity is being successfully implemented. </w:t>
      </w:r>
      <w:bookmarkEnd w:id="20"/>
    </w:p>
    <w:p w14:paraId="3088A31E" w14:textId="77777777" w:rsidR="00202ECA" w:rsidRPr="00B010AE" w:rsidRDefault="00202ECA" w:rsidP="00024496">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implementation of support measures continues for the school year 2022/2023.</w:t>
      </w:r>
      <w:r w:rsidRPr="00B010AE">
        <w:rPr>
          <w:rFonts w:ascii="Times New Roman" w:hAnsi="Times New Roman" w:cs="Times New Roman"/>
          <w:sz w:val="24"/>
          <w:szCs w:val="24"/>
          <w:lang w:val="en-GB"/>
        </w:rPr>
        <w:t xml:space="preserve"> </w:t>
      </w:r>
      <w:r w:rsidRPr="00B010AE">
        <w:rPr>
          <w:rFonts w:ascii="Times New Roman" w:eastAsia="Calibri" w:hAnsi="Times New Roman" w:cs="Times New Roman"/>
          <w:bCs/>
          <w:sz w:val="24"/>
          <w:szCs w:val="24"/>
          <w:lang w:val="en-GB"/>
        </w:rPr>
        <w:t>In 30 elementary schools, within the project "Overcoming the digital gap in Serbia for the most vulnerable children", the activities of study clubs are implemented, 1103 students received support for learning, 661 students of which are Roma. Activities included remedial classes in subjects in which identified students need additional learning support (for example, Serbian/mother tongue) as well as other types of support (for example, workshops). As part of the work of digital technology libraries in 30 schools, which were formed as a result of the project, 530 students rented donated tablets for use at home, 318 of which are Roma.</w:t>
      </w:r>
      <w:r w:rsidRPr="00B010AE">
        <w:rPr>
          <w:rFonts w:ascii="Times New Roman" w:eastAsia="Times New Roman" w:hAnsi="Times New Roman" w:cs="Times New Roman"/>
          <w:color w:val="202124"/>
          <w:sz w:val="24"/>
          <w:szCs w:val="24"/>
          <w:lang w:val="en-GB"/>
        </w:rPr>
        <w:t xml:space="preserve"> </w:t>
      </w:r>
      <w:r w:rsidRPr="00B010AE">
        <w:rPr>
          <w:rFonts w:ascii="Times New Roman" w:eastAsia="Calibri" w:hAnsi="Times New Roman" w:cs="Times New Roman"/>
          <w:bCs/>
          <w:sz w:val="24"/>
          <w:szCs w:val="24"/>
          <w:lang w:val="en-GB"/>
        </w:rPr>
        <w:t>In project schools, tablets are largely used in the work of study clubs, but also in the implementation of regular classes, additional classes, extracurricular activities, and peer support in learning.</w:t>
      </w:r>
    </w:p>
    <w:p w14:paraId="5579A5D4" w14:textId="77777777" w:rsidR="00024496" w:rsidRPr="00B010AE" w:rsidRDefault="00024496" w:rsidP="00024496">
      <w:pPr>
        <w:spacing w:after="0" w:line="240" w:lineRule="atLeast"/>
        <w:jc w:val="both"/>
        <w:rPr>
          <w:rFonts w:ascii="Times New Roman" w:eastAsia="Calibri" w:hAnsi="Times New Roman" w:cs="Times New Roman"/>
          <w:bCs/>
          <w:sz w:val="24"/>
          <w:szCs w:val="24"/>
          <w:lang w:val="en-GB"/>
        </w:rPr>
      </w:pPr>
    </w:p>
    <w:p w14:paraId="04E69489" w14:textId="2B8AD2B5" w:rsidR="00202ECA" w:rsidRPr="00B010AE" w:rsidRDefault="00202ECA" w:rsidP="00EC787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3.6.2.22. Adoption of an annual plan of adult education based on experience gained through “Second Chance” IPA project that allows: -persons who complete primary education to continue their education with the support of affirmative measures, </w:t>
      </w:r>
      <w:proofErr w:type="gramStart"/>
      <w:r w:rsidRPr="00B010AE">
        <w:rPr>
          <w:rFonts w:ascii="Times New Roman" w:eastAsia="Calibri" w:hAnsi="Times New Roman"/>
          <w:b/>
          <w:color w:val="auto"/>
        </w:rPr>
        <w:t>or  -</w:t>
      </w:r>
      <w:proofErr w:type="gramEnd"/>
      <w:r w:rsidRPr="00B010AE">
        <w:rPr>
          <w:rFonts w:ascii="Times New Roman" w:eastAsia="Calibri" w:hAnsi="Times New Roman"/>
          <w:b/>
          <w:color w:val="auto"/>
        </w:rPr>
        <w:t>for persons older than 17 to graduate from secondary school wi</w:t>
      </w:r>
      <w:r w:rsidR="00EC7871" w:rsidRPr="00B010AE">
        <w:rPr>
          <w:rFonts w:ascii="Times New Roman" w:eastAsia="Calibri" w:hAnsi="Times New Roman"/>
          <w:b/>
          <w:color w:val="auto"/>
        </w:rPr>
        <w:t>th additional financial support</w:t>
      </w:r>
      <w:r w:rsidRPr="00B010AE">
        <w:rPr>
          <w:rFonts w:ascii="Times New Roman" w:eastAsia="Calibri" w:hAnsi="Times New Roman"/>
          <w:b/>
          <w:color w:val="auto"/>
        </w:rPr>
        <w:t xml:space="preserve"> </w:t>
      </w:r>
    </w:p>
    <w:p w14:paraId="73AB641F" w14:textId="77777777" w:rsidR="00EC7871" w:rsidRPr="00B010AE" w:rsidRDefault="00EC7871" w:rsidP="00EC7871">
      <w:pPr>
        <w:spacing w:after="0" w:line="240" w:lineRule="atLeast"/>
        <w:rPr>
          <w:lang w:val="en-GB" w:eastAsia="en-GB"/>
        </w:rPr>
      </w:pPr>
    </w:p>
    <w:p w14:paraId="1CDD0F0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67976A4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1ABA8A9E" w14:textId="5F4ACBB0" w:rsidR="00202ECA" w:rsidRPr="00B010AE" w:rsidRDefault="00202ECA" w:rsidP="00643C31">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the school year 2021/22, the FPAE Programme was realised in 65 primary schools, in the territory of 16 school administrations, for a total of 5,800 students. In this school year, 84% of students were from the Roma population. The FPAE Programme was also implemented in seven correctional institutions, for 276 students, where 95% are members of the Roma population. In this reporting period, the Final Exam was realized for the students of the third </w:t>
      </w:r>
      <w:r w:rsidRPr="00B010AE">
        <w:rPr>
          <w:rFonts w:ascii="Times New Roman" w:eastAsia="Calibri" w:hAnsi="Times New Roman" w:cs="Times New Roman"/>
          <w:sz w:val="24"/>
          <w:szCs w:val="24"/>
          <w:lang w:val="en-GB"/>
        </w:rPr>
        <w:lastRenderedPageBreak/>
        <w:t>cycle of the FPAE Programme (June and August). Out of a total of 1,772 students of the third cycle, 1,080 of them sat the Final Exam, which accounted for 87.45% of those who sat the Final Exam. Part-time secondary education for students over the age of 17 was implemented in 75 secondary schools on the territory of 15 school administrations. There were 140 adult students who completed the first year of part-time secondary education, and 131 of them enrolled in the second year, in the following school year. According to the enrolment plan for the school year 2021/22, the number of adult learners approved for the enrolment in retraining programmes is 11,995, for additional training programs 7,785 and specialization 3,307. Affirmative measures for enrolling students in secondary school have enabled:</w:t>
      </w:r>
    </w:p>
    <w:p w14:paraId="01648CFE" w14:textId="6E5C4086" w:rsidR="00202ECA" w:rsidRPr="00B010AE" w:rsidRDefault="00202ECA" w:rsidP="008C4B4E">
      <w:pPr>
        <w:pStyle w:val="ListParagraph"/>
        <w:numPr>
          <w:ilvl w:val="0"/>
          <w:numId w:val="92"/>
        </w:num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enrolment of students of Roma nationality in the first grade of secondary school based on the application of the Rulebook on the criteria and procedure for enrolling students - members of the Roma national minority in secondary school under more favourable conditions in order to achieve full equality ("Official Gazette of RS", No. 12/2016) .</w:t>
      </w:r>
    </w:p>
    <w:p w14:paraId="4EA085FD" w14:textId="5963A8AD" w:rsidR="00202ECA" w:rsidRPr="00B010AE" w:rsidRDefault="00202ECA" w:rsidP="008C4B4E">
      <w:pPr>
        <w:pStyle w:val="ListParagraph"/>
        <w:numPr>
          <w:ilvl w:val="0"/>
          <w:numId w:val="92"/>
        </w:num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enrolment of adult students - older than 17 years based on the Rulebook on criteria and procedure for enrolling students who have completed the adult primary education programme in secondary school under more favourable conditions in order to achieve full equality.</w:t>
      </w:r>
    </w:p>
    <w:p w14:paraId="00961694" w14:textId="57A70B30" w:rsidR="00202ECA" w:rsidRPr="00B010AE" w:rsidRDefault="00202ECA" w:rsidP="00643C31">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this reporting period, five schools applying for eight programmes in the fields of Mechanical Engineering and Metal Processing, Traffic, Electrical Engineering and Economics, Law and Administration, received a positive decision granting them consent for an expanded activity and the acquisition of the status of a publicly recognized organizer for the activity of informal adult education. The verification of the extended activity for the activity </w:t>
      </w:r>
      <w:r w:rsidRPr="00B010AE">
        <w:rPr>
          <w:rFonts w:ascii="Times New Roman" w:eastAsia="Calibri" w:hAnsi="Times New Roman" w:cs="Times New Roman"/>
          <w:i/>
          <w:iCs/>
          <w:sz w:val="24"/>
          <w:szCs w:val="24"/>
          <w:lang w:val="en-GB"/>
        </w:rPr>
        <w:t>Recognition of prior learning</w:t>
      </w:r>
      <w:r w:rsidRPr="00B010AE">
        <w:rPr>
          <w:rFonts w:ascii="Times New Roman" w:eastAsia="Calibri" w:hAnsi="Times New Roman" w:cs="Times New Roman"/>
          <w:sz w:val="24"/>
          <w:szCs w:val="24"/>
          <w:lang w:val="en-GB"/>
        </w:rPr>
        <w:t xml:space="preserve"> and </w:t>
      </w:r>
      <w:r w:rsidRPr="00B010AE">
        <w:rPr>
          <w:rFonts w:ascii="Times New Roman" w:eastAsia="Calibri" w:hAnsi="Times New Roman" w:cs="Times New Roman"/>
          <w:i/>
          <w:iCs/>
          <w:sz w:val="24"/>
          <w:szCs w:val="24"/>
          <w:lang w:val="en-GB"/>
        </w:rPr>
        <w:t>Career guidance and counselling</w:t>
      </w:r>
      <w:r w:rsidRPr="00B010AE">
        <w:rPr>
          <w:rFonts w:ascii="Times New Roman" w:eastAsia="Calibri" w:hAnsi="Times New Roman" w:cs="Times New Roman"/>
          <w:sz w:val="24"/>
          <w:szCs w:val="24"/>
          <w:lang w:val="en-GB"/>
        </w:rPr>
        <w:t xml:space="preserve"> was realized within the qualification "Chef" as well as for the programmes: Entrepreneurial employment of youth, "Activator" and Developing skills for active job seeking and entrepreneurship.</w:t>
      </w:r>
    </w:p>
    <w:p w14:paraId="50B0710B" w14:textId="08BD0CF7" w:rsidR="00202ECA" w:rsidRPr="00B010AE" w:rsidRDefault="00202ECA" w:rsidP="00643C31">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In order to implement the programme and acquire the competencies and qualifications of employed and unemployed individuals at Publicly recognized organizers of adult education, the support continued for 12 secondary vocational schools with proposed programmes for training activities through informal education, the activity of recognizing prior learning and career guidance, and counselling in the accreditation process.</w:t>
      </w:r>
    </w:p>
    <w:p w14:paraId="1BED9125" w14:textId="77777777" w:rsidR="00202ECA" w:rsidRPr="00B010AE" w:rsidRDefault="00202ECA" w:rsidP="00643C31">
      <w:pPr>
        <w:spacing w:after="0" w:line="240" w:lineRule="atLeast"/>
        <w:contextualSpacing/>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The Institute for Education Quality and Evaluation has prepared an instrument for the trainees of the functional basic education programme for adults for the August term of the final exam in the school year 2021/22 - in Serbian and in the languages ​​of national minorities.</w:t>
      </w:r>
    </w:p>
    <w:p w14:paraId="03E60805" w14:textId="77777777" w:rsidR="00202ECA" w:rsidRPr="00B010AE" w:rsidRDefault="00202ECA" w:rsidP="00202ECA">
      <w:pPr>
        <w:spacing w:line="240" w:lineRule="auto"/>
        <w:contextualSpacing/>
        <w:jc w:val="both"/>
        <w:rPr>
          <w:rFonts w:ascii="Times New Roman" w:eastAsia="Calibri" w:hAnsi="Times New Roman" w:cs="Times New Roman"/>
          <w:b/>
          <w:sz w:val="24"/>
          <w:szCs w:val="24"/>
          <w:lang w:val="en-GB"/>
        </w:rPr>
      </w:pPr>
    </w:p>
    <w:p w14:paraId="2ACE578C" w14:textId="7D27087A" w:rsidR="00202ECA" w:rsidRPr="00B010AE" w:rsidRDefault="00F92499" w:rsidP="008675D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3.6.2.23. </w:t>
      </w:r>
      <w:r w:rsidR="00202ECA" w:rsidRPr="00B010AE">
        <w:rPr>
          <w:rFonts w:ascii="Times New Roman" w:eastAsia="Calibri" w:hAnsi="Times New Roman"/>
          <w:b/>
          <w:color w:val="auto"/>
        </w:rPr>
        <w:t>Development of systemic models of support to migrant/reintegration returnee children in line with Readmission Agreement and pupils through programs of the Serbian language as a non-mother tongue and support to learning during summer holidays, as well as programs aimed at supporting and assisting school children in improving the s</w:t>
      </w:r>
      <w:r w:rsidRPr="00B010AE">
        <w:rPr>
          <w:rFonts w:ascii="Times New Roman" w:eastAsia="Calibri" w:hAnsi="Times New Roman"/>
          <w:b/>
          <w:color w:val="auto"/>
        </w:rPr>
        <w:t>chool curriculum and materials</w:t>
      </w:r>
    </w:p>
    <w:p w14:paraId="2F7A3D55" w14:textId="77777777" w:rsidR="008675D2" w:rsidRPr="00B010AE" w:rsidRDefault="008675D2" w:rsidP="008675D2">
      <w:pPr>
        <w:rPr>
          <w:lang w:val="en-GB" w:eastAsia="en-GB"/>
        </w:rPr>
      </w:pPr>
    </w:p>
    <w:p w14:paraId="447C1DF0" w14:textId="77777777" w:rsidR="00F92499" w:rsidRPr="00B010AE" w:rsidRDefault="00202ECA" w:rsidP="00F9249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r>
    </w:p>
    <w:p w14:paraId="43B45B56" w14:textId="77777777" w:rsidR="00F92499" w:rsidRPr="00B010AE" w:rsidRDefault="00202ECA" w:rsidP="00F9249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For development of systemic models of support: III quarter of 2016 </w:t>
      </w:r>
    </w:p>
    <w:p w14:paraId="49016462" w14:textId="7920D4C5" w:rsidR="00202ECA" w:rsidRPr="00B010AE" w:rsidRDefault="00202ECA" w:rsidP="00F92499">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For implementation: Continuously, commencing from IV quarter of 2016.</w:t>
      </w:r>
    </w:p>
    <w:p w14:paraId="5E7B0B7C" w14:textId="77777777" w:rsidR="00F92499" w:rsidRPr="00B010AE" w:rsidRDefault="00F92499" w:rsidP="00F92499">
      <w:pPr>
        <w:spacing w:after="0" w:line="240" w:lineRule="atLeast"/>
        <w:jc w:val="both"/>
        <w:rPr>
          <w:rFonts w:ascii="Times New Roman" w:eastAsia="Calibri" w:hAnsi="Times New Roman" w:cs="Times New Roman"/>
          <w:b/>
          <w:sz w:val="24"/>
          <w:szCs w:val="24"/>
          <w:lang w:val="en-GB"/>
        </w:rPr>
      </w:pPr>
    </w:p>
    <w:p w14:paraId="5574EB3A" w14:textId="77777777" w:rsidR="00202ECA" w:rsidRPr="00B010AE" w:rsidRDefault="00202ECA" w:rsidP="00202ECA">
      <w:pPr>
        <w:spacing w:after="150" w:line="240"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170F1EE" w14:textId="77777777" w:rsidR="00202ECA" w:rsidRPr="00B010AE" w:rsidRDefault="00202ECA" w:rsidP="008573E7">
      <w:pPr>
        <w:tabs>
          <w:tab w:val="left" w:pos="3483"/>
        </w:tabs>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bCs/>
          <w:sz w:val="24"/>
          <w:szCs w:val="24"/>
          <w:lang w:val="en-GB"/>
        </w:rPr>
        <w:t>Ministry of Education, Science and Technological Development</w:t>
      </w:r>
      <w:r w:rsidRPr="00B010AE">
        <w:rPr>
          <w:rFonts w:ascii="Times New Roman" w:hAnsi="Times New Roman" w:cs="Times New Roman"/>
          <w:bCs/>
          <w:sz w:val="24"/>
          <w:szCs w:val="24"/>
          <w:lang w:val="en-GB"/>
        </w:rPr>
        <w:t xml:space="preserve"> – Starting of the school year 2022/23, the support measures continued for students who were returned to Serbia under the readmission agreement. In accordance with the Rulebook on Pedagogical and Andragogic </w:t>
      </w:r>
      <w:r w:rsidRPr="00B010AE">
        <w:rPr>
          <w:rFonts w:ascii="Times New Roman" w:hAnsi="Times New Roman" w:cs="Times New Roman"/>
          <w:bCs/>
          <w:sz w:val="24"/>
          <w:szCs w:val="24"/>
          <w:lang w:val="en-GB"/>
        </w:rPr>
        <w:lastRenderedPageBreak/>
        <w:t xml:space="preserve">Assistants ("Official Gazette of the RS", No. 87/2019), regulating the job description, vocational training/education, additional knowledge/examinations/work experience of pedagogical assistants, for the school year 2021/22, there were 21 new PAs hired, and for the school year 2022/23, in the spirit of continuing to expand the network of pedagogical assistants, </w:t>
      </w:r>
      <w:r w:rsidRPr="00B010AE">
        <w:rPr>
          <w:rFonts w:ascii="Times New Roman" w:hAnsi="Times New Roman" w:cs="Times New Roman"/>
          <w:sz w:val="24"/>
          <w:szCs w:val="24"/>
          <w:lang w:val="en-GB"/>
        </w:rPr>
        <w:t>another 12 new assistants were hired</w:t>
      </w:r>
      <w:r w:rsidRPr="00B010AE">
        <w:rPr>
          <w:rFonts w:ascii="Times New Roman" w:hAnsi="Times New Roman" w:cs="Times New Roman"/>
          <w:bCs/>
          <w:sz w:val="24"/>
          <w:szCs w:val="24"/>
          <w:lang w:val="en-GB"/>
        </w:rPr>
        <w:t>. Currently, the system of education hires and allocates funds in the central/local budget for paying the following: 203 in</w:t>
      </w:r>
      <w:r w:rsidRPr="00B010AE">
        <w:rPr>
          <w:rFonts w:ascii="Times New Roman" w:hAnsi="Times New Roman" w:cs="Times New Roman"/>
          <w:b/>
          <w:bCs/>
          <w:sz w:val="24"/>
          <w:szCs w:val="24"/>
          <w:lang w:val="en-GB"/>
        </w:rPr>
        <w:t xml:space="preserve"> </w:t>
      </w:r>
      <w:r w:rsidRPr="00B010AE">
        <w:rPr>
          <w:rFonts w:ascii="Times New Roman" w:hAnsi="Times New Roman" w:cs="Times New Roman"/>
          <w:bCs/>
          <w:sz w:val="24"/>
          <w:szCs w:val="24"/>
          <w:lang w:val="en-GB"/>
        </w:rPr>
        <w:t>primary schools, 7 in secondary schools, 32 pedagogical assistants in preschool institutions.</w:t>
      </w:r>
    </w:p>
    <w:p w14:paraId="64FDF37A" w14:textId="77777777" w:rsidR="00202ECA" w:rsidRPr="00B010AE" w:rsidRDefault="00202ECA" w:rsidP="008573E7">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Commissariat for Refugees and Migration</w:t>
      </w:r>
      <w:r w:rsidRPr="00B010AE">
        <w:rPr>
          <w:rFonts w:ascii="Times New Roman" w:hAnsi="Times New Roman" w:cs="Times New Roman"/>
          <w:sz w:val="24"/>
          <w:szCs w:val="24"/>
          <w:lang w:val="en-GB"/>
        </w:rPr>
        <w:t xml:space="preserve"> – During the reporting period there were no public calls to fund program proposals of relevance to the population of returnees based on readmission agreements.</w:t>
      </w:r>
    </w:p>
    <w:p w14:paraId="607B4379" w14:textId="77777777" w:rsidR="008573E7" w:rsidRPr="00B010AE" w:rsidRDefault="008573E7" w:rsidP="008573E7">
      <w:pPr>
        <w:tabs>
          <w:tab w:val="left" w:pos="3483"/>
        </w:tabs>
        <w:spacing w:after="0" w:line="240" w:lineRule="atLeast"/>
        <w:jc w:val="both"/>
        <w:rPr>
          <w:rFonts w:ascii="Times New Roman" w:hAnsi="Times New Roman" w:cs="Times New Roman"/>
          <w:sz w:val="24"/>
          <w:szCs w:val="24"/>
          <w:lang w:val="en-GB"/>
        </w:rPr>
      </w:pPr>
    </w:p>
    <w:p w14:paraId="27300A17" w14:textId="4C3738EE" w:rsidR="003C50C2" w:rsidRPr="00B010AE" w:rsidRDefault="00202ECA" w:rsidP="003C50C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3.6.2.24. Continue to improve the work of the </w:t>
      </w:r>
      <w:r w:rsidR="00BB41E6" w:rsidRPr="00B010AE">
        <w:rPr>
          <w:rFonts w:ascii="Times New Roman" w:eastAsia="Calibri" w:hAnsi="Times New Roman"/>
          <w:b/>
          <w:color w:val="auto"/>
        </w:rPr>
        <w:t>Centre</w:t>
      </w:r>
      <w:r w:rsidRPr="00B010AE">
        <w:rPr>
          <w:rFonts w:ascii="Times New Roman" w:eastAsia="Calibri" w:hAnsi="Times New Roman"/>
          <w:b/>
          <w:color w:val="auto"/>
        </w:rPr>
        <w:t xml:space="preserve"> for Lifelong Learning of the Faculty of Philology, University of Belgrade in order to train teachers and researchers for lectures and scientific work in the field</w:t>
      </w:r>
      <w:r w:rsidR="003C50C2" w:rsidRPr="00B010AE">
        <w:rPr>
          <w:rFonts w:ascii="Times New Roman" w:eastAsia="Calibri" w:hAnsi="Times New Roman"/>
          <w:b/>
          <w:color w:val="auto"/>
        </w:rPr>
        <w:t xml:space="preserve"> of Romani language and culture</w:t>
      </w:r>
    </w:p>
    <w:p w14:paraId="7D727C1D" w14:textId="78FFEC3E" w:rsidR="00202ECA" w:rsidRPr="00B010AE" w:rsidRDefault="00202ECA" w:rsidP="004B2D94">
      <w:pPr>
        <w:spacing w:after="0" w:line="240" w:lineRule="atLeast"/>
        <w:rPr>
          <w:lang w:val="en-GB"/>
        </w:rPr>
      </w:pPr>
      <w:r w:rsidRPr="00B010AE">
        <w:rPr>
          <w:lang w:val="en-GB"/>
        </w:rPr>
        <w:t xml:space="preserve"> </w:t>
      </w:r>
    </w:p>
    <w:p w14:paraId="2C10665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C31D59F"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EDCDDF8" w14:textId="77777777" w:rsidR="00202ECA" w:rsidRPr="00B010AE" w:rsidRDefault="00202ECA" w:rsidP="003C50C2">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No changes in the reporting period. The professional development programme for employees in education titled Teaching methodology for the elective programme - Roma language with elements of national culture was implemented for 15 teachers who teach the elective programme Roma language with elements of national culture.  The teachers of the elective programme Roma language with elements of national culture from 14 primary schools in the territory of AP Vojvodina have rated the programme as “very successful” and would recommend it to their colleagues, and they consider the knowledge they have acquired to be applicable in educational work. Also, the teachers have expressed great satisfaction with the fact that the training was conducted in their mother tongue, Roma language.</w:t>
      </w:r>
    </w:p>
    <w:p w14:paraId="66D8004E" w14:textId="77777777" w:rsidR="00BB41E6" w:rsidRPr="00B010AE" w:rsidRDefault="00BB41E6" w:rsidP="003C50C2">
      <w:pPr>
        <w:spacing w:after="0" w:line="240" w:lineRule="atLeast"/>
        <w:jc w:val="both"/>
        <w:rPr>
          <w:rFonts w:ascii="Times New Roman" w:eastAsia="Calibri" w:hAnsi="Times New Roman" w:cs="Times New Roman"/>
          <w:sz w:val="24"/>
          <w:szCs w:val="24"/>
          <w:lang w:val="en-GB" w:eastAsia="sr-Latn-RS"/>
        </w:rPr>
      </w:pPr>
    </w:p>
    <w:p w14:paraId="2A3C6F8D" w14:textId="3B8F616E" w:rsidR="00202ECA" w:rsidRPr="00B010AE" w:rsidRDefault="00BB41E6" w:rsidP="00924F9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3.6.2.25. </w:t>
      </w:r>
      <w:r w:rsidR="00202ECA" w:rsidRPr="00B010AE">
        <w:rPr>
          <w:rFonts w:ascii="Times New Roman" w:eastAsia="Calibri" w:hAnsi="Times New Roman"/>
          <w:b/>
          <w:color w:val="auto"/>
        </w:rPr>
        <w:t>Improving the teaching quality of the elective subject Roma language with elements of national culture</w:t>
      </w:r>
    </w:p>
    <w:p w14:paraId="3AA8DA5B" w14:textId="77777777" w:rsidR="00C30F4A" w:rsidRPr="00B010AE" w:rsidRDefault="00C30F4A" w:rsidP="00C30F4A">
      <w:pPr>
        <w:spacing w:after="0" w:line="240" w:lineRule="atLeast"/>
        <w:rPr>
          <w:lang w:val="en-GB" w:eastAsia="en-GB"/>
        </w:rPr>
      </w:pPr>
    </w:p>
    <w:p w14:paraId="6B9042D2"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By the end of 2021.</w:t>
      </w:r>
    </w:p>
    <w:p w14:paraId="186060E3"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4719BD6" w14:textId="77777777" w:rsidR="00202ECA" w:rsidRPr="00B010AE" w:rsidRDefault="00202ECA" w:rsidP="00202ECA">
      <w:pPr>
        <w:spacing w:after="160"/>
        <w:jc w:val="both"/>
        <w:rPr>
          <w:rFonts w:ascii="Times New Roman" w:eastAsia="Calibri" w:hAnsi="Times New Roman" w:cs="Times New Roman"/>
          <w:b/>
          <w:sz w:val="24"/>
          <w:szCs w:val="24"/>
          <w:u w:val="single"/>
          <w:lang w:val="en-GB" w:eastAsia="sr-Latn-RS"/>
        </w:rPr>
      </w:pPr>
      <w:r w:rsidRPr="00B010AE">
        <w:rPr>
          <w:rFonts w:ascii="Times New Roman" w:eastAsia="Calibri" w:hAnsi="Times New Roman" w:cs="Times New Roman"/>
          <w:b/>
          <w:sz w:val="24"/>
          <w:szCs w:val="24"/>
          <w:u w:val="single"/>
          <w:lang w:val="en-GB" w:eastAsia="sr-Latn-RS"/>
        </w:rPr>
        <w:t>III quarter 2022</w:t>
      </w:r>
    </w:p>
    <w:p w14:paraId="5574437F" w14:textId="77777777" w:rsidR="00202ECA" w:rsidRPr="00B010AE" w:rsidRDefault="00202ECA" w:rsidP="000C2D2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In the school year 2021/22, there were 2566 students studying this elective programme. In the Catalogue of textbooks in the languages of national minorities, there are textbooks for the first 6 grades of primary school.</w:t>
      </w:r>
    </w:p>
    <w:p w14:paraId="7AF7BBD8" w14:textId="77777777" w:rsidR="00380211" w:rsidRPr="00B010AE" w:rsidRDefault="00380211" w:rsidP="000C2D2A">
      <w:pPr>
        <w:spacing w:after="0" w:line="240" w:lineRule="atLeast"/>
        <w:jc w:val="both"/>
        <w:rPr>
          <w:rFonts w:ascii="Times New Roman" w:eastAsia="Calibri" w:hAnsi="Times New Roman" w:cs="Times New Roman"/>
          <w:sz w:val="24"/>
          <w:szCs w:val="24"/>
          <w:lang w:val="en-GB" w:eastAsia="sr-Latn-RS"/>
        </w:rPr>
      </w:pPr>
    </w:p>
    <w:p w14:paraId="684E4869" w14:textId="77777777" w:rsidR="00202ECA" w:rsidRPr="00B010AE" w:rsidRDefault="00202ECA" w:rsidP="00202ECA">
      <w:pPr>
        <w:spacing w:after="160"/>
        <w:jc w:val="both"/>
        <w:rPr>
          <w:rFonts w:ascii="Times New Roman" w:eastAsia="Calibri" w:hAnsi="Times New Roman" w:cs="Times New Roman"/>
          <w:b/>
          <w:sz w:val="24"/>
          <w:szCs w:val="24"/>
          <w:u w:val="single"/>
          <w:lang w:val="en-GB" w:eastAsia="sr-Latn-RS"/>
        </w:rPr>
      </w:pPr>
      <w:r w:rsidRPr="00B010AE">
        <w:rPr>
          <w:rFonts w:ascii="Times New Roman" w:eastAsia="Calibri" w:hAnsi="Times New Roman" w:cs="Times New Roman"/>
          <w:b/>
          <w:sz w:val="24"/>
          <w:szCs w:val="24"/>
          <w:u w:val="single"/>
          <w:lang w:val="en-GB" w:eastAsia="sr-Latn-RS"/>
        </w:rPr>
        <w:t>Earlier reports</w:t>
      </w:r>
    </w:p>
    <w:p w14:paraId="1E3CC5DA" w14:textId="77777777" w:rsidR="00202ECA" w:rsidRPr="00B010AE" w:rsidRDefault="00202ECA" w:rsidP="00380211">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On 13 April 2022, the Pedagogical Institute of Vojvodina organized a professional development programme for employees in education titled "Teaching methodology for the elective program - Roma language with elements of national culture". By decision of the Minister of Education, Science and Technological Development (no: 610-00-00171/2022-07), this programme received the status of a programme of public interest, and is intended for teachers who teach the elective programme Roma language with elements of national culture and aims to improve the methodological and pedagogical competences of teachers of the </w:t>
      </w:r>
      <w:r w:rsidRPr="00B010AE">
        <w:rPr>
          <w:rFonts w:ascii="Times New Roman" w:eastAsia="Calibri" w:hAnsi="Times New Roman" w:cs="Times New Roman"/>
          <w:sz w:val="24"/>
          <w:szCs w:val="24"/>
          <w:lang w:val="en-GB" w:eastAsia="sr-Latn-RS"/>
        </w:rPr>
        <w:lastRenderedPageBreak/>
        <w:t>Roma language for the implementation of this elective programme. The programme was implemented by the author, Marija Aleksandrović, PhD, professor of vocational studies, Preschool Teacher Training College "Mihailo Palov", Vršac, and the implementer, Eldena Stanić, associate in teaching, Preschool Teacher Training College "Mihailo Palov", Vršac. The participants of the programme (15 teachers of the Roma language) were presented with different methodical procedures in the analysis of literary works, ways of motivating students to read and analyse a prosaic text, as well as functional procedures in the teaching of grammar and various lexical and semantic exercises. The teachers of the elective programme Roma language with elements of national culture from 14 primary schools in the territory of AP Vojvodina have rated the programme as “very successful” and would recommend it to their colleagues, and they consider the knowledge they have acquired to be applicable in educational work. Also, the teachers have expressed great satisfaction with the fact that the training was conducted in their mother tongue, Roma language.</w:t>
      </w:r>
    </w:p>
    <w:p w14:paraId="20C6889E" w14:textId="77777777" w:rsidR="00380211" w:rsidRPr="00B010AE" w:rsidRDefault="00380211" w:rsidP="00380211">
      <w:pPr>
        <w:spacing w:after="0" w:line="240" w:lineRule="atLeast"/>
        <w:jc w:val="both"/>
        <w:rPr>
          <w:rFonts w:ascii="Times New Roman" w:eastAsia="Calibri" w:hAnsi="Times New Roman" w:cs="Times New Roman"/>
          <w:sz w:val="24"/>
          <w:szCs w:val="24"/>
          <w:lang w:val="en-GB" w:eastAsia="sr-Latn-RS"/>
        </w:rPr>
      </w:pPr>
    </w:p>
    <w:p w14:paraId="1C7F10A4" w14:textId="270C0F64" w:rsidR="00202ECA" w:rsidRPr="00B010AE" w:rsidRDefault="00202ECA" w:rsidP="00B307B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3.6.2.26. Establishment of a legislative framework in the field of social entrepreneurship that will enable an increase in the </w:t>
      </w:r>
      <w:r w:rsidR="001B204B" w:rsidRPr="00B010AE">
        <w:rPr>
          <w:rFonts w:ascii="Times New Roman" w:eastAsia="Calibri" w:hAnsi="Times New Roman"/>
          <w:b/>
          <w:color w:val="auto"/>
        </w:rPr>
        <w:t>labour</w:t>
      </w:r>
      <w:r w:rsidRPr="00B010AE">
        <w:rPr>
          <w:rFonts w:ascii="Times New Roman" w:eastAsia="Calibri" w:hAnsi="Times New Roman"/>
          <w:b/>
          <w:color w:val="auto"/>
        </w:rPr>
        <w:t xml:space="preserve"> activation of working age persons in the social protection system and hard-to-employ unemployed persons, in accordance with the regulations in the field of employment (including Roma) and other hard-to-employ persons from particularly vulnerable categories, in line with the best p</w:t>
      </w:r>
      <w:r w:rsidR="003D2586" w:rsidRPr="00B010AE">
        <w:rPr>
          <w:rFonts w:ascii="Times New Roman" w:eastAsia="Calibri" w:hAnsi="Times New Roman"/>
          <w:b/>
          <w:color w:val="auto"/>
        </w:rPr>
        <w:t>ractices of the European Union</w:t>
      </w:r>
    </w:p>
    <w:p w14:paraId="7DC2215A" w14:textId="77777777" w:rsidR="003D2586" w:rsidRPr="00B010AE" w:rsidRDefault="003D2586" w:rsidP="003D2586">
      <w:pPr>
        <w:spacing w:after="0" w:line="240" w:lineRule="atLeast"/>
        <w:rPr>
          <w:lang w:val="en-GB" w:eastAsia="en-GB"/>
        </w:rPr>
      </w:pPr>
    </w:p>
    <w:p w14:paraId="51AE3241"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w:t>
      </w:r>
      <w:r w:rsidRPr="00B010AE">
        <w:rPr>
          <w:rFonts w:ascii="Times New Roman" w:eastAsia="Calibri" w:hAnsi="Times New Roman" w:cs="Times New Roman"/>
          <w:b/>
          <w:sz w:val="24"/>
          <w:szCs w:val="24"/>
          <w:lang w:val="en-GB"/>
        </w:rPr>
        <w:tab/>
        <w:t>IV quarter of 2020.</w:t>
      </w:r>
    </w:p>
    <w:p w14:paraId="22CAB6D1" w14:textId="77777777" w:rsidR="00202ECA" w:rsidRPr="00B010AE" w:rsidRDefault="00202ECA" w:rsidP="00202ECA">
      <w:pPr>
        <w:spacing w:after="160"/>
        <w:contextualSpacing/>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55D4232D" w14:textId="77777777" w:rsidR="00202ECA" w:rsidRPr="00B010AE" w:rsidRDefault="00202ECA" w:rsidP="00202ECA">
      <w:pPr>
        <w:spacing w:after="160"/>
        <w:contextualSpacing/>
        <w:jc w:val="both"/>
        <w:rPr>
          <w:rFonts w:ascii="Times New Roman" w:eastAsia="Calibri" w:hAnsi="Times New Roman" w:cs="Times New Roman"/>
          <w:b/>
          <w:color w:val="92D050"/>
          <w:sz w:val="24"/>
          <w:szCs w:val="24"/>
          <w:lang w:val="en-GB" w:eastAsia="sr-Latn-RS"/>
        </w:rPr>
      </w:pPr>
    </w:p>
    <w:p w14:paraId="798D2612" w14:textId="257CF036" w:rsidR="00202ECA" w:rsidRPr="00B010AE" w:rsidRDefault="00202ECA" w:rsidP="006676A0">
      <w:p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Law on Social Entrepreneurship ("Official Gazette of RS", No. 14/22) was adopted on February 7, 2022.</w:t>
      </w:r>
    </w:p>
    <w:p w14:paraId="414120C1" w14:textId="6F4EE17B" w:rsidR="00202ECA" w:rsidRPr="00B010AE" w:rsidRDefault="00202ECA" w:rsidP="006676A0">
      <w:p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Through the normative regulation of the field of social entrepreneurship, it will contribute to its development in order to achieve a greater degree of social inclusion of members of socially vulnerable groups and their integration into society, increase employment and their economic empowerment.</w:t>
      </w:r>
    </w:p>
    <w:p w14:paraId="7A927682" w14:textId="36337651" w:rsidR="00202ECA" w:rsidRPr="00B010AE" w:rsidRDefault="006676A0" w:rsidP="006676A0">
      <w:p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aim of the</w:t>
      </w:r>
      <w:r w:rsidR="00202ECA" w:rsidRPr="00B010AE">
        <w:rPr>
          <w:rFonts w:ascii="Times New Roman" w:eastAsia="Calibri" w:hAnsi="Times New Roman" w:cs="Times New Roman"/>
          <w:bCs/>
          <w:sz w:val="24"/>
          <w:szCs w:val="24"/>
          <w:lang w:val="en-GB"/>
        </w:rPr>
        <w:t xml:space="preserve"> Law is to create a favourable business environment for the development of social entrepreneurship, develop awareness of the importance of the social economy and social entrepreneurship and meet identified social needs.</w:t>
      </w:r>
    </w:p>
    <w:p w14:paraId="5FD956BB" w14:textId="77777777" w:rsidR="00202ECA" w:rsidRPr="00B010AE" w:rsidRDefault="00202ECA" w:rsidP="008049DE">
      <w:pPr>
        <w:spacing w:after="0" w:line="240" w:lineRule="atLeast"/>
        <w:contextualSpacing/>
        <w:jc w:val="both"/>
        <w:rPr>
          <w:rFonts w:ascii="Times New Roman" w:eastAsia="Times New Roman" w:hAnsi="Times New Roman" w:cs="Times New Roman"/>
          <w:sz w:val="24"/>
          <w:szCs w:val="24"/>
          <w:lang w:val="en-GB" w:eastAsia="en-GB"/>
        </w:rPr>
      </w:pPr>
    </w:p>
    <w:p w14:paraId="2FE1275D" w14:textId="5DB5926F" w:rsidR="00202ECA" w:rsidRPr="00B010AE" w:rsidRDefault="008049DE" w:rsidP="008049D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3.6.2.27. </w:t>
      </w:r>
      <w:r w:rsidR="00202ECA" w:rsidRPr="00B010AE">
        <w:rPr>
          <w:rFonts w:ascii="Times New Roman" w:eastAsia="Calibri" w:hAnsi="Times New Roman"/>
          <w:b/>
          <w:color w:val="auto"/>
        </w:rPr>
        <w:t xml:space="preserve">Actively promote and implement the policies and measures aimed at increasing employment of the Roma, with special emphasis on Roma women, in particular through: </w:t>
      </w:r>
    </w:p>
    <w:p w14:paraId="6BAFF60C" w14:textId="19BF880A" w:rsidR="00202ECA" w:rsidRPr="00B010AE" w:rsidRDefault="00202ECA" w:rsidP="008C4B4E">
      <w:pPr>
        <w:pStyle w:val="ListParagraph"/>
        <w:numPr>
          <w:ilvl w:val="0"/>
          <w:numId w:val="9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public calls for applications of self-employment </w:t>
      </w:r>
    </w:p>
    <w:p w14:paraId="587F0D57" w14:textId="780BDF99" w:rsidR="00202ECA" w:rsidRPr="00B010AE" w:rsidRDefault="00202ECA" w:rsidP="008C4B4E">
      <w:pPr>
        <w:pStyle w:val="ListParagraph"/>
        <w:numPr>
          <w:ilvl w:val="0"/>
          <w:numId w:val="93"/>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public works activities targeting hard-to-employ population</w:t>
      </w:r>
      <w:r w:rsidR="008049DE" w:rsidRPr="00B010AE">
        <w:rPr>
          <w:rFonts w:ascii="Times New Roman" w:eastAsia="Calibri" w:hAnsi="Times New Roman" w:cs="Times New Roman"/>
          <w:b/>
          <w:sz w:val="24"/>
          <w:szCs w:val="24"/>
          <w:lang w:val="en-GB"/>
        </w:rPr>
        <w:t>s including the Roma population</w:t>
      </w:r>
    </w:p>
    <w:p w14:paraId="3A32F530" w14:textId="77777777" w:rsidR="00137070" w:rsidRPr="00B010AE" w:rsidRDefault="00137070" w:rsidP="00137070">
      <w:pPr>
        <w:pStyle w:val="ListParagraph"/>
        <w:spacing w:after="0" w:line="240" w:lineRule="atLeast"/>
        <w:jc w:val="both"/>
        <w:rPr>
          <w:rFonts w:ascii="Times New Roman" w:eastAsia="Calibri" w:hAnsi="Times New Roman" w:cs="Times New Roman"/>
          <w:b/>
          <w:sz w:val="24"/>
          <w:szCs w:val="24"/>
          <w:lang w:val="en-GB"/>
        </w:rPr>
      </w:pPr>
    </w:p>
    <w:p w14:paraId="1D2F9A8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646D673"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69DCB3A" w14:textId="77777777" w:rsidR="00202ECA" w:rsidRPr="00B010AE" w:rsidRDefault="00202ECA" w:rsidP="00F22B8C">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As of 30 September 2022, there were 27,148 persons (13,832 or 51% women) who declared themselves as members of the Roma national minority on the unemployment register of the National Employment Service.</w:t>
      </w:r>
    </w:p>
    <w:p w14:paraId="0E8A348F" w14:textId="77777777" w:rsidR="00202ECA" w:rsidRPr="00B010AE" w:rsidRDefault="00202ECA" w:rsidP="00F22B8C">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lastRenderedPageBreak/>
        <w:t xml:space="preserve">Observed according to the </w:t>
      </w:r>
      <w:r w:rsidRPr="00B010AE">
        <w:rPr>
          <w:rFonts w:ascii="Times New Roman" w:eastAsia="Calibri" w:hAnsi="Times New Roman" w:cs="Times New Roman"/>
          <w:bCs/>
          <w:i/>
          <w:sz w:val="24"/>
          <w:szCs w:val="24"/>
          <w:lang w:val="en-GB"/>
        </w:rPr>
        <w:t>level of education</w:t>
      </w:r>
      <w:r w:rsidRPr="00B010AE">
        <w:rPr>
          <w:rFonts w:ascii="Times New Roman" w:eastAsia="Calibri" w:hAnsi="Times New Roman" w:cs="Times New Roman"/>
          <w:bCs/>
          <w:sz w:val="24"/>
          <w:szCs w:val="24"/>
          <w:lang w:val="en-GB"/>
        </w:rPr>
        <w:t>, unemployed persons from this category</w:t>
      </w:r>
      <w:r w:rsidRPr="00B010AE">
        <w:rPr>
          <w:rFonts w:ascii="Times New Roman" w:eastAsia="Calibri" w:hAnsi="Times New Roman" w:cs="Times New Roman"/>
          <w:b/>
          <w:bCs/>
          <w:sz w:val="24"/>
          <w:szCs w:val="24"/>
          <w:lang w:val="en-GB"/>
        </w:rPr>
        <w:t xml:space="preserve"> </w:t>
      </w:r>
      <w:r w:rsidRPr="00B010AE">
        <w:rPr>
          <w:rFonts w:ascii="Times New Roman" w:eastAsia="Calibri" w:hAnsi="Times New Roman" w:cs="Times New Roman"/>
          <w:bCs/>
          <w:sz w:val="24"/>
          <w:szCs w:val="24"/>
          <w:lang w:val="en-GB"/>
        </w:rPr>
        <w:t>without qualifications or with a low level of qualifications participate in the total registered unemployment with 88.7%, persons with a secondary level of qualifications with 10.5%, while the share of persons with higher levels of qualifications is 0.8 %, which is significantly less favourable in relation to the educated characteristics of the total registered unemployment.</w:t>
      </w:r>
    </w:p>
    <w:p w14:paraId="670F062C" w14:textId="77777777" w:rsidR="00202ECA" w:rsidRPr="00B010AE" w:rsidRDefault="00202ECA" w:rsidP="00202ECA">
      <w:pPr>
        <w:spacing w:after="160"/>
        <w:jc w:val="both"/>
        <w:rPr>
          <w:rFonts w:ascii="Times New Roman" w:eastAsia="Calibri" w:hAnsi="Times New Roman" w:cs="Times New Roman"/>
          <w:sz w:val="24"/>
          <w:szCs w:val="24"/>
          <w:lang w:val="en-GB"/>
        </w:rPr>
      </w:pPr>
    </w:p>
    <w:p w14:paraId="466CB6FA" w14:textId="77777777" w:rsidR="00202ECA" w:rsidRPr="00B010AE" w:rsidRDefault="00202ECA" w:rsidP="0016319F">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noProof/>
          <w:sz w:val="24"/>
          <w:szCs w:val="24"/>
        </w:rPr>
        <w:drawing>
          <wp:inline distT="0" distB="0" distL="0" distR="0" wp14:anchorId="5B2264FA" wp14:editId="5188A94E">
            <wp:extent cx="4637314" cy="1965366"/>
            <wp:effectExtent l="0" t="0" r="1143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3B46B5D" w14:textId="77777777" w:rsidR="00202ECA" w:rsidRPr="00B010AE" w:rsidRDefault="00202ECA" w:rsidP="00202ECA">
      <w:pPr>
        <w:spacing w:after="160"/>
        <w:jc w:val="both"/>
        <w:rPr>
          <w:rFonts w:ascii="Times New Roman" w:eastAsia="Calibri" w:hAnsi="Times New Roman" w:cs="Times New Roman"/>
          <w:sz w:val="24"/>
          <w:szCs w:val="24"/>
          <w:lang w:val="en-GB"/>
        </w:rPr>
      </w:pPr>
    </w:p>
    <w:p w14:paraId="4B87A0C2" w14:textId="77777777" w:rsidR="00202ECA" w:rsidRPr="00B010AE" w:rsidRDefault="00202ECA" w:rsidP="009328A9">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Observed according to the </w:t>
      </w:r>
      <w:r w:rsidRPr="00B010AE">
        <w:rPr>
          <w:rFonts w:ascii="Times New Roman" w:eastAsia="Calibri" w:hAnsi="Times New Roman" w:cs="Times New Roman"/>
          <w:i/>
          <w:sz w:val="24"/>
          <w:szCs w:val="24"/>
          <w:lang w:val="en-GB"/>
        </w:rPr>
        <w:t>age structure</w:t>
      </w:r>
      <w:r w:rsidRPr="00B010AE">
        <w:rPr>
          <w:rFonts w:ascii="Times New Roman" w:eastAsia="Calibri" w:hAnsi="Times New Roman" w:cs="Times New Roman"/>
          <w:sz w:val="24"/>
          <w:szCs w:val="24"/>
          <w:lang w:val="en-GB"/>
        </w:rPr>
        <w:t>, young Roma participate in the total registered unemployment with 27.6%, while the share of people over 50 is 25.2%, which is more favourable in relation to the age structure of the total registered unemployment.</w:t>
      </w:r>
    </w:p>
    <w:p w14:paraId="2D2F0161" w14:textId="77777777" w:rsidR="00202ECA" w:rsidRPr="00B010AE" w:rsidRDefault="00202ECA" w:rsidP="00202ECA">
      <w:pPr>
        <w:spacing w:after="160"/>
        <w:jc w:val="both"/>
        <w:rPr>
          <w:rFonts w:ascii="Times New Roman" w:eastAsia="Calibri" w:hAnsi="Times New Roman" w:cs="Times New Roman"/>
          <w:sz w:val="24"/>
          <w:szCs w:val="24"/>
          <w:lang w:val="en-GB"/>
        </w:rPr>
      </w:pPr>
    </w:p>
    <w:tbl>
      <w:tblPr>
        <w:tblW w:w="0" w:type="auto"/>
        <w:jc w:val="center"/>
        <w:tblLayout w:type="fixed"/>
        <w:tblLook w:val="0000" w:firstRow="0" w:lastRow="0" w:firstColumn="0" w:lastColumn="0" w:noHBand="0" w:noVBand="0"/>
      </w:tblPr>
      <w:tblGrid>
        <w:gridCol w:w="2790"/>
        <w:gridCol w:w="1080"/>
        <w:gridCol w:w="990"/>
      </w:tblGrid>
      <w:tr w:rsidR="00202ECA" w:rsidRPr="00B010AE" w14:paraId="7499FFE5" w14:textId="77777777" w:rsidTr="00ED061E">
        <w:trPr>
          <w:trHeight w:val="259"/>
          <w:jc w:val="center"/>
        </w:trPr>
        <w:tc>
          <w:tcPr>
            <w:tcW w:w="2790" w:type="dxa"/>
            <w:shd w:val="clear" w:color="auto" w:fill="DAEEF3" w:themeFill="accent5" w:themeFillTint="33"/>
            <w:vAlign w:val="center"/>
          </w:tcPr>
          <w:p w14:paraId="7F54A3FA"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AGE CATEGORY</w:t>
            </w:r>
          </w:p>
        </w:tc>
        <w:tc>
          <w:tcPr>
            <w:tcW w:w="1080" w:type="dxa"/>
            <w:shd w:val="clear" w:color="auto" w:fill="DAEEF3" w:themeFill="accent5" w:themeFillTint="33"/>
            <w:vAlign w:val="center"/>
          </w:tcPr>
          <w:p w14:paraId="6D23A16F"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Total</w:t>
            </w:r>
          </w:p>
        </w:tc>
        <w:tc>
          <w:tcPr>
            <w:tcW w:w="990" w:type="dxa"/>
            <w:shd w:val="clear" w:color="auto" w:fill="DAEEF3" w:themeFill="accent5" w:themeFillTint="33"/>
            <w:vAlign w:val="center"/>
          </w:tcPr>
          <w:p w14:paraId="0AF503A8"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Women</w:t>
            </w:r>
          </w:p>
        </w:tc>
      </w:tr>
      <w:tr w:rsidR="00202ECA" w:rsidRPr="00B010AE" w14:paraId="0C3AE72A" w14:textId="77777777" w:rsidTr="00ED061E">
        <w:trPr>
          <w:trHeight w:val="259"/>
          <w:jc w:val="center"/>
        </w:trPr>
        <w:tc>
          <w:tcPr>
            <w:tcW w:w="2790" w:type="dxa"/>
            <w:shd w:val="clear" w:color="auto" w:fill="E5DFEC" w:themeFill="accent4" w:themeFillTint="33"/>
            <w:vAlign w:val="center"/>
          </w:tcPr>
          <w:p w14:paraId="52FAF96A" w14:textId="65B67250"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15 - 19</w:t>
            </w:r>
          </w:p>
        </w:tc>
        <w:tc>
          <w:tcPr>
            <w:tcW w:w="1080" w:type="dxa"/>
            <w:shd w:val="clear" w:color="auto" w:fill="E5DFEC" w:themeFill="accent4" w:themeFillTint="33"/>
            <w:vAlign w:val="center"/>
          </w:tcPr>
          <w:p w14:paraId="013F2FB4"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1,827</w:t>
            </w:r>
          </w:p>
        </w:tc>
        <w:tc>
          <w:tcPr>
            <w:tcW w:w="990" w:type="dxa"/>
            <w:shd w:val="clear" w:color="auto" w:fill="E5DFEC" w:themeFill="accent4" w:themeFillTint="33"/>
            <w:vAlign w:val="center"/>
          </w:tcPr>
          <w:p w14:paraId="7015B7D9"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905</w:t>
            </w:r>
          </w:p>
        </w:tc>
      </w:tr>
      <w:tr w:rsidR="00202ECA" w:rsidRPr="00B010AE" w14:paraId="17279591" w14:textId="77777777" w:rsidTr="00ED061E">
        <w:trPr>
          <w:trHeight w:val="259"/>
          <w:jc w:val="center"/>
        </w:trPr>
        <w:tc>
          <w:tcPr>
            <w:tcW w:w="2790" w:type="dxa"/>
            <w:shd w:val="clear" w:color="auto" w:fill="E5DFEC" w:themeFill="accent4" w:themeFillTint="33"/>
            <w:vAlign w:val="center"/>
          </w:tcPr>
          <w:p w14:paraId="4AC2E157" w14:textId="234C5BE1"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20 - 24</w:t>
            </w:r>
          </w:p>
        </w:tc>
        <w:tc>
          <w:tcPr>
            <w:tcW w:w="1080" w:type="dxa"/>
            <w:shd w:val="clear" w:color="auto" w:fill="E5DFEC" w:themeFill="accent4" w:themeFillTint="33"/>
            <w:vAlign w:val="center"/>
          </w:tcPr>
          <w:p w14:paraId="314BB174"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2,609</w:t>
            </w:r>
          </w:p>
        </w:tc>
        <w:tc>
          <w:tcPr>
            <w:tcW w:w="990" w:type="dxa"/>
            <w:shd w:val="clear" w:color="auto" w:fill="E5DFEC" w:themeFill="accent4" w:themeFillTint="33"/>
            <w:vAlign w:val="center"/>
          </w:tcPr>
          <w:p w14:paraId="3FE389BB"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1,347</w:t>
            </w:r>
          </w:p>
        </w:tc>
      </w:tr>
      <w:tr w:rsidR="00202ECA" w:rsidRPr="00B010AE" w14:paraId="4532B671" w14:textId="77777777" w:rsidTr="00ED061E">
        <w:trPr>
          <w:trHeight w:val="259"/>
          <w:jc w:val="center"/>
        </w:trPr>
        <w:tc>
          <w:tcPr>
            <w:tcW w:w="2790" w:type="dxa"/>
            <w:shd w:val="clear" w:color="auto" w:fill="E5DFEC" w:themeFill="accent4" w:themeFillTint="33"/>
            <w:vAlign w:val="center"/>
          </w:tcPr>
          <w:p w14:paraId="64A18BDA" w14:textId="436D8108"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25 - 29</w:t>
            </w:r>
          </w:p>
        </w:tc>
        <w:tc>
          <w:tcPr>
            <w:tcW w:w="1080" w:type="dxa"/>
            <w:shd w:val="clear" w:color="auto" w:fill="E5DFEC" w:themeFill="accent4" w:themeFillTint="33"/>
            <w:vAlign w:val="center"/>
          </w:tcPr>
          <w:p w14:paraId="247F2288"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3,069</w:t>
            </w:r>
          </w:p>
        </w:tc>
        <w:tc>
          <w:tcPr>
            <w:tcW w:w="990" w:type="dxa"/>
            <w:shd w:val="clear" w:color="auto" w:fill="E5DFEC" w:themeFill="accent4" w:themeFillTint="33"/>
            <w:vAlign w:val="center"/>
          </w:tcPr>
          <w:p w14:paraId="3C5C8A4E"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1,555</w:t>
            </w:r>
          </w:p>
        </w:tc>
      </w:tr>
      <w:tr w:rsidR="00202ECA" w:rsidRPr="00B010AE" w14:paraId="622C3C10" w14:textId="77777777" w:rsidTr="00ED061E">
        <w:trPr>
          <w:trHeight w:val="259"/>
          <w:jc w:val="center"/>
        </w:trPr>
        <w:tc>
          <w:tcPr>
            <w:tcW w:w="2790" w:type="dxa"/>
            <w:shd w:val="clear" w:color="auto" w:fill="F2DBDB" w:themeFill="accent2" w:themeFillTint="33"/>
            <w:vAlign w:val="center"/>
          </w:tcPr>
          <w:p w14:paraId="458DDA4D" w14:textId="5AFBF5E2"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30 - 34</w:t>
            </w:r>
          </w:p>
        </w:tc>
        <w:tc>
          <w:tcPr>
            <w:tcW w:w="1080" w:type="dxa"/>
            <w:shd w:val="clear" w:color="auto" w:fill="F2DBDB" w:themeFill="accent2" w:themeFillTint="33"/>
            <w:vAlign w:val="center"/>
          </w:tcPr>
          <w:p w14:paraId="6DFCA039"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3,333</w:t>
            </w:r>
          </w:p>
        </w:tc>
        <w:tc>
          <w:tcPr>
            <w:tcW w:w="990" w:type="dxa"/>
            <w:shd w:val="clear" w:color="auto" w:fill="F2DBDB" w:themeFill="accent2" w:themeFillTint="33"/>
            <w:vAlign w:val="center"/>
          </w:tcPr>
          <w:p w14:paraId="0F9BAC43"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1,754</w:t>
            </w:r>
          </w:p>
        </w:tc>
      </w:tr>
      <w:tr w:rsidR="00202ECA" w:rsidRPr="00B010AE" w14:paraId="132BD666" w14:textId="77777777" w:rsidTr="00ED061E">
        <w:trPr>
          <w:trHeight w:val="259"/>
          <w:jc w:val="center"/>
        </w:trPr>
        <w:tc>
          <w:tcPr>
            <w:tcW w:w="2790" w:type="dxa"/>
            <w:shd w:val="clear" w:color="auto" w:fill="F2DBDB" w:themeFill="accent2" w:themeFillTint="33"/>
            <w:vAlign w:val="center"/>
          </w:tcPr>
          <w:p w14:paraId="560914B8" w14:textId="0F14C11C"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35 - 39</w:t>
            </w:r>
          </w:p>
        </w:tc>
        <w:tc>
          <w:tcPr>
            <w:tcW w:w="1080" w:type="dxa"/>
            <w:shd w:val="clear" w:color="auto" w:fill="F2DBDB" w:themeFill="accent2" w:themeFillTint="33"/>
            <w:vAlign w:val="center"/>
          </w:tcPr>
          <w:p w14:paraId="356CA7B1"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3,171</w:t>
            </w:r>
          </w:p>
        </w:tc>
        <w:tc>
          <w:tcPr>
            <w:tcW w:w="990" w:type="dxa"/>
            <w:shd w:val="clear" w:color="auto" w:fill="F2DBDB" w:themeFill="accent2" w:themeFillTint="33"/>
            <w:vAlign w:val="center"/>
          </w:tcPr>
          <w:p w14:paraId="246A0AC4"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1,653</w:t>
            </w:r>
          </w:p>
        </w:tc>
      </w:tr>
      <w:tr w:rsidR="00202ECA" w:rsidRPr="00B010AE" w14:paraId="402F66CD" w14:textId="77777777" w:rsidTr="00ED061E">
        <w:trPr>
          <w:trHeight w:val="259"/>
          <w:jc w:val="center"/>
        </w:trPr>
        <w:tc>
          <w:tcPr>
            <w:tcW w:w="2790" w:type="dxa"/>
            <w:shd w:val="clear" w:color="auto" w:fill="F2DBDB" w:themeFill="accent2" w:themeFillTint="33"/>
            <w:vAlign w:val="center"/>
          </w:tcPr>
          <w:p w14:paraId="13CCCEB0" w14:textId="2A411921"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40 - 44</w:t>
            </w:r>
          </w:p>
        </w:tc>
        <w:tc>
          <w:tcPr>
            <w:tcW w:w="1080" w:type="dxa"/>
            <w:shd w:val="clear" w:color="auto" w:fill="F2DBDB" w:themeFill="accent2" w:themeFillTint="33"/>
            <w:vAlign w:val="center"/>
          </w:tcPr>
          <w:p w14:paraId="3322024A"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3,147</w:t>
            </w:r>
          </w:p>
        </w:tc>
        <w:tc>
          <w:tcPr>
            <w:tcW w:w="990" w:type="dxa"/>
            <w:shd w:val="clear" w:color="auto" w:fill="F2DBDB" w:themeFill="accent2" w:themeFillTint="33"/>
            <w:vAlign w:val="center"/>
          </w:tcPr>
          <w:p w14:paraId="3ABEAE3E"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1,605</w:t>
            </w:r>
          </w:p>
        </w:tc>
      </w:tr>
      <w:tr w:rsidR="00202ECA" w:rsidRPr="00B010AE" w14:paraId="12C706D3" w14:textId="77777777" w:rsidTr="00ED061E">
        <w:trPr>
          <w:trHeight w:val="259"/>
          <w:jc w:val="center"/>
        </w:trPr>
        <w:tc>
          <w:tcPr>
            <w:tcW w:w="2790" w:type="dxa"/>
            <w:shd w:val="clear" w:color="auto" w:fill="F2DBDB" w:themeFill="accent2" w:themeFillTint="33"/>
            <w:vAlign w:val="center"/>
          </w:tcPr>
          <w:p w14:paraId="75879DFC" w14:textId="1E6DC52E"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45 - 49</w:t>
            </w:r>
          </w:p>
        </w:tc>
        <w:tc>
          <w:tcPr>
            <w:tcW w:w="1080" w:type="dxa"/>
            <w:shd w:val="clear" w:color="auto" w:fill="F2DBDB" w:themeFill="accent2" w:themeFillTint="33"/>
            <w:vAlign w:val="center"/>
          </w:tcPr>
          <w:p w14:paraId="6EC4D2BE"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3,156</w:t>
            </w:r>
          </w:p>
        </w:tc>
        <w:tc>
          <w:tcPr>
            <w:tcW w:w="990" w:type="dxa"/>
            <w:shd w:val="clear" w:color="auto" w:fill="F2DBDB" w:themeFill="accent2" w:themeFillTint="33"/>
            <w:vAlign w:val="center"/>
          </w:tcPr>
          <w:p w14:paraId="0FD5A927"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1,687</w:t>
            </w:r>
          </w:p>
        </w:tc>
      </w:tr>
      <w:tr w:rsidR="00202ECA" w:rsidRPr="00B010AE" w14:paraId="08AD0D80" w14:textId="77777777" w:rsidTr="00ED061E">
        <w:trPr>
          <w:trHeight w:val="259"/>
          <w:jc w:val="center"/>
        </w:trPr>
        <w:tc>
          <w:tcPr>
            <w:tcW w:w="2790" w:type="dxa"/>
            <w:shd w:val="clear" w:color="auto" w:fill="FDE9D9" w:themeFill="accent6" w:themeFillTint="33"/>
            <w:vAlign w:val="center"/>
          </w:tcPr>
          <w:p w14:paraId="785D9554" w14:textId="74324668"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50 - 54</w:t>
            </w:r>
          </w:p>
        </w:tc>
        <w:tc>
          <w:tcPr>
            <w:tcW w:w="1080" w:type="dxa"/>
            <w:shd w:val="clear" w:color="auto" w:fill="FDE9D9" w:themeFill="accent6" w:themeFillTint="33"/>
            <w:vAlign w:val="center"/>
          </w:tcPr>
          <w:p w14:paraId="3936BF10"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2,713</w:t>
            </w:r>
          </w:p>
        </w:tc>
        <w:tc>
          <w:tcPr>
            <w:tcW w:w="990" w:type="dxa"/>
            <w:shd w:val="clear" w:color="auto" w:fill="FDE9D9" w:themeFill="accent6" w:themeFillTint="33"/>
            <w:vAlign w:val="center"/>
          </w:tcPr>
          <w:p w14:paraId="044C92EC"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1,369</w:t>
            </w:r>
          </w:p>
        </w:tc>
      </w:tr>
      <w:tr w:rsidR="00202ECA" w:rsidRPr="00B010AE" w14:paraId="30604B55" w14:textId="77777777" w:rsidTr="00ED061E">
        <w:trPr>
          <w:trHeight w:val="259"/>
          <w:jc w:val="center"/>
        </w:trPr>
        <w:tc>
          <w:tcPr>
            <w:tcW w:w="2790" w:type="dxa"/>
            <w:shd w:val="clear" w:color="auto" w:fill="FDE9D9" w:themeFill="accent6" w:themeFillTint="33"/>
            <w:vAlign w:val="center"/>
          </w:tcPr>
          <w:p w14:paraId="71EBAFF4" w14:textId="47C3F5AC"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55 - 59</w:t>
            </w:r>
          </w:p>
        </w:tc>
        <w:tc>
          <w:tcPr>
            <w:tcW w:w="1080" w:type="dxa"/>
            <w:shd w:val="clear" w:color="auto" w:fill="FDE9D9" w:themeFill="accent6" w:themeFillTint="33"/>
            <w:vAlign w:val="center"/>
          </w:tcPr>
          <w:p w14:paraId="79CA1647"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2,361</w:t>
            </w:r>
          </w:p>
        </w:tc>
        <w:tc>
          <w:tcPr>
            <w:tcW w:w="990" w:type="dxa"/>
            <w:shd w:val="clear" w:color="auto" w:fill="FDE9D9" w:themeFill="accent6" w:themeFillTint="33"/>
            <w:vAlign w:val="center"/>
          </w:tcPr>
          <w:p w14:paraId="58C59E8C"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1,175</w:t>
            </w:r>
          </w:p>
        </w:tc>
      </w:tr>
      <w:tr w:rsidR="00202ECA" w:rsidRPr="00B010AE" w14:paraId="0DDFE3A0" w14:textId="77777777" w:rsidTr="00ED061E">
        <w:trPr>
          <w:trHeight w:val="259"/>
          <w:jc w:val="center"/>
        </w:trPr>
        <w:tc>
          <w:tcPr>
            <w:tcW w:w="2790" w:type="dxa"/>
            <w:shd w:val="clear" w:color="auto" w:fill="FDE9D9" w:themeFill="accent6" w:themeFillTint="33"/>
            <w:vAlign w:val="center"/>
          </w:tcPr>
          <w:p w14:paraId="7936D9FC"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60 – 65</w:t>
            </w:r>
          </w:p>
        </w:tc>
        <w:tc>
          <w:tcPr>
            <w:tcW w:w="1080" w:type="dxa"/>
            <w:shd w:val="clear" w:color="auto" w:fill="FDE9D9" w:themeFill="accent6" w:themeFillTint="33"/>
            <w:vAlign w:val="center"/>
          </w:tcPr>
          <w:p w14:paraId="48559E25" w14:textId="77777777" w:rsidR="00202ECA" w:rsidRPr="00B010AE" w:rsidRDefault="00202ECA" w:rsidP="00ED061E">
            <w:pPr>
              <w:spacing w:after="160"/>
              <w:jc w:val="center"/>
              <w:rPr>
                <w:rFonts w:ascii="Times New Roman" w:eastAsia="Calibri" w:hAnsi="Times New Roman" w:cs="Times New Roman"/>
                <w:iCs/>
                <w:sz w:val="24"/>
                <w:szCs w:val="24"/>
                <w:lang w:val="en-GB"/>
              </w:rPr>
            </w:pPr>
            <w:r w:rsidRPr="00B010AE">
              <w:rPr>
                <w:rFonts w:ascii="Times New Roman" w:eastAsia="Calibri" w:hAnsi="Times New Roman" w:cs="Times New Roman"/>
                <w:iCs/>
                <w:sz w:val="24"/>
                <w:szCs w:val="24"/>
                <w:lang w:val="en-GB"/>
              </w:rPr>
              <w:t>1,762</w:t>
            </w:r>
          </w:p>
        </w:tc>
        <w:tc>
          <w:tcPr>
            <w:tcW w:w="990" w:type="dxa"/>
            <w:shd w:val="clear" w:color="auto" w:fill="FDE9D9" w:themeFill="accent6" w:themeFillTint="33"/>
            <w:vAlign w:val="center"/>
          </w:tcPr>
          <w:p w14:paraId="17A0C630" w14:textId="77777777" w:rsidR="00202ECA" w:rsidRPr="00B010AE" w:rsidRDefault="00202ECA" w:rsidP="00ED061E">
            <w:pPr>
              <w:spacing w:after="160"/>
              <w:jc w:val="center"/>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782</w:t>
            </w:r>
          </w:p>
        </w:tc>
      </w:tr>
      <w:tr w:rsidR="00202ECA" w:rsidRPr="00B010AE" w14:paraId="0A47411A" w14:textId="77777777" w:rsidTr="00ED061E">
        <w:trPr>
          <w:trHeight w:val="259"/>
          <w:jc w:val="center"/>
        </w:trPr>
        <w:tc>
          <w:tcPr>
            <w:tcW w:w="2790" w:type="dxa"/>
            <w:shd w:val="clear" w:color="auto" w:fill="DAEEF3" w:themeFill="accent5" w:themeFillTint="33"/>
            <w:vAlign w:val="center"/>
          </w:tcPr>
          <w:p w14:paraId="612C2FD7" w14:textId="77777777" w:rsidR="00202ECA" w:rsidRPr="00B010AE" w:rsidRDefault="00202ECA" w:rsidP="00ED061E">
            <w:pPr>
              <w:spacing w:after="160"/>
              <w:jc w:val="center"/>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TOTAL</w:t>
            </w:r>
          </w:p>
        </w:tc>
        <w:tc>
          <w:tcPr>
            <w:tcW w:w="1080" w:type="dxa"/>
            <w:shd w:val="clear" w:color="auto" w:fill="DAEEF3" w:themeFill="accent5" w:themeFillTint="33"/>
            <w:vAlign w:val="center"/>
          </w:tcPr>
          <w:p w14:paraId="77342637" w14:textId="77777777" w:rsidR="00202ECA" w:rsidRPr="00B010AE" w:rsidRDefault="00202ECA" w:rsidP="00ED061E">
            <w:pPr>
              <w:spacing w:after="160"/>
              <w:jc w:val="center"/>
              <w:rPr>
                <w:rFonts w:ascii="Times New Roman" w:eastAsia="Calibri" w:hAnsi="Times New Roman" w:cs="Times New Roman"/>
                <w:bCs/>
                <w:iCs/>
                <w:sz w:val="24"/>
                <w:szCs w:val="24"/>
                <w:lang w:val="en-GB"/>
              </w:rPr>
            </w:pPr>
            <w:r w:rsidRPr="00B010AE">
              <w:rPr>
                <w:rFonts w:ascii="Times New Roman" w:eastAsia="Calibri" w:hAnsi="Times New Roman" w:cs="Times New Roman"/>
                <w:bCs/>
                <w:iCs/>
                <w:sz w:val="24"/>
                <w:szCs w:val="24"/>
                <w:lang w:val="en-GB"/>
              </w:rPr>
              <w:t>27,148</w:t>
            </w:r>
          </w:p>
        </w:tc>
        <w:tc>
          <w:tcPr>
            <w:tcW w:w="990" w:type="dxa"/>
            <w:shd w:val="clear" w:color="auto" w:fill="DAEEF3" w:themeFill="accent5" w:themeFillTint="33"/>
            <w:vAlign w:val="center"/>
          </w:tcPr>
          <w:p w14:paraId="26AB0764" w14:textId="77777777" w:rsidR="00202ECA" w:rsidRPr="00B010AE" w:rsidRDefault="00202ECA" w:rsidP="00ED061E">
            <w:pPr>
              <w:spacing w:after="160"/>
              <w:jc w:val="center"/>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13,832</w:t>
            </w:r>
          </w:p>
        </w:tc>
      </w:tr>
    </w:tbl>
    <w:p w14:paraId="605917F0" w14:textId="77777777" w:rsidR="003E6BAB" w:rsidRPr="00B010AE" w:rsidRDefault="003E6BAB" w:rsidP="00202ECA">
      <w:pPr>
        <w:spacing w:after="160"/>
        <w:jc w:val="both"/>
        <w:rPr>
          <w:rFonts w:ascii="Times New Roman" w:eastAsia="Calibri" w:hAnsi="Times New Roman" w:cs="Times New Roman"/>
          <w:sz w:val="24"/>
          <w:szCs w:val="24"/>
          <w:lang w:val="en-GB"/>
        </w:rPr>
      </w:pPr>
    </w:p>
    <w:p w14:paraId="6A9937A4" w14:textId="77777777" w:rsidR="00202ECA" w:rsidRPr="00B010AE" w:rsidRDefault="00202ECA" w:rsidP="003E6BA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lastRenderedPageBreak/>
        <w:t xml:space="preserve">There were 19,402 persons with </w:t>
      </w:r>
      <w:r w:rsidRPr="00B010AE">
        <w:rPr>
          <w:rFonts w:ascii="Times New Roman" w:eastAsia="Calibri" w:hAnsi="Times New Roman" w:cs="Times New Roman"/>
          <w:i/>
          <w:sz w:val="24"/>
          <w:szCs w:val="24"/>
          <w:lang w:val="en-GB"/>
        </w:rPr>
        <w:t>a long-term unemployed status</w:t>
      </w:r>
      <w:r w:rsidRPr="00B010AE">
        <w:rPr>
          <w:rFonts w:ascii="Times New Roman" w:eastAsia="Calibri" w:hAnsi="Times New Roman" w:cs="Times New Roman"/>
          <w:sz w:val="24"/>
          <w:szCs w:val="24"/>
          <w:lang w:val="en-GB"/>
        </w:rPr>
        <w:t xml:space="preserve"> (10,201 women or 52.6% of the total long-term unemployment of Roma), i.e. 71.5% of the total registered unemployment of this category of persons, which is more than the share of long-term unemployment in the total registered unemployment.</w:t>
      </w:r>
    </w:p>
    <w:p w14:paraId="12F88D6F" w14:textId="77777777" w:rsidR="00202ECA" w:rsidRPr="00B010AE" w:rsidRDefault="00202ECA" w:rsidP="003E6BA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On 31 January 2022, the National Employment Service announced public calls and tenders for the implementation of active labour market policy measures, while on 26 April 2022, a public call for participation in the financing of training measures for employees in line with the employer's needs was announced for 2022.</w:t>
      </w:r>
    </w:p>
    <w:p w14:paraId="6456A2A7" w14:textId="77777777" w:rsidR="00202ECA" w:rsidRPr="00B010AE" w:rsidRDefault="00202ECA" w:rsidP="003E6BA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In the period January-August 2022, services and measures from the system of active employment policy included 6,302 unemployed Roma, of whom 4,698 persons were included in "non-financial measures", while 1,604 persons were included in "financial measures". An additional number of people </w:t>
      </w:r>
      <w:proofErr w:type="gramStart"/>
      <w:r w:rsidRPr="00B010AE">
        <w:rPr>
          <w:rFonts w:ascii="Times New Roman" w:eastAsia="Calibri" w:hAnsi="Times New Roman" w:cs="Times New Roman"/>
          <w:sz w:val="24"/>
          <w:szCs w:val="24"/>
          <w:lang w:val="en-GB"/>
        </w:rPr>
        <w:t>was</w:t>
      </w:r>
      <w:proofErr w:type="gramEnd"/>
      <w:r w:rsidRPr="00B010AE">
        <w:rPr>
          <w:rFonts w:ascii="Times New Roman" w:eastAsia="Calibri" w:hAnsi="Times New Roman" w:cs="Times New Roman"/>
          <w:sz w:val="24"/>
          <w:szCs w:val="24"/>
          <w:lang w:val="en-GB"/>
        </w:rPr>
        <w:t xml:space="preserve"> also supported through the implementation of local planning documents in the field of employment through the modality of technical support. </w:t>
      </w:r>
    </w:p>
    <w:p w14:paraId="6AAADDDF" w14:textId="77777777" w:rsidR="00202ECA" w:rsidRPr="00B010AE" w:rsidRDefault="00202ECA" w:rsidP="003E6BA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When it comes to the development of entrepreneurship, 792 Roma (321 women) attended the NES Training "Path to a Successful Entrepreneur".</w:t>
      </w:r>
    </w:p>
    <w:p w14:paraId="380EA1DB" w14:textId="77777777" w:rsidR="00202ECA" w:rsidRPr="00B010AE" w:rsidRDefault="00202ECA" w:rsidP="003E6BA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Based on the public calls of the NES for support for self-employment and according to the modality of participation in the financing of local planning documents in the field of employment, 594 subsidies for starting their own business for unemployed Roma were approved (of which 254 were for women). Additionally, through the modality of technical support to local self-government units, 16 Roma (12 women) were supported to start their own business, while through technical support from AP Vojvodina, 4 more persons (3 women) were supported to start their own business.</w:t>
      </w:r>
    </w:p>
    <w:p w14:paraId="248C0DAC" w14:textId="77777777" w:rsidR="003E6BAB" w:rsidRPr="00B010AE" w:rsidRDefault="003E6BAB" w:rsidP="003E6BAB">
      <w:pPr>
        <w:spacing w:after="0" w:line="240" w:lineRule="atLeast"/>
        <w:jc w:val="both"/>
        <w:rPr>
          <w:rFonts w:ascii="Times New Roman" w:eastAsia="Calibri" w:hAnsi="Times New Roman" w:cs="Times New Roman"/>
          <w:sz w:val="24"/>
          <w:szCs w:val="24"/>
          <w:lang w:val="en-GB"/>
        </w:rPr>
      </w:pPr>
    </w:p>
    <w:tbl>
      <w:tblPr>
        <w:tblW w:w="8447" w:type="dxa"/>
        <w:jc w:val="center"/>
        <w:tblLook w:val="04A0" w:firstRow="1" w:lastRow="0" w:firstColumn="1" w:lastColumn="0" w:noHBand="0" w:noVBand="1"/>
      </w:tblPr>
      <w:tblGrid>
        <w:gridCol w:w="6493"/>
        <w:gridCol w:w="1040"/>
        <w:gridCol w:w="914"/>
      </w:tblGrid>
      <w:tr w:rsidR="00202ECA" w:rsidRPr="00B010AE" w14:paraId="608DF6FF" w14:textId="77777777" w:rsidTr="002B2A38">
        <w:trPr>
          <w:trHeight w:val="219"/>
          <w:jc w:val="center"/>
        </w:trPr>
        <w:tc>
          <w:tcPr>
            <w:tcW w:w="6493" w:type="dxa"/>
            <w:vMerge w:val="restart"/>
            <w:tcBorders>
              <w:top w:val="single" w:sz="8" w:space="0" w:color="auto"/>
              <w:left w:val="single" w:sz="8" w:space="0" w:color="auto"/>
              <w:right w:val="single" w:sz="8" w:space="0" w:color="auto"/>
            </w:tcBorders>
            <w:shd w:val="clear" w:color="000000" w:fill="C0C0C0"/>
            <w:noWrap/>
            <w:vAlign w:val="center"/>
            <w:hideMark/>
          </w:tcPr>
          <w:p w14:paraId="24643357" w14:textId="77777777" w:rsidR="00202ECA" w:rsidRPr="00B010AE" w:rsidRDefault="00202ECA" w:rsidP="002B2A38">
            <w:pPr>
              <w:spacing w:after="160"/>
              <w:jc w:val="both"/>
              <w:rPr>
                <w:rFonts w:ascii="Times New Roman" w:eastAsia="Calibri" w:hAnsi="Times New Roman" w:cs="Times New Roman"/>
                <w:sz w:val="18"/>
                <w:szCs w:val="18"/>
                <w:lang w:val="en-GB"/>
              </w:rPr>
            </w:pPr>
            <w:r w:rsidRPr="00B010AE">
              <w:rPr>
                <w:rFonts w:ascii="Times New Roman" w:eastAsia="Calibri" w:hAnsi="Times New Roman" w:cs="Times New Roman"/>
                <w:bCs/>
                <w:sz w:val="18"/>
                <w:szCs w:val="18"/>
                <w:lang w:val="en-GB"/>
              </w:rPr>
              <w:t>ACTIVE LABOUR MARKET POLICY MEASURES</w:t>
            </w:r>
          </w:p>
        </w:tc>
        <w:tc>
          <w:tcPr>
            <w:tcW w:w="1954" w:type="dxa"/>
            <w:gridSpan w:val="2"/>
            <w:tcBorders>
              <w:top w:val="single" w:sz="8" w:space="0" w:color="auto"/>
              <w:left w:val="nil"/>
              <w:bottom w:val="single" w:sz="8" w:space="0" w:color="auto"/>
              <w:right w:val="single" w:sz="8" w:space="0" w:color="auto"/>
            </w:tcBorders>
            <w:shd w:val="clear" w:color="000000" w:fill="C0C0C0"/>
            <w:noWrap/>
            <w:vAlign w:val="center"/>
            <w:hideMark/>
          </w:tcPr>
          <w:p w14:paraId="33124FD9"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Roma</w:t>
            </w:r>
          </w:p>
        </w:tc>
      </w:tr>
      <w:tr w:rsidR="00202ECA" w:rsidRPr="00B010AE" w14:paraId="41666BC6" w14:textId="77777777" w:rsidTr="002B2A38">
        <w:trPr>
          <w:trHeight w:val="439"/>
          <w:jc w:val="center"/>
        </w:trPr>
        <w:tc>
          <w:tcPr>
            <w:tcW w:w="6493" w:type="dxa"/>
            <w:vMerge/>
            <w:tcBorders>
              <w:left w:val="single" w:sz="8" w:space="0" w:color="auto"/>
              <w:right w:val="single" w:sz="8" w:space="0" w:color="auto"/>
            </w:tcBorders>
            <w:shd w:val="clear" w:color="000000" w:fill="C0C0C0"/>
            <w:noWrap/>
            <w:vAlign w:val="center"/>
            <w:hideMark/>
          </w:tcPr>
          <w:p w14:paraId="41497332" w14:textId="77777777" w:rsidR="00202ECA" w:rsidRPr="00B010AE" w:rsidRDefault="00202ECA" w:rsidP="002B2A38">
            <w:pPr>
              <w:spacing w:after="160"/>
              <w:jc w:val="both"/>
              <w:rPr>
                <w:rFonts w:ascii="Times New Roman" w:eastAsia="Calibri" w:hAnsi="Times New Roman" w:cs="Times New Roman"/>
                <w:bCs/>
                <w:sz w:val="18"/>
                <w:szCs w:val="18"/>
                <w:lang w:val="en-GB"/>
              </w:rPr>
            </w:pPr>
          </w:p>
        </w:tc>
        <w:tc>
          <w:tcPr>
            <w:tcW w:w="1954" w:type="dxa"/>
            <w:gridSpan w:val="2"/>
            <w:tcBorders>
              <w:top w:val="single" w:sz="8" w:space="0" w:color="auto"/>
              <w:left w:val="nil"/>
              <w:bottom w:val="single" w:sz="8" w:space="0" w:color="auto"/>
              <w:right w:val="single" w:sz="8" w:space="0" w:color="auto"/>
            </w:tcBorders>
            <w:shd w:val="clear" w:color="000000" w:fill="C0C0C0"/>
            <w:vAlign w:val="center"/>
            <w:hideMark/>
          </w:tcPr>
          <w:p w14:paraId="39D527D8"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No. of included persons</w:t>
            </w:r>
          </w:p>
        </w:tc>
      </w:tr>
      <w:tr w:rsidR="00202ECA" w:rsidRPr="00B010AE" w14:paraId="1D3F3BE5" w14:textId="77777777" w:rsidTr="002B2A38">
        <w:trPr>
          <w:trHeight w:val="117"/>
          <w:jc w:val="center"/>
        </w:trPr>
        <w:tc>
          <w:tcPr>
            <w:tcW w:w="6493" w:type="dxa"/>
            <w:vMerge/>
            <w:tcBorders>
              <w:left w:val="single" w:sz="8" w:space="0" w:color="auto"/>
              <w:bottom w:val="nil"/>
              <w:right w:val="single" w:sz="8" w:space="0" w:color="auto"/>
            </w:tcBorders>
            <w:vAlign w:val="center"/>
            <w:hideMark/>
          </w:tcPr>
          <w:p w14:paraId="114170C3" w14:textId="77777777" w:rsidR="00202ECA" w:rsidRPr="00B010AE" w:rsidRDefault="00202ECA" w:rsidP="002B2A38">
            <w:pPr>
              <w:spacing w:after="160"/>
              <w:jc w:val="both"/>
              <w:rPr>
                <w:rFonts w:ascii="Times New Roman" w:eastAsia="Calibri" w:hAnsi="Times New Roman" w:cs="Times New Roman"/>
                <w:bCs/>
                <w:sz w:val="18"/>
                <w:szCs w:val="18"/>
                <w:lang w:val="en-GB"/>
              </w:rPr>
            </w:pPr>
          </w:p>
        </w:tc>
        <w:tc>
          <w:tcPr>
            <w:tcW w:w="1040" w:type="dxa"/>
            <w:tcBorders>
              <w:top w:val="nil"/>
              <w:left w:val="nil"/>
              <w:bottom w:val="single" w:sz="8" w:space="0" w:color="auto"/>
              <w:right w:val="single" w:sz="8" w:space="0" w:color="auto"/>
            </w:tcBorders>
            <w:shd w:val="clear" w:color="000000" w:fill="C0C0C0"/>
            <w:vAlign w:val="center"/>
            <w:hideMark/>
          </w:tcPr>
          <w:p w14:paraId="168F968D"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Total</w:t>
            </w:r>
          </w:p>
        </w:tc>
        <w:tc>
          <w:tcPr>
            <w:tcW w:w="914" w:type="dxa"/>
            <w:tcBorders>
              <w:top w:val="nil"/>
              <w:left w:val="nil"/>
              <w:bottom w:val="single" w:sz="8" w:space="0" w:color="auto"/>
              <w:right w:val="single" w:sz="8" w:space="0" w:color="auto"/>
            </w:tcBorders>
            <w:shd w:val="clear" w:color="000000" w:fill="C0C0C0"/>
            <w:vAlign w:val="center"/>
            <w:hideMark/>
          </w:tcPr>
          <w:p w14:paraId="1D8F4B0F"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Women</w:t>
            </w:r>
          </w:p>
        </w:tc>
      </w:tr>
      <w:tr w:rsidR="00202ECA" w:rsidRPr="00B010AE" w14:paraId="4BB25043" w14:textId="77777777" w:rsidTr="002B2A38">
        <w:trPr>
          <w:trHeight w:val="255"/>
          <w:jc w:val="center"/>
        </w:trPr>
        <w:tc>
          <w:tcPr>
            <w:tcW w:w="64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E97192"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Employment fairs</w:t>
            </w:r>
          </w:p>
        </w:tc>
        <w:tc>
          <w:tcPr>
            <w:tcW w:w="1040" w:type="dxa"/>
            <w:tcBorders>
              <w:top w:val="nil"/>
              <w:left w:val="nil"/>
              <w:bottom w:val="single" w:sz="8" w:space="0" w:color="auto"/>
              <w:right w:val="single" w:sz="8" w:space="0" w:color="auto"/>
            </w:tcBorders>
            <w:shd w:val="clear" w:color="auto" w:fill="auto"/>
            <w:noWrap/>
            <w:vAlign w:val="center"/>
            <w:hideMark/>
          </w:tcPr>
          <w:p w14:paraId="1FB6BC6B"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1,838</w:t>
            </w:r>
          </w:p>
        </w:tc>
        <w:tc>
          <w:tcPr>
            <w:tcW w:w="914" w:type="dxa"/>
            <w:tcBorders>
              <w:top w:val="nil"/>
              <w:left w:val="nil"/>
              <w:bottom w:val="single" w:sz="8" w:space="0" w:color="auto"/>
              <w:right w:val="single" w:sz="8" w:space="0" w:color="auto"/>
            </w:tcBorders>
            <w:shd w:val="clear" w:color="auto" w:fill="auto"/>
            <w:noWrap/>
            <w:vAlign w:val="center"/>
            <w:hideMark/>
          </w:tcPr>
          <w:p w14:paraId="40670833"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831</w:t>
            </w:r>
          </w:p>
        </w:tc>
      </w:tr>
      <w:tr w:rsidR="00202ECA" w:rsidRPr="00B010AE" w14:paraId="5B918596"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12BDFBF9"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 xml:space="preserve">Job search club </w:t>
            </w:r>
          </w:p>
        </w:tc>
        <w:tc>
          <w:tcPr>
            <w:tcW w:w="1040" w:type="dxa"/>
            <w:tcBorders>
              <w:top w:val="nil"/>
              <w:left w:val="nil"/>
              <w:bottom w:val="single" w:sz="8" w:space="0" w:color="auto"/>
              <w:right w:val="single" w:sz="8" w:space="0" w:color="auto"/>
            </w:tcBorders>
            <w:shd w:val="clear" w:color="auto" w:fill="auto"/>
            <w:noWrap/>
            <w:vAlign w:val="center"/>
            <w:hideMark/>
          </w:tcPr>
          <w:p w14:paraId="1D784CEF"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58</w:t>
            </w:r>
          </w:p>
        </w:tc>
        <w:tc>
          <w:tcPr>
            <w:tcW w:w="914" w:type="dxa"/>
            <w:tcBorders>
              <w:top w:val="nil"/>
              <w:left w:val="nil"/>
              <w:bottom w:val="single" w:sz="8" w:space="0" w:color="auto"/>
              <w:right w:val="single" w:sz="8" w:space="0" w:color="auto"/>
            </w:tcBorders>
            <w:shd w:val="clear" w:color="auto" w:fill="auto"/>
            <w:noWrap/>
            <w:vAlign w:val="center"/>
            <w:hideMark/>
          </w:tcPr>
          <w:p w14:paraId="2B2C3F9F"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29</w:t>
            </w:r>
          </w:p>
        </w:tc>
      </w:tr>
      <w:tr w:rsidR="00202ECA" w:rsidRPr="00B010AE" w14:paraId="753DA72E"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78BEA8A0"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Training for active job search for qualified persons</w:t>
            </w:r>
          </w:p>
        </w:tc>
        <w:tc>
          <w:tcPr>
            <w:tcW w:w="1040" w:type="dxa"/>
            <w:tcBorders>
              <w:top w:val="nil"/>
              <w:left w:val="nil"/>
              <w:bottom w:val="single" w:sz="8" w:space="0" w:color="auto"/>
              <w:right w:val="single" w:sz="8" w:space="0" w:color="auto"/>
            </w:tcBorders>
            <w:shd w:val="clear" w:color="auto" w:fill="auto"/>
            <w:noWrap/>
            <w:vAlign w:val="center"/>
            <w:hideMark/>
          </w:tcPr>
          <w:p w14:paraId="4557F9DC"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292</w:t>
            </w:r>
          </w:p>
        </w:tc>
        <w:tc>
          <w:tcPr>
            <w:tcW w:w="914" w:type="dxa"/>
            <w:tcBorders>
              <w:top w:val="nil"/>
              <w:left w:val="nil"/>
              <w:bottom w:val="single" w:sz="8" w:space="0" w:color="auto"/>
              <w:right w:val="single" w:sz="8" w:space="0" w:color="auto"/>
            </w:tcBorders>
            <w:shd w:val="clear" w:color="auto" w:fill="auto"/>
            <w:noWrap/>
            <w:vAlign w:val="center"/>
            <w:hideMark/>
          </w:tcPr>
          <w:p w14:paraId="5B1950CD"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121</w:t>
            </w:r>
          </w:p>
        </w:tc>
      </w:tr>
      <w:tr w:rsidR="00202ECA" w:rsidRPr="00B010AE" w14:paraId="33111AE3"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59438054"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Motivational and activation training for persons with no or low qualifications</w:t>
            </w:r>
          </w:p>
        </w:tc>
        <w:tc>
          <w:tcPr>
            <w:tcW w:w="1040" w:type="dxa"/>
            <w:tcBorders>
              <w:top w:val="nil"/>
              <w:left w:val="nil"/>
              <w:bottom w:val="single" w:sz="8" w:space="0" w:color="auto"/>
              <w:right w:val="single" w:sz="8" w:space="0" w:color="auto"/>
            </w:tcBorders>
            <w:shd w:val="clear" w:color="auto" w:fill="auto"/>
            <w:noWrap/>
            <w:vAlign w:val="center"/>
            <w:hideMark/>
          </w:tcPr>
          <w:p w14:paraId="0D9EF0A8"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1,658</w:t>
            </w:r>
          </w:p>
        </w:tc>
        <w:tc>
          <w:tcPr>
            <w:tcW w:w="914" w:type="dxa"/>
            <w:tcBorders>
              <w:top w:val="nil"/>
              <w:left w:val="nil"/>
              <w:bottom w:val="single" w:sz="8" w:space="0" w:color="auto"/>
              <w:right w:val="single" w:sz="8" w:space="0" w:color="auto"/>
            </w:tcBorders>
            <w:shd w:val="clear" w:color="auto" w:fill="auto"/>
            <w:noWrap/>
            <w:vAlign w:val="center"/>
            <w:hideMark/>
          </w:tcPr>
          <w:p w14:paraId="25832437"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860</w:t>
            </w:r>
          </w:p>
        </w:tc>
      </w:tr>
      <w:tr w:rsidR="00202ECA" w:rsidRPr="00B010AE" w14:paraId="733C71BF"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32414631"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Self-efficacy training</w:t>
            </w:r>
          </w:p>
        </w:tc>
        <w:tc>
          <w:tcPr>
            <w:tcW w:w="1040" w:type="dxa"/>
            <w:tcBorders>
              <w:top w:val="nil"/>
              <w:left w:val="nil"/>
              <w:bottom w:val="single" w:sz="8" w:space="0" w:color="auto"/>
              <w:right w:val="single" w:sz="8" w:space="0" w:color="auto"/>
            </w:tcBorders>
            <w:shd w:val="clear" w:color="auto" w:fill="auto"/>
            <w:noWrap/>
            <w:vAlign w:val="center"/>
            <w:hideMark/>
          </w:tcPr>
          <w:p w14:paraId="0D2E8378"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52</w:t>
            </w:r>
          </w:p>
        </w:tc>
        <w:tc>
          <w:tcPr>
            <w:tcW w:w="914" w:type="dxa"/>
            <w:tcBorders>
              <w:top w:val="nil"/>
              <w:left w:val="nil"/>
              <w:bottom w:val="single" w:sz="8" w:space="0" w:color="auto"/>
              <w:right w:val="single" w:sz="8" w:space="0" w:color="auto"/>
            </w:tcBorders>
            <w:shd w:val="clear" w:color="auto" w:fill="auto"/>
            <w:noWrap/>
            <w:vAlign w:val="center"/>
            <w:hideMark/>
          </w:tcPr>
          <w:p w14:paraId="4C7658E0"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35</w:t>
            </w:r>
          </w:p>
        </w:tc>
      </w:tr>
      <w:tr w:rsidR="00202ECA" w:rsidRPr="00B010AE" w14:paraId="30D2850F"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70E4AD8F"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Workshop for overcoming stress due to job loss</w:t>
            </w:r>
          </w:p>
        </w:tc>
        <w:tc>
          <w:tcPr>
            <w:tcW w:w="1040" w:type="dxa"/>
            <w:tcBorders>
              <w:top w:val="nil"/>
              <w:left w:val="nil"/>
              <w:bottom w:val="single" w:sz="8" w:space="0" w:color="auto"/>
              <w:right w:val="single" w:sz="8" w:space="0" w:color="auto"/>
            </w:tcBorders>
            <w:shd w:val="clear" w:color="auto" w:fill="auto"/>
            <w:noWrap/>
            <w:vAlign w:val="center"/>
            <w:hideMark/>
          </w:tcPr>
          <w:p w14:paraId="0FE34CD9"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8</w:t>
            </w:r>
          </w:p>
        </w:tc>
        <w:tc>
          <w:tcPr>
            <w:tcW w:w="914" w:type="dxa"/>
            <w:tcBorders>
              <w:top w:val="nil"/>
              <w:left w:val="nil"/>
              <w:bottom w:val="single" w:sz="8" w:space="0" w:color="auto"/>
              <w:right w:val="single" w:sz="8" w:space="0" w:color="auto"/>
            </w:tcBorders>
            <w:shd w:val="clear" w:color="auto" w:fill="auto"/>
            <w:noWrap/>
            <w:vAlign w:val="center"/>
            <w:hideMark/>
          </w:tcPr>
          <w:p w14:paraId="1E07EB17"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w:t>
            </w:r>
          </w:p>
        </w:tc>
      </w:tr>
      <w:tr w:rsidR="00202ECA" w:rsidRPr="00B010AE" w14:paraId="40A6F9B3"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174750AA"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Education services in the Business Centre</w:t>
            </w:r>
          </w:p>
        </w:tc>
        <w:tc>
          <w:tcPr>
            <w:tcW w:w="1040" w:type="dxa"/>
            <w:tcBorders>
              <w:top w:val="nil"/>
              <w:left w:val="nil"/>
              <w:bottom w:val="single" w:sz="8" w:space="0" w:color="auto"/>
              <w:right w:val="single" w:sz="8" w:space="0" w:color="auto"/>
            </w:tcBorders>
            <w:shd w:val="clear" w:color="auto" w:fill="auto"/>
            <w:noWrap/>
            <w:vAlign w:val="center"/>
            <w:hideMark/>
          </w:tcPr>
          <w:p w14:paraId="25EE56C9"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792</w:t>
            </w:r>
          </w:p>
        </w:tc>
        <w:tc>
          <w:tcPr>
            <w:tcW w:w="914" w:type="dxa"/>
            <w:tcBorders>
              <w:top w:val="nil"/>
              <w:left w:val="nil"/>
              <w:bottom w:val="single" w:sz="8" w:space="0" w:color="auto"/>
              <w:right w:val="single" w:sz="8" w:space="0" w:color="auto"/>
            </w:tcBorders>
            <w:shd w:val="clear" w:color="auto" w:fill="auto"/>
            <w:noWrap/>
            <w:vAlign w:val="center"/>
            <w:hideMark/>
          </w:tcPr>
          <w:p w14:paraId="43842C5E"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321</w:t>
            </w:r>
          </w:p>
        </w:tc>
      </w:tr>
      <w:tr w:rsidR="00202ECA" w:rsidRPr="00B010AE" w14:paraId="04A7B7C7"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60C622EA"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Vocational practice</w:t>
            </w:r>
          </w:p>
        </w:tc>
        <w:tc>
          <w:tcPr>
            <w:tcW w:w="1040" w:type="dxa"/>
            <w:tcBorders>
              <w:top w:val="nil"/>
              <w:left w:val="nil"/>
              <w:bottom w:val="single" w:sz="8" w:space="0" w:color="auto"/>
              <w:right w:val="single" w:sz="8" w:space="0" w:color="auto"/>
            </w:tcBorders>
            <w:shd w:val="clear" w:color="auto" w:fill="auto"/>
            <w:noWrap/>
            <w:vAlign w:val="center"/>
            <w:hideMark/>
          </w:tcPr>
          <w:p w14:paraId="2C365183"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24</w:t>
            </w:r>
          </w:p>
        </w:tc>
        <w:tc>
          <w:tcPr>
            <w:tcW w:w="914" w:type="dxa"/>
            <w:tcBorders>
              <w:top w:val="nil"/>
              <w:left w:val="nil"/>
              <w:bottom w:val="single" w:sz="8" w:space="0" w:color="auto"/>
              <w:right w:val="single" w:sz="8" w:space="0" w:color="auto"/>
            </w:tcBorders>
            <w:shd w:val="clear" w:color="auto" w:fill="auto"/>
            <w:noWrap/>
            <w:vAlign w:val="center"/>
            <w:hideMark/>
          </w:tcPr>
          <w:p w14:paraId="3AE1D4A6"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12</w:t>
            </w:r>
          </w:p>
        </w:tc>
      </w:tr>
      <w:tr w:rsidR="00202ECA" w:rsidRPr="00B010AE" w14:paraId="067FEB8B" w14:textId="77777777" w:rsidTr="002B2A38">
        <w:trPr>
          <w:trHeight w:val="142"/>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31420E1B"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Traineeship for youth with higher education</w:t>
            </w:r>
          </w:p>
        </w:tc>
        <w:tc>
          <w:tcPr>
            <w:tcW w:w="1040" w:type="dxa"/>
            <w:tcBorders>
              <w:top w:val="nil"/>
              <w:left w:val="nil"/>
              <w:bottom w:val="single" w:sz="8" w:space="0" w:color="auto"/>
              <w:right w:val="single" w:sz="8" w:space="0" w:color="auto"/>
            </w:tcBorders>
            <w:shd w:val="clear" w:color="auto" w:fill="auto"/>
            <w:noWrap/>
            <w:vAlign w:val="center"/>
            <w:hideMark/>
          </w:tcPr>
          <w:p w14:paraId="4E240038"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34</w:t>
            </w:r>
          </w:p>
        </w:tc>
        <w:tc>
          <w:tcPr>
            <w:tcW w:w="914" w:type="dxa"/>
            <w:tcBorders>
              <w:top w:val="nil"/>
              <w:left w:val="nil"/>
              <w:bottom w:val="single" w:sz="8" w:space="0" w:color="auto"/>
              <w:right w:val="single" w:sz="8" w:space="0" w:color="auto"/>
            </w:tcBorders>
            <w:shd w:val="clear" w:color="auto" w:fill="auto"/>
            <w:noWrap/>
            <w:vAlign w:val="center"/>
            <w:hideMark/>
          </w:tcPr>
          <w:p w14:paraId="56293916"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22</w:t>
            </w:r>
          </w:p>
        </w:tc>
      </w:tr>
      <w:tr w:rsidR="00202ECA" w:rsidRPr="00B010AE" w14:paraId="62FD44E0" w14:textId="77777777" w:rsidTr="002B2A38">
        <w:trPr>
          <w:trHeight w:val="241"/>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747BF235"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Traineeship for unemployed with secondary education</w:t>
            </w:r>
          </w:p>
        </w:tc>
        <w:tc>
          <w:tcPr>
            <w:tcW w:w="1040" w:type="dxa"/>
            <w:tcBorders>
              <w:top w:val="nil"/>
              <w:left w:val="nil"/>
              <w:bottom w:val="single" w:sz="8" w:space="0" w:color="auto"/>
              <w:right w:val="single" w:sz="8" w:space="0" w:color="auto"/>
            </w:tcBorders>
            <w:shd w:val="clear" w:color="auto" w:fill="auto"/>
            <w:noWrap/>
            <w:vAlign w:val="center"/>
            <w:hideMark/>
          </w:tcPr>
          <w:p w14:paraId="5207DCBB"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26</w:t>
            </w:r>
          </w:p>
        </w:tc>
        <w:tc>
          <w:tcPr>
            <w:tcW w:w="914" w:type="dxa"/>
            <w:tcBorders>
              <w:top w:val="nil"/>
              <w:left w:val="nil"/>
              <w:bottom w:val="single" w:sz="8" w:space="0" w:color="auto"/>
              <w:right w:val="single" w:sz="8" w:space="0" w:color="auto"/>
            </w:tcBorders>
            <w:shd w:val="clear" w:color="auto" w:fill="auto"/>
            <w:noWrap/>
            <w:vAlign w:val="center"/>
            <w:hideMark/>
          </w:tcPr>
          <w:p w14:paraId="12ABC6FB"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16</w:t>
            </w:r>
          </w:p>
        </w:tc>
      </w:tr>
      <w:tr w:rsidR="00202ECA" w:rsidRPr="00B010AE" w14:paraId="7D10494B" w14:textId="77777777" w:rsidTr="002B2A38">
        <w:trPr>
          <w:trHeight w:val="212"/>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29484056"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Acquiring practical knowledge</w:t>
            </w:r>
          </w:p>
        </w:tc>
        <w:tc>
          <w:tcPr>
            <w:tcW w:w="1040" w:type="dxa"/>
            <w:tcBorders>
              <w:top w:val="nil"/>
              <w:left w:val="nil"/>
              <w:bottom w:val="single" w:sz="8" w:space="0" w:color="auto"/>
              <w:right w:val="single" w:sz="8" w:space="0" w:color="auto"/>
            </w:tcBorders>
            <w:shd w:val="clear" w:color="auto" w:fill="auto"/>
            <w:noWrap/>
            <w:vAlign w:val="center"/>
            <w:hideMark/>
          </w:tcPr>
          <w:p w14:paraId="53D8D97D"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18</w:t>
            </w:r>
          </w:p>
        </w:tc>
        <w:tc>
          <w:tcPr>
            <w:tcW w:w="914" w:type="dxa"/>
            <w:tcBorders>
              <w:top w:val="nil"/>
              <w:left w:val="nil"/>
              <w:bottom w:val="single" w:sz="8" w:space="0" w:color="auto"/>
              <w:right w:val="single" w:sz="8" w:space="0" w:color="auto"/>
            </w:tcBorders>
            <w:shd w:val="clear" w:color="auto" w:fill="auto"/>
            <w:noWrap/>
            <w:vAlign w:val="center"/>
            <w:hideMark/>
          </w:tcPr>
          <w:p w14:paraId="411C7DBB"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3</w:t>
            </w:r>
          </w:p>
        </w:tc>
      </w:tr>
      <w:tr w:rsidR="00202ECA" w:rsidRPr="00B010AE" w14:paraId="70568FB0"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74D8C4B1"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Functional adult primary education</w:t>
            </w:r>
          </w:p>
        </w:tc>
        <w:tc>
          <w:tcPr>
            <w:tcW w:w="1040" w:type="dxa"/>
            <w:tcBorders>
              <w:top w:val="nil"/>
              <w:left w:val="nil"/>
              <w:bottom w:val="single" w:sz="8" w:space="0" w:color="auto"/>
              <w:right w:val="single" w:sz="8" w:space="0" w:color="auto"/>
            </w:tcBorders>
            <w:shd w:val="clear" w:color="auto" w:fill="auto"/>
            <w:noWrap/>
            <w:vAlign w:val="center"/>
            <w:hideMark/>
          </w:tcPr>
          <w:p w14:paraId="3AFEC3A5"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w:t>
            </w:r>
          </w:p>
        </w:tc>
        <w:tc>
          <w:tcPr>
            <w:tcW w:w="914" w:type="dxa"/>
            <w:tcBorders>
              <w:top w:val="nil"/>
              <w:left w:val="nil"/>
              <w:bottom w:val="single" w:sz="8" w:space="0" w:color="auto"/>
              <w:right w:val="single" w:sz="8" w:space="0" w:color="auto"/>
            </w:tcBorders>
            <w:shd w:val="clear" w:color="auto" w:fill="auto"/>
            <w:noWrap/>
            <w:vAlign w:val="center"/>
            <w:hideMark/>
          </w:tcPr>
          <w:p w14:paraId="5AA468D5"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w:t>
            </w:r>
          </w:p>
        </w:tc>
      </w:tr>
      <w:tr w:rsidR="00202ECA" w:rsidRPr="00B010AE" w14:paraId="75D14E7B"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43D34ABF"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Training at employer’s request</w:t>
            </w:r>
          </w:p>
        </w:tc>
        <w:tc>
          <w:tcPr>
            <w:tcW w:w="1040" w:type="dxa"/>
            <w:tcBorders>
              <w:top w:val="nil"/>
              <w:left w:val="nil"/>
              <w:bottom w:val="single" w:sz="8" w:space="0" w:color="auto"/>
              <w:right w:val="single" w:sz="8" w:space="0" w:color="auto"/>
            </w:tcBorders>
            <w:shd w:val="clear" w:color="auto" w:fill="auto"/>
            <w:noWrap/>
            <w:vAlign w:val="center"/>
            <w:hideMark/>
          </w:tcPr>
          <w:p w14:paraId="1BE76C50"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10</w:t>
            </w:r>
          </w:p>
        </w:tc>
        <w:tc>
          <w:tcPr>
            <w:tcW w:w="914" w:type="dxa"/>
            <w:tcBorders>
              <w:top w:val="nil"/>
              <w:left w:val="nil"/>
              <w:bottom w:val="single" w:sz="8" w:space="0" w:color="auto"/>
              <w:right w:val="single" w:sz="8" w:space="0" w:color="auto"/>
            </w:tcBorders>
            <w:shd w:val="clear" w:color="auto" w:fill="auto"/>
            <w:noWrap/>
            <w:vAlign w:val="center"/>
            <w:hideMark/>
          </w:tcPr>
          <w:p w14:paraId="1832F442"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5</w:t>
            </w:r>
          </w:p>
        </w:tc>
      </w:tr>
      <w:tr w:rsidR="00202ECA" w:rsidRPr="00B010AE" w14:paraId="1B2A1400" w14:textId="77777777" w:rsidTr="002B2A38">
        <w:trPr>
          <w:trHeight w:val="241"/>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79BCC1F6"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Employment subsidy for unemployed for the hard-to-employ category</w:t>
            </w:r>
          </w:p>
        </w:tc>
        <w:tc>
          <w:tcPr>
            <w:tcW w:w="1040" w:type="dxa"/>
            <w:tcBorders>
              <w:top w:val="nil"/>
              <w:left w:val="nil"/>
              <w:bottom w:val="single" w:sz="8" w:space="0" w:color="auto"/>
              <w:right w:val="single" w:sz="8" w:space="0" w:color="auto"/>
            </w:tcBorders>
            <w:shd w:val="clear" w:color="auto" w:fill="auto"/>
            <w:noWrap/>
            <w:vAlign w:val="center"/>
            <w:hideMark/>
          </w:tcPr>
          <w:p w14:paraId="5969EF2E"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395</w:t>
            </w:r>
          </w:p>
        </w:tc>
        <w:tc>
          <w:tcPr>
            <w:tcW w:w="914" w:type="dxa"/>
            <w:tcBorders>
              <w:top w:val="nil"/>
              <w:left w:val="nil"/>
              <w:bottom w:val="single" w:sz="8" w:space="0" w:color="auto"/>
              <w:right w:val="single" w:sz="8" w:space="0" w:color="auto"/>
            </w:tcBorders>
            <w:shd w:val="clear" w:color="auto" w:fill="auto"/>
            <w:noWrap/>
            <w:vAlign w:val="center"/>
            <w:hideMark/>
          </w:tcPr>
          <w:p w14:paraId="50099871"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145</w:t>
            </w:r>
          </w:p>
        </w:tc>
      </w:tr>
      <w:tr w:rsidR="00202ECA" w:rsidRPr="00B010AE" w14:paraId="3CB14BEF" w14:textId="77777777" w:rsidTr="002B2A38">
        <w:trPr>
          <w:trHeight w:val="241"/>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384DFB86"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lastRenderedPageBreak/>
              <w:t>Public works</w:t>
            </w:r>
          </w:p>
        </w:tc>
        <w:tc>
          <w:tcPr>
            <w:tcW w:w="1040" w:type="dxa"/>
            <w:tcBorders>
              <w:top w:val="nil"/>
              <w:left w:val="nil"/>
              <w:bottom w:val="single" w:sz="8" w:space="0" w:color="auto"/>
              <w:right w:val="single" w:sz="8" w:space="0" w:color="auto"/>
            </w:tcBorders>
            <w:shd w:val="clear" w:color="auto" w:fill="auto"/>
            <w:noWrap/>
            <w:vAlign w:val="center"/>
            <w:hideMark/>
          </w:tcPr>
          <w:p w14:paraId="22B70E03"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498</w:t>
            </w:r>
          </w:p>
        </w:tc>
        <w:tc>
          <w:tcPr>
            <w:tcW w:w="914" w:type="dxa"/>
            <w:tcBorders>
              <w:top w:val="nil"/>
              <w:left w:val="nil"/>
              <w:bottom w:val="single" w:sz="8" w:space="0" w:color="auto"/>
              <w:right w:val="single" w:sz="8" w:space="0" w:color="auto"/>
            </w:tcBorders>
            <w:shd w:val="clear" w:color="auto" w:fill="auto"/>
            <w:noWrap/>
            <w:vAlign w:val="center"/>
            <w:hideMark/>
          </w:tcPr>
          <w:p w14:paraId="63A143C2"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223</w:t>
            </w:r>
          </w:p>
        </w:tc>
      </w:tr>
      <w:tr w:rsidR="00202ECA" w:rsidRPr="00B010AE" w14:paraId="24029A43" w14:textId="77777777" w:rsidTr="002B2A38">
        <w:trPr>
          <w:trHeight w:val="227"/>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78BADD39"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Self-employment subsidy</w:t>
            </w:r>
          </w:p>
        </w:tc>
        <w:tc>
          <w:tcPr>
            <w:tcW w:w="1040" w:type="dxa"/>
            <w:tcBorders>
              <w:top w:val="nil"/>
              <w:left w:val="nil"/>
              <w:bottom w:val="single" w:sz="8" w:space="0" w:color="auto"/>
              <w:right w:val="single" w:sz="8" w:space="0" w:color="auto"/>
            </w:tcBorders>
            <w:shd w:val="clear" w:color="auto" w:fill="auto"/>
            <w:noWrap/>
            <w:vAlign w:val="center"/>
            <w:hideMark/>
          </w:tcPr>
          <w:p w14:paraId="33C5C5E6"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594</w:t>
            </w:r>
          </w:p>
        </w:tc>
        <w:tc>
          <w:tcPr>
            <w:tcW w:w="914" w:type="dxa"/>
            <w:tcBorders>
              <w:top w:val="nil"/>
              <w:left w:val="nil"/>
              <w:bottom w:val="single" w:sz="8" w:space="0" w:color="auto"/>
              <w:right w:val="single" w:sz="8" w:space="0" w:color="auto"/>
            </w:tcBorders>
            <w:shd w:val="clear" w:color="auto" w:fill="auto"/>
            <w:noWrap/>
            <w:vAlign w:val="center"/>
            <w:hideMark/>
          </w:tcPr>
          <w:p w14:paraId="4545DB80"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254</w:t>
            </w:r>
          </w:p>
        </w:tc>
      </w:tr>
      <w:tr w:rsidR="00202ECA" w:rsidRPr="00B010AE" w14:paraId="5236AD31" w14:textId="77777777" w:rsidTr="002B2A38">
        <w:trPr>
          <w:trHeight w:val="212"/>
          <w:jc w:val="center"/>
        </w:trPr>
        <w:tc>
          <w:tcPr>
            <w:tcW w:w="6493" w:type="dxa"/>
            <w:tcBorders>
              <w:top w:val="nil"/>
              <w:left w:val="single" w:sz="8" w:space="0" w:color="auto"/>
              <w:bottom w:val="single" w:sz="8" w:space="0" w:color="auto"/>
              <w:right w:val="single" w:sz="8" w:space="0" w:color="auto"/>
            </w:tcBorders>
            <w:shd w:val="clear" w:color="auto" w:fill="auto"/>
            <w:noWrap/>
            <w:vAlign w:val="center"/>
            <w:hideMark/>
          </w:tcPr>
          <w:p w14:paraId="12E4D13D"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Wage subsidy for PWDs without work experience</w:t>
            </w:r>
          </w:p>
        </w:tc>
        <w:tc>
          <w:tcPr>
            <w:tcW w:w="1040" w:type="dxa"/>
            <w:tcBorders>
              <w:top w:val="nil"/>
              <w:left w:val="nil"/>
              <w:bottom w:val="single" w:sz="8" w:space="0" w:color="auto"/>
              <w:right w:val="single" w:sz="8" w:space="0" w:color="auto"/>
            </w:tcBorders>
            <w:shd w:val="clear" w:color="auto" w:fill="auto"/>
            <w:noWrap/>
            <w:vAlign w:val="center"/>
            <w:hideMark/>
          </w:tcPr>
          <w:p w14:paraId="6F3BBCEA"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4</w:t>
            </w:r>
          </w:p>
        </w:tc>
        <w:tc>
          <w:tcPr>
            <w:tcW w:w="914" w:type="dxa"/>
            <w:tcBorders>
              <w:top w:val="nil"/>
              <w:left w:val="nil"/>
              <w:bottom w:val="single" w:sz="8" w:space="0" w:color="auto"/>
              <w:right w:val="single" w:sz="8" w:space="0" w:color="auto"/>
            </w:tcBorders>
            <w:shd w:val="clear" w:color="auto" w:fill="auto"/>
            <w:noWrap/>
            <w:vAlign w:val="center"/>
            <w:hideMark/>
          </w:tcPr>
          <w:p w14:paraId="61CB6035"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w:t>
            </w:r>
          </w:p>
        </w:tc>
      </w:tr>
      <w:tr w:rsidR="00202ECA" w:rsidRPr="00B010AE" w14:paraId="266433A0" w14:textId="77777777" w:rsidTr="002B2A38">
        <w:trPr>
          <w:trHeight w:val="255"/>
          <w:jc w:val="center"/>
        </w:trPr>
        <w:tc>
          <w:tcPr>
            <w:tcW w:w="6493" w:type="dxa"/>
            <w:tcBorders>
              <w:top w:val="nil"/>
              <w:left w:val="single" w:sz="8" w:space="0" w:color="auto"/>
              <w:bottom w:val="single" w:sz="8" w:space="0" w:color="auto"/>
              <w:right w:val="single" w:sz="8" w:space="0" w:color="auto"/>
            </w:tcBorders>
            <w:shd w:val="clear" w:color="000000" w:fill="808080"/>
            <w:noWrap/>
            <w:vAlign w:val="center"/>
            <w:hideMark/>
          </w:tcPr>
          <w:p w14:paraId="169F05C6"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TOTAL No. of PERSONS who participated in ALMP measures</w:t>
            </w:r>
          </w:p>
        </w:tc>
        <w:tc>
          <w:tcPr>
            <w:tcW w:w="1040" w:type="dxa"/>
            <w:tcBorders>
              <w:top w:val="nil"/>
              <w:left w:val="nil"/>
              <w:bottom w:val="single" w:sz="8" w:space="0" w:color="auto"/>
              <w:right w:val="single" w:sz="8" w:space="0" w:color="auto"/>
            </w:tcBorders>
            <w:shd w:val="clear" w:color="000000" w:fill="808080"/>
            <w:noWrap/>
            <w:vAlign w:val="center"/>
            <w:hideMark/>
          </w:tcPr>
          <w:p w14:paraId="6DAD2FA7"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6,302</w:t>
            </w:r>
          </w:p>
        </w:tc>
        <w:tc>
          <w:tcPr>
            <w:tcW w:w="914" w:type="dxa"/>
            <w:tcBorders>
              <w:top w:val="nil"/>
              <w:left w:val="nil"/>
              <w:bottom w:val="single" w:sz="8" w:space="0" w:color="auto"/>
              <w:right w:val="single" w:sz="8" w:space="0" w:color="auto"/>
            </w:tcBorders>
            <w:shd w:val="clear" w:color="000000" w:fill="808080"/>
            <w:noWrap/>
            <w:vAlign w:val="center"/>
            <w:hideMark/>
          </w:tcPr>
          <w:p w14:paraId="280A18C0" w14:textId="77777777" w:rsidR="00202ECA" w:rsidRPr="00B010AE" w:rsidRDefault="00202ECA" w:rsidP="002B2A38">
            <w:pPr>
              <w:spacing w:after="160"/>
              <w:jc w:val="both"/>
              <w:rPr>
                <w:rFonts w:ascii="Times New Roman" w:eastAsia="Calibri" w:hAnsi="Times New Roman" w:cs="Times New Roman"/>
                <w:bCs/>
                <w:sz w:val="18"/>
                <w:szCs w:val="18"/>
                <w:lang w:val="en-GB"/>
              </w:rPr>
            </w:pPr>
            <w:r w:rsidRPr="00B010AE">
              <w:rPr>
                <w:rFonts w:ascii="Times New Roman" w:eastAsia="Calibri" w:hAnsi="Times New Roman" w:cs="Times New Roman"/>
                <w:bCs/>
                <w:sz w:val="18"/>
                <w:szCs w:val="18"/>
                <w:lang w:val="en-GB"/>
              </w:rPr>
              <w:t>2,881</w:t>
            </w:r>
          </w:p>
        </w:tc>
      </w:tr>
    </w:tbl>
    <w:p w14:paraId="6D1D4B9A" w14:textId="77777777" w:rsidR="00202ECA" w:rsidRPr="00B010AE" w:rsidRDefault="00202ECA" w:rsidP="00202ECA">
      <w:pPr>
        <w:spacing w:after="160"/>
        <w:jc w:val="both"/>
        <w:rPr>
          <w:rFonts w:ascii="Times New Roman" w:eastAsia="Calibri" w:hAnsi="Times New Roman" w:cs="Times New Roman"/>
          <w:i/>
          <w:sz w:val="24"/>
          <w:szCs w:val="24"/>
          <w:lang w:val="en-GB"/>
        </w:rPr>
      </w:pPr>
      <w:r w:rsidRPr="00B010AE">
        <w:rPr>
          <w:rFonts w:ascii="Times New Roman" w:eastAsia="Calibri" w:hAnsi="Times New Roman" w:cs="Times New Roman"/>
          <w:sz w:val="24"/>
          <w:szCs w:val="24"/>
          <w:lang w:val="en-GB"/>
        </w:rPr>
        <w:tab/>
      </w:r>
      <w:r w:rsidRPr="00B010AE">
        <w:rPr>
          <w:rFonts w:ascii="Times New Roman" w:eastAsia="Calibri" w:hAnsi="Times New Roman" w:cs="Times New Roman"/>
          <w:i/>
          <w:sz w:val="24"/>
          <w:szCs w:val="24"/>
          <w:lang w:val="en-GB"/>
        </w:rPr>
        <w:t>Source: NES</w:t>
      </w:r>
    </w:p>
    <w:p w14:paraId="17EA41EB" w14:textId="77777777" w:rsidR="00202ECA" w:rsidRPr="00B010AE" w:rsidRDefault="00202ECA" w:rsidP="00CA1E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Public works included 498 Roma (223 women), in accordance with the public tender of the NES and the modality of participation in the financing of local planning documents in the field of employment. Additionally, through the modality of technical support to local self-government units, 97 Roma (27 women) were included in public works, and through technical support of AP Vojvodina, 1 Roma (1 woman).</w:t>
      </w:r>
    </w:p>
    <w:p w14:paraId="10EF884D" w14:textId="77777777" w:rsidR="00202ECA" w:rsidRPr="00B010AE" w:rsidRDefault="00202ECA" w:rsidP="007419E8">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An additional number of unemployed Roma used informational and advisory services provided by the NES.</w:t>
      </w:r>
    </w:p>
    <w:p w14:paraId="4E700F85" w14:textId="77777777" w:rsidR="005D4DBF" w:rsidRPr="00B010AE" w:rsidRDefault="005D4DBF" w:rsidP="007419E8">
      <w:pPr>
        <w:spacing w:after="0" w:line="240" w:lineRule="atLeast"/>
        <w:jc w:val="both"/>
        <w:rPr>
          <w:rFonts w:ascii="Times New Roman" w:eastAsia="Calibri" w:hAnsi="Times New Roman" w:cs="Times New Roman"/>
          <w:sz w:val="24"/>
          <w:szCs w:val="24"/>
          <w:lang w:val="en-GB"/>
        </w:rPr>
      </w:pPr>
    </w:p>
    <w:p w14:paraId="504CA0BA" w14:textId="47EB1B4E" w:rsidR="00202ECA" w:rsidRPr="00B010AE" w:rsidRDefault="005D4DBF" w:rsidP="005D4DB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3.6.2.28. </w:t>
      </w:r>
      <w:r w:rsidR="00202ECA" w:rsidRPr="00B010AE">
        <w:rPr>
          <w:rFonts w:ascii="Times New Roman" w:eastAsia="Calibri" w:hAnsi="Times New Roman"/>
          <w:b/>
          <w:color w:val="auto"/>
        </w:rPr>
        <w:t>Launch concrete projects linking education (vocational, uni</w:t>
      </w:r>
      <w:r w:rsidRPr="00B010AE">
        <w:rPr>
          <w:rFonts w:ascii="Times New Roman" w:eastAsia="Calibri" w:hAnsi="Times New Roman"/>
          <w:b/>
          <w:color w:val="auto"/>
        </w:rPr>
        <w:t>versity) to concrete employment</w:t>
      </w:r>
    </w:p>
    <w:p w14:paraId="49907674" w14:textId="77777777" w:rsidR="005D4DBF" w:rsidRPr="00B010AE" w:rsidRDefault="005D4DBF" w:rsidP="005D4DBF">
      <w:pPr>
        <w:spacing w:after="0" w:line="240" w:lineRule="atLeast"/>
        <w:rPr>
          <w:lang w:val="en-GB" w:eastAsia="en-GB"/>
        </w:rPr>
      </w:pPr>
    </w:p>
    <w:p w14:paraId="26BEE69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4A14C0F"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lang w:val="en-GB"/>
        </w:rPr>
      </w:pPr>
      <w:r w:rsidRPr="00B010AE">
        <w:rPr>
          <w:rFonts w:ascii="Times New Roman" w:eastAsia="Calibri" w:hAnsi="Times New Roman" w:cs="Times New Roman"/>
          <w:b/>
          <w:color w:val="92D050"/>
          <w:sz w:val="24"/>
          <w:szCs w:val="24"/>
          <w:lang w:val="en-GB"/>
        </w:rPr>
        <w:t xml:space="preserve">Activity is being successfully implemented. </w:t>
      </w:r>
    </w:p>
    <w:p w14:paraId="3AEF9213" w14:textId="77777777" w:rsidR="00202ECA" w:rsidRPr="00B010AE" w:rsidRDefault="00202ECA" w:rsidP="00202ECA">
      <w:pPr>
        <w:spacing w:after="0" w:line="240" w:lineRule="auto"/>
        <w:jc w:val="both"/>
        <w:rPr>
          <w:rFonts w:ascii="Times New Roman" w:eastAsia="Calibri" w:hAnsi="Times New Roman" w:cs="Times New Roman"/>
          <w:b/>
          <w:color w:val="92D050"/>
          <w:sz w:val="24"/>
          <w:szCs w:val="24"/>
          <w:u w:val="single"/>
          <w:lang w:val="en-GB"/>
        </w:rPr>
      </w:pPr>
    </w:p>
    <w:p w14:paraId="13C3A657" w14:textId="77777777" w:rsidR="00202ECA" w:rsidRPr="00B010AE" w:rsidRDefault="00202ECA" w:rsidP="00BB282E">
      <w:pPr>
        <w:spacing w:after="0" w:line="240" w:lineRule="atLeast"/>
        <w:jc w:val="both"/>
        <w:rPr>
          <w:rFonts w:ascii="Times New Roman" w:eastAsia="Calibri" w:hAnsi="Times New Roman" w:cs="Times New Roman"/>
          <w:bCs/>
          <w:iCs/>
          <w:sz w:val="24"/>
          <w:szCs w:val="24"/>
          <w:lang w:val="en-GB"/>
        </w:rPr>
      </w:pPr>
      <w:r w:rsidRPr="00B010AE">
        <w:rPr>
          <w:rFonts w:ascii="Times New Roman" w:eastAsia="Calibri" w:hAnsi="Times New Roman" w:cs="Times New Roman"/>
          <w:b/>
          <w:bCs/>
          <w:iCs/>
          <w:sz w:val="24"/>
          <w:szCs w:val="24"/>
          <w:lang w:val="en-GB"/>
        </w:rPr>
        <w:t>Ministry of Education, Science and Technological Development</w:t>
      </w:r>
      <w:r w:rsidRPr="00B010AE">
        <w:rPr>
          <w:rFonts w:ascii="Times New Roman" w:eastAsia="Calibri" w:hAnsi="Times New Roman" w:cs="Times New Roman"/>
          <w:bCs/>
          <w:iCs/>
          <w:sz w:val="24"/>
          <w:szCs w:val="24"/>
          <w:lang w:val="en-GB"/>
        </w:rPr>
        <w:t xml:space="preserve"> – In the third quarter of 2022, the following activities were implemented: 6 qualification standards were developed and adopted; 4,654 qualifications, 80 standard qualifications, 112 publicly recognized organizers of adult education have been registered in the NQF Register; the first phase of the implementation of activities to improve the website of the National Qualifications Framework of the RS has started as part of the ERASMUS AGENDA IBA project; the first and second phases have been completed and the third phase has begun on the implementation of the activities of the preparation of initiatives for the modernization of 45 qualification standards, in accordance with the Rulebook on the content and appearance of the initiative form for the development and adoption of qualification standards, within the ERASMUS AGENDA IBA project; the first phase was completed and the second phase was started on the implementation of activities for the preparation of data on accredited non-formal education programmes for entry into the Sub-Register of Publicly Recognized Organizers of Adult Education Activities, as well as the preparation of recommendations for improving the implementation system of NQFS, within the ERASMUS AGENDA IBA project; the first phase of the implementation of the activity </w:t>
      </w:r>
      <w:r w:rsidRPr="00B010AE">
        <w:rPr>
          <w:rFonts w:ascii="Times New Roman" w:eastAsia="Calibri" w:hAnsi="Times New Roman" w:cs="Times New Roman"/>
          <w:bCs/>
          <w:i/>
          <w:iCs/>
          <w:sz w:val="24"/>
          <w:szCs w:val="24"/>
          <w:lang w:val="en-GB"/>
        </w:rPr>
        <w:t>The creation of a comparative study on different models of the implementation of the concept of professional qualifications, and qualifications for employment in the NQF system</w:t>
      </w:r>
      <w:r w:rsidRPr="00B010AE">
        <w:rPr>
          <w:rFonts w:ascii="Times New Roman" w:eastAsia="Calibri" w:hAnsi="Times New Roman" w:cs="Times New Roman"/>
          <w:bCs/>
          <w:iCs/>
          <w:sz w:val="24"/>
          <w:szCs w:val="24"/>
          <w:lang w:val="en-GB"/>
        </w:rPr>
        <w:t xml:space="preserve">, </w:t>
      </w:r>
      <w:r w:rsidRPr="00B010AE">
        <w:rPr>
          <w:rFonts w:ascii="Times New Roman" w:eastAsia="Calibri" w:hAnsi="Times New Roman" w:cs="Times New Roman"/>
          <w:bCs/>
          <w:i/>
          <w:iCs/>
          <w:sz w:val="24"/>
          <w:szCs w:val="24"/>
          <w:lang w:val="en-GB"/>
        </w:rPr>
        <w:t>with the accompanying list of professional qualifications that are most often regulated in the NQF system</w:t>
      </w:r>
      <w:r w:rsidRPr="00B010AE">
        <w:rPr>
          <w:rFonts w:ascii="Times New Roman" w:eastAsia="Calibri" w:hAnsi="Times New Roman" w:cs="Times New Roman"/>
          <w:bCs/>
          <w:iCs/>
          <w:sz w:val="24"/>
          <w:szCs w:val="24"/>
          <w:lang w:val="en-GB"/>
        </w:rPr>
        <w:t xml:space="preserve">, has started as part of the ERASMUS AGENDA IBA project; Agreement on cooperation signed between the Ministry of Education, Science and Technological Development, the Civil Aviation Agency of the Republic of Slovenia and the Aviation Academy; Proposal was drafted for structural reforms as part of the preparation of ERP 2023-2025 for structural reform - Qualifications focused on the needs of the labour market; organized and held meetings of the Working Group for drafting the Draft Law on Amendments to the Law on Secondary Education and the Law on Dual Education; organization of the </w:t>
      </w:r>
      <w:r w:rsidRPr="00B010AE">
        <w:rPr>
          <w:rFonts w:ascii="Times New Roman" w:eastAsia="Calibri" w:hAnsi="Times New Roman" w:cs="Times New Roman"/>
          <w:bCs/>
          <w:i/>
          <w:iCs/>
          <w:sz w:val="24"/>
          <w:szCs w:val="24"/>
          <w:lang w:val="en-GB"/>
        </w:rPr>
        <w:t xml:space="preserve">European Alliance for Apprenticeship (EAfA) </w:t>
      </w:r>
      <w:r w:rsidRPr="00B010AE">
        <w:rPr>
          <w:rFonts w:ascii="Times New Roman" w:eastAsia="Calibri" w:hAnsi="Times New Roman" w:cs="Times New Roman"/>
          <w:bCs/>
          <w:iCs/>
          <w:sz w:val="24"/>
          <w:szCs w:val="24"/>
          <w:lang w:val="en-GB"/>
        </w:rPr>
        <w:lastRenderedPageBreak/>
        <w:t>conference; participation in the development of the Action Plan for the Education Development Strategy for the period 2024-2026.</w:t>
      </w:r>
    </w:p>
    <w:p w14:paraId="53D11D5D" w14:textId="77777777" w:rsidR="00202ECA" w:rsidRPr="00B010AE" w:rsidRDefault="00202ECA" w:rsidP="00E96EC4">
      <w:pPr>
        <w:spacing w:after="0" w:line="240" w:lineRule="atLeast"/>
        <w:jc w:val="both"/>
        <w:rPr>
          <w:rFonts w:ascii="Times New Roman" w:eastAsia="Calibri" w:hAnsi="Times New Roman" w:cs="Times New Roman"/>
          <w:bCs/>
          <w:iCs/>
          <w:sz w:val="24"/>
          <w:szCs w:val="24"/>
          <w:lang w:val="en-GB"/>
        </w:rPr>
      </w:pPr>
      <w:r w:rsidRPr="00B010AE">
        <w:rPr>
          <w:rFonts w:ascii="Times New Roman" w:eastAsia="Calibri" w:hAnsi="Times New Roman" w:cs="Times New Roman"/>
          <w:b/>
          <w:bCs/>
          <w:iCs/>
          <w:sz w:val="24"/>
          <w:szCs w:val="24"/>
          <w:lang w:val="en-GB"/>
        </w:rPr>
        <w:t xml:space="preserve">Ministry of Labour, Employment, Veteran and Social Affairs </w:t>
      </w:r>
      <w:r w:rsidRPr="00B010AE">
        <w:rPr>
          <w:rFonts w:ascii="Times New Roman" w:eastAsia="Calibri" w:hAnsi="Times New Roman" w:cs="Times New Roman"/>
          <w:bCs/>
          <w:iCs/>
          <w:sz w:val="24"/>
          <w:szCs w:val="24"/>
          <w:lang w:val="en-GB"/>
        </w:rPr>
        <w:t>- As part of the Project "Inclusion of Roma and other marginalized groups in Serbia", which is implemented by GIZ, the Concept for piloting the Package of services for unemployed Roma in the Republic of Serbia was finalized, based on the cooperation experiences of institutions responsible for employment affairs and civil society organizations from FR Germany. A package of services, as an innovative approach to the activation of unemployed Roma, within which intensive cooperation between civil society organizations and a branch of the National Employment Service will be realized, and which will be supported by the GIZ Project, will be piloted in the area of the Novi Sad branch (Novi Sad, Žabalj and Beočin), that is, through the cooperation of the Novi Sad branch and the Association of Roma Students.</w:t>
      </w:r>
    </w:p>
    <w:p w14:paraId="186056BF" w14:textId="77777777" w:rsidR="00202ECA" w:rsidRPr="00B010AE" w:rsidRDefault="00202ECA" w:rsidP="00E96EC4">
      <w:pPr>
        <w:spacing w:after="0" w:line="240" w:lineRule="atLeast"/>
        <w:jc w:val="both"/>
        <w:rPr>
          <w:rFonts w:ascii="Times New Roman" w:eastAsia="Calibri" w:hAnsi="Times New Roman" w:cs="Times New Roman"/>
          <w:bCs/>
          <w:iCs/>
          <w:sz w:val="24"/>
          <w:szCs w:val="24"/>
          <w:lang w:val="en-GB"/>
        </w:rPr>
      </w:pPr>
      <w:r w:rsidRPr="00B010AE">
        <w:rPr>
          <w:rFonts w:ascii="Times New Roman" w:eastAsia="Calibri" w:hAnsi="Times New Roman" w:cs="Times New Roman"/>
          <w:bCs/>
          <w:iCs/>
          <w:sz w:val="24"/>
          <w:szCs w:val="24"/>
          <w:lang w:val="en-GB"/>
        </w:rPr>
        <w:t>With the financial and technical support of the "Programme Migration for Development III", which is implemented by GIZ, on 3 October 2022, the Ministry of Labour, Employment, Veteran and Social Affairs announced a public call for local self-government units for awarding grants for pilot implementation of innovative solutions in the area of local employment policy, which will support at least 10 local self-governments for the implementation of innovative solutions that should respond to recognized challenges in the local labour market, to the needs of the hard-to-employ unemployed persons and socially vulnerable groups, with the aim of encouraging employment and improving their socio-economic position. One of the target groups of innovative solutions are unemployed Roma.</w:t>
      </w:r>
    </w:p>
    <w:p w14:paraId="42ECAEAF" w14:textId="4EC1FD4E" w:rsidR="00202ECA" w:rsidRPr="00B010AE" w:rsidRDefault="00202ECA" w:rsidP="00E96EC4">
      <w:pPr>
        <w:spacing w:after="0" w:line="240" w:lineRule="atLeast"/>
        <w:jc w:val="both"/>
        <w:rPr>
          <w:rFonts w:ascii="Times New Roman" w:eastAsia="Calibri" w:hAnsi="Times New Roman" w:cs="Times New Roman"/>
          <w:bCs/>
          <w:iCs/>
          <w:sz w:val="24"/>
          <w:szCs w:val="24"/>
          <w:lang w:val="en-GB"/>
        </w:rPr>
      </w:pPr>
      <w:r w:rsidRPr="00B010AE">
        <w:rPr>
          <w:rFonts w:ascii="Times New Roman" w:eastAsia="Calibri" w:hAnsi="Times New Roman" w:cs="Times New Roman"/>
          <w:bCs/>
          <w:iCs/>
          <w:sz w:val="24"/>
          <w:szCs w:val="24"/>
          <w:lang w:val="en-GB"/>
        </w:rPr>
        <w:t xml:space="preserve">The text of the Public Call and accompanying documentation are available on the website </w:t>
      </w:r>
      <w:hyperlink r:id="rId47" w:history="1">
        <w:r w:rsidR="00822666" w:rsidRPr="00B010AE">
          <w:rPr>
            <w:rStyle w:val="Hyperlink"/>
            <w:rFonts w:ascii="Times New Roman" w:eastAsia="Calibri" w:hAnsi="Times New Roman" w:cs="Times New Roman"/>
            <w:bCs/>
            <w:iCs/>
            <w:sz w:val="24"/>
            <w:szCs w:val="24"/>
            <w:lang w:val="en-GB"/>
          </w:rPr>
          <w:t>www.inovacije.minrzs.gov.rs</w:t>
        </w:r>
      </w:hyperlink>
      <w:r w:rsidRPr="00B010AE">
        <w:rPr>
          <w:rFonts w:ascii="Times New Roman" w:eastAsia="Calibri" w:hAnsi="Times New Roman" w:cs="Times New Roman"/>
          <w:bCs/>
          <w:iCs/>
          <w:sz w:val="24"/>
          <w:szCs w:val="24"/>
          <w:lang w:val="en-GB"/>
        </w:rPr>
        <w:t xml:space="preserve"> </w:t>
      </w:r>
    </w:p>
    <w:p w14:paraId="548B44B6" w14:textId="77777777" w:rsidR="00822666" w:rsidRPr="00B010AE" w:rsidRDefault="00822666" w:rsidP="00E96EC4">
      <w:pPr>
        <w:spacing w:after="0" w:line="240" w:lineRule="atLeast"/>
        <w:jc w:val="both"/>
        <w:rPr>
          <w:rFonts w:ascii="Times New Roman" w:eastAsia="Calibri" w:hAnsi="Times New Roman" w:cs="Times New Roman"/>
          <w:bCs/>
          <w:iCs/>
          <w:sz w:val="24"/>
          <w:szCs w:val="24"/>
          <w:lang w:val="en-GB"/>
        </w:rPr>
      </w:pPr>
    </w:p>
    <w:p w14:paraId="0CF64C7D" w14:textId="14ECBAAD" w:rsidR="00202ECA" w:rsidRPr="00B010AE" w:rsidRDefault="00E57278" w:rsidP="00E5727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3.6.2.29. </w:t>
      </w:r>
      <w:r w:rsidR="00202ECA" w:rsidRPr="00B010AE">
        <w:rPr>
          <w:rFonts w:ascii="Times New Roman" w:eastAsia="Calibri" w:hAnsi="Times New Roman"/>
          <w:b/>
          <w:color w:val="auto"/>
        </w:rPr>
        <w:t>Enhance involvement of local government in reducing Roma unemployment through implementation of loc</w:t>
      </w:r>
      <w:r w:rsidRPr="00B010AE">
        <w:rPr>
          <w:rFonts w:ascii="Times New Roman" w:eastAsia="Calibri" w:hAnsi="Times New Roman"/>
          <w:b/>
          <w:color w:val="auto"/>
        </w:rPr>
        <w:t>al action plans for employment</w:t>
      </w:r>
    </w:p>
    <w:p w14:paraId="6ACA0C8B" w14:textId="77777777" w:rsidR="00E57278" w:rsidRPr="00B010AE" w:rsidRDefault="00E57278" w:rsidP="00E57278">
      <w:pPr>
        <w:spacing w:after="0" w:line="240" w:lineRule="atLeast"/>
        <w:rPr>
          <w:lang w:val="en-GB" w:eastAsia="en-GB"/>
        </w:rPr>
      </w:pPr>
    </w:p>
    <w:p w14:paraId="5FE113E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58C4689E"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1EE52FD"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23B47B4E" w14:textId="6D7CD213" w:rsidR="00202ECA" w:rsidRPr="00B010AE" w:rsidRDefault="00202ECA" w:rsidP="00D85D1C">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On 30 March 2022, the Minister responsible for employment affairs issued a Decision on participation in the financing of active labour market policy measures foreseen in local planning documents in the field of employment in 2022, which supported 95 requests submitted by local self-government units. This decision approved an amount of up to 401,499,606.93 dinars from the NES funds for participation in the co-financing of active labour market policy measures.</w:t>
      </w:r>
    </w:p>
    <w:p w14:paraId="5DEB30EE" w14:textId="77777777" w:rsidR="00202ECA" w:rsidRPr="00B010AE" w:rsidRDefault="00202ECA" w:rsidP="00D85D1C">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In the period January-August 2022, 451 unemployed persons (182 women) of Roma nationality were included in the measures of active labour market policy, according to the modality of participation in the financing of measures of the active labour market policy foreseen in the local planning documents in the field of employment. According to the modality of technical support to local self-government units in the implementation of measures of active labour market policy foreseen in local planning documents in the field of employment, measures of active labour market policy included 121 unemployed persons (46 women) of Roma nationality. An additional 5 persons (4 women) were supported through cooperation with AP Vojvodina.</w:t>
      </w:r>
    </w:p>
    <w:p w14:paraId="22C1133F" w14:textId="77777777" w:rsidR="00202ECA" w:rsidRPr="00B010AE" w:rsidRDefault="00202ECA" w:rsidP="00202ECA">
      <w:pPr>
        <w:spacing w:after="0"/>
        <w:jc w:val="both"/>
        <w:rPr>
          <w:rFonts w:ascii="Times New Roman" w:eastAsia="Calibri" w:hAnsi="Times New Roman" w:cs="Times New Roman"/>
          <w:b/>
          <w:sz w:val="24"/>
          <w:szCs w:val="24"/>
          <w:lang w:val="en-GB"/>
        </w:rPr>
      </w:pPr>
    </w:p>
    <w:p w14:paraId="640C2A3B" w14:textId="581F7E00" w:rsidR="00202ECA" w:rsidRPr="00B010AE" w:rsidRDefault="00C9211F" w:rsidP="00C02A9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3.6.2.30. </w:t>
      </w:r>
      <w:r w:rsidR="00202ECA" w:rsidRPr="00B010AE">
        <w:rPr>
          <w:rFonts w:ascii="Times New Roman" w:eastAsia="Calibri" w:hAnsi="Times New Roman"/>
          <w:b/>
          <w:color w:val="auto"/>
        </w:rPr>
        <w:t>Developing affirmative measures, financial and non-financial incentives such as self-employment subsidies, in order to support employment of Roma and the launching of sustainab</w:t>
      </w:r>
      <w:r w:rsidRPr="00B010AE">
        <w:rPr>
          <w:rFonts w:ascii="Times New Roman" w:eastAsia="Calibri" w:hAnsi="Times New Roman"/>
          <w:b/>
          <w:color w:val="auto"/>
        </w:rPr>
        <w:t>le business activities of Roma</w:t>
      </w:r>
    </w:p>
    <w:p w14:paraId="42F15AC4" w14:textId="77777777" w:rsidR="00C02A9C" w:rsidRPr="00B010AE" w:rsidRDefault="00C02A9C" w:rsidP="00C02A9C">
      <w:pPr>
        <w:spacing w:after="0" w:line="240" w:lineRule="atLeast"/>
        <w:rPr>
          <w:lang w:val="en-GB" w:eastAsia="en-GB"/>
        </w:rPr>
      </w:pPr>
    </w:p>
    <w:p w14:paraId="41BD0B2D"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C628CDA"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BC22FF5" w14:textId="77777777" w:rsidR="00202ECA" w:rsidRPr="00B010AE" w:rsidRDefault="00202ECA" w:rsidP="00202ECA">
      <w:pPr>
        <w:spacing w:after="160"/>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III quarter 2022</w:t>
      </w:r>
    </w:p>
    <w:p w14:paraId="23B69CA7" w14:textId="77777777" w:rsidR="00202ECA" w:rsidRPr="00B010AE" w:rsidRDefault="00202ECA" w:rsidP="00303C20">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Based on the NES public calls for self-employment support and based on the modality of participation in the financing of local planning documents in the field of employment, 594 subsidies for starting their own business were approved for unemployed Roma (of whom 254 for women). Additionally, through the modality of technical support to local self-government units, 16 Roma (12 women) were supported to start their own business, while through technical support of AP Vojvodina, 4 more Roma (3 women) were supported to start their own business.</w:t>
      </w:r>
    </w:p>
    <w:p w14:paraId="2FA4738F" w14:textId="77777777" w:rsidR="00202ECA" w:rsidRPr="00B010AE" w:rsidRDefault="00202ECA" w:rsidP="00303C20">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When it comes to the development of entrepreneurship, 792 Roma (321 women) attended the NES training "The Path to a Successful Entrepreneur".</w:t>
      </w:r>
      <w:r w:rsidRPr="00B010AE">
        <w:rPr>
          <w:rFonts w:ascii="Times New Roman" w:eastAsia="Calibri" w:hAnsi="Times New Roman" w:cs="Times New Roman"/>
          <w:bCs/>
          <w:sz w:val="24"/>
          <w:szCs w:val="24"/>
          <w:lang w:val="en-GB"/>
        </w:rPr>
        <w:tab/>
      </w:r>
    </w:p>
    <w:p w14:paraId="0A305E85" w14:textId="77777777" w:rsidR="00303C20" w:rsidRPr="00B010AE" w:rsidRDefault="00303C20" w:rsidP="00303C20">
      <w:pPr>
        <w:spacing w:after="0" w:line="240" w:lineRule="atLeast"/>
        <w:jc w:val="both"/>
        <w:rPr>
          <w:rFonts w:ascii="Times New Roman" w:eastAsia="Calibri" w:hAnsi="Times New Roman" w:cs="Times New Roman"/>
          <w:bCs/>
          <w:sz w:val="24"/>
          <w:szCs w:val="24"/>
          <w:lang w:val="en-GB"/>
        </w:rPr>
      </w:pPr>
    </w:p>
    <w:p w14:paraId="52F1F3F7" w14:textId="77777777" w:rsidR="00202ECA" w:rsidRPr="00B010AE" w:rsidRDefault="00202ECA" w:rsidP="00202ECA">
      <w:pPr>
        <w:spacing w:after="160"/>
        <w:jc w:val="both"/>
        <w:rPr>
          <w:rFonts w:ascii="Times New Roman" w:eastAsia="Calibri" w:hAnsi="Times New Roman" w:cs="Times New Roman"/>
          <w:b/>
          <w:bCs/>
          <w:sz w:val="24"/>
          <w:szCs w:val="24"/>
          <w:u w:val="single"/>
          <w:lang w:val="en-GB"/>
        </w:rPr>
      </w:pPr>
      <w:r w:rsidRPr="00B010AE">
        <w:rPr>
          <w:rFonts w:ascii="Times New Roman" w:hAnsi="Times New Roman" w:cs="Times New Roman"/>
          <w:b/>
          <w:bCs/>
          <w:sz w:val="24"/>
          <w:szCs w:val="24"/>
          <w:u w:val="single"/>
          <w:lang w:val="en-GB"/>
        </w:rPr>
        <w:t>Earlier</w:t>
      </w:r>
      <w:r w:rsidRPr="00B010AE">
        <w:rPr>
          <w:rFonts w:ascii="Times New Roman" w:eastAsia="Calibri" w:hAnsi="Times New Roman" w:cs="Times New Roman"/>
          <w:b/>
          <w:bCs/>
          <w:sz w:val="24"/>
          <w:szCs w:val="24"/>
          <w:u w:val="single"/>
          <w:lang w:val="en-GB"/>
        </w:rPr>
        <w:t xml:space="preserve"> reports</w:t>
      </w:r>
    </w:p>
    <w:p w14:paraId="27291B5B" w14:textId="2E522833" w:rsidR="00202ECA" w:rsidRPr="00B010AE" w:rsidRDefault="00202ECA" w:rsidP="00303C20">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deadline for submitting requests with a business plan was March 31, 2022, and a total of 494 requests w</w:t>
      </w:r>
      <w:r w:rsidR="00D629B9" w:rsidRPr="00B010AE">
        <w:rPr>
          <w:rFonts w:ascii="Times New Roman" w:eastAsia="Calibri" w:hAnsi="Times New Roman" w:cs="Times New Roman"/>
          <w:bCs/>
          <w:sz w:val="24"/>
          <w:szCs w:val="24"/>
          <w:lang w:val="en-GB"/>
        </w:rPr>
        <w:t>ere submitted. Until 30.06.2022</w:t>
      </w:r>
      <w:r w:rsidRPr="00B010AE">
        <w:rPr>
          <w:rFonts w:ascii="Times New Roman" w:eastAsia="Calibri" w:hAnsi="Times New Roman" w:cs="Times New Roman"/>
          <w:bCs/>
          <w:sz w:val="24"/>
          <w:szCs w:val="24"/>
          <w:lang w:val="en-GB"/>
        </w:rPr>
        <w:t>, 180 decisions on subsidy allocation were made, and 162 contracts were signed.</w:t>
      </w:r>
    </w:p>
    <w:p w14:paraId="1A221D9C" w14:textId="77777777" w:rsidR="00303C20" w:rsidRPr="00B010AE" w:rsidRDefault="00303C20" w:rsidP="002C2FED">
      <w:pPr>
        <w:spacing w:after="0" w:line="240" w:lineRule="atLeast"/>
        <w:rPr>
          <w:lang w:val="en-GB"/>
        </w:rPr>
      </w:pPr>
    </w:p>
    <w:p w14:paraId="6F0B369E" w14:textId="48FC80A2" w:rsidR="00202ECA" w:rsidRPr="00B010AE" w:rsidRDefault="007666FD" w:rsidP="007666F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3.6.2.31. </w:t>
      </w:r>
      <w:r w:rsidR="00202ECA" w:rsidRPr="00B010AE">
        <w:rPr>
          <w:rFonts w:ascii="Times New Roman" w:eastAsia="Calibri" w:hAnsi="Times New Roman"/>
          <w:b/>
          <w:color w:val="auto"/>
        </w:rPr>
        <w:t>Provision of information on the available measures of active employment policy (in line with current public calls and vacancies) and employment opportunities</w:t>
      </w:r>
    </w:p>
    <w:p w14:paraId="7BBA3C23" w14:textId="77777777" w:rsidR="007666FD" w:rsidRPr="00B010AE" w:rsidRDefault="007666FD" w:rsidP="007666FD">
      <w:pPr>
        <w:spacing w:after="0" w:line="240" w:lineRule="atLeast"/>
        <w:rPr>
          <w:lang w:val="en-GB" w:eastAsia="en-GB"/>
        </w:rPr>
      </w:pPr>
    </w:p>
    <w:p w14:paraId="1C3B2CF5" w14:textId="1E4C6356" w:rsidR="00202ECA" w:rsidRPr="00B010AE" w:rsidRDefault="00202ECA" w:rsidP="00202ECA">
      <w:pPr>
        <w:spacing w:after="160"/>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sz w:val="24"/>
          <w:szCs w:val="24"/>
          <w:lang w:val="en-GB"/>
        </w:rPr>
        <w:t>Timeframe:</w:t>
      </w:r>
      <w:r w:rsidR="00BF3C58" w:rsidRPr="00B010AE">
        <w:rPr>
          <w:rFonts w:ascii="Times New Roman" w:eastAsia="Calibri" w:hAnsi="Times New Roman" w:cs="Times New Roman"/>
          <w:b/>
          <w:bCs/>
          <w:sz w:val="24"/>
          <w:szCs w:val="24"/>
          <w:lang w:val="en-GB"/>
        </w:rPr>
        <w:t xml:space="preserve"> </w:t>
      </w:r>
      <w:r w:rsidRPr="00B010AE">
        <w:rPr>
          <w:rFonts w:ascii="Times New Roman" w:eastAsia="Calibri" w:hAnsi="Times New Roman" w:cs="Times New Roman"/>
          <w:b/>
          <w:bCs/>
          <w:sz w:val="24"/>
          <w:szCs w:val="24"/>
          <w:lang w:val="en-GB"/>
        </w:rPr>
        <w:t>Continuously</w:t>
      </w:r>
    </w:p>
    <w:p w14:paraId="25387983"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29A6D83" w14:textId="77777777" w:rsidR="00202ECA" w:rsidRPr="00B010AE" w:rsidRDefault="00202ECA" w:rsidP="00BF3C58">
      <w:pPr>
        <w:spacing w:after="0" w:line="240" w:lineRule="atLeast"/>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III quarter 2022</w:t>
      </w:r>
    </w:p>
    <w:p w14:paraId="7A9F7810" w14:textId="77777777" w:rsidR="00BF3C58" w:rsidRPr="00B010AE" w:rsidRDefault="00BF3C58" w:rsidP="00BF3C58">
      <w:pPr>
        <w:spacing w:after="0" w:line="240" w:lineRule="atLeast"/>
        <w:jc w:val="both"/>
        <w:rPr>
          <w:rFonts w:ascii="Times New Roman" w:eastAsia="Calibri" w:hAnsi="Times New Roman" w:cs="Times New Roman"/>
          <w:b/>
          <w:bCs/>
          <w:sz w:val="24"/>
          <w:szCs w:val="24"/>
          <w:u w:val="single"/>
          <w:lang w:val="en-GB"/>
        </w:rPr>
      </w:pPr>
    </w:p>
    <w:p w14:paraId="7967E2AC" w14:textId="77777777" w:rsidR="00202ECA" w:rsidRPr="00B010AE" w:rsidRDefault="00202ECA" w:rsidP="00BF3C5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Information on ongoing public calls and tenders for the implementation of active labour market policy measures, as well as advertised vacancies upon notification of the need for employment by employers, is available on the official website of the NES: </w:t>
      </w:r>
      <w:hyperlink r:id="rId48" w:history="1">
        <w:r w:rsidRPr="00B010AE">
          <w:rPr>
            <w:rStyle w:val="Hyperlink"/>
            <w:rFonts w:ascii="Times New Roman" w:eastAsia="Calibri" w:hAnsi="Times New Roman" w:cs="Times New Roman"/>
            <w:bCs/>
            <w:sz w:val="24"/>
            <w:szCs w:val="24"/>
            <w:lang w:val="en-GB"/>
          </w:rPr>
          <w:t>https://www.nsz.gov.rs/</w:t>
        </w:r>
      </w:hyperlink>
      <w:r w:rsidRPr="00B010AE">
        <w:rPr>
          <w:rFonts w:ascii="Times New Roman" w:eastAsia="Calibri" w:hAnsi="Times New Roman" w:cs="Times New Roman"/>
          <w:bCs/>
          <w:sz w:val="24"/>
          <w:szCs w:val="24"/>
          <w:lang w:val="en-GB"/>
        </w:rPr>
        <w:t xml:space="preserve"> </w:t>
      </w:r>
    </w:p>
    <w:p w14:paraId="216FE782" w14:textId="77777777" w:rsidR="00202ECA" w:rsidRPr="00B010AE" w:rsidRDefault="00202ECA" w:rsidP="00BF3C5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the period January-August 2022, information and counselling services at the Business Centre were used by 783 persons (310 women) of Roma nationality, while information and counselling services on career development opportunities were used by 221 persons (126 women) of Roma nationality. The selection service included 100 Roma (55 women).</w:t>
      </w:r>
    </w:p>
    <w:p w14:paraId="4E0A4254" w14:textId="77777777" w:rsidR="00BF3C58" w:rsidRPr="00B010AE" w:rsidRDefault="00BF3C58" w:rsidP="00BF3C58">
      <w:pPr>
        <w:spacing w:after="0" w:line="240" w:lineRule="atLeast"/>
        <w:jc w:val="both"/>
        <w:rPr>
          <w:rFonts w:ascii="Times New Roman" w:eastAsia="Calibri" w:hAnsi="Times New Roman" w:cs="Times New Roman"/>
          <w:bCs/>
          <w:sz w:val="24"/>
          <w:szCs w:val="24"/>
          <w:lang w:val="en-GB"/>
        </w:rPr>
      </w:pPr>
    </w:p>
    <w:p w14:paraId="5D113CC4" w14:textId="77777777" w:rsidR="00202ECA" w:rsidRPr="00B010AE" w:rsidRDefault="00202ECA" w:rsidP="00BF3C58">
      <w:pPr>
        <w:spacing w:after="0" w:line="240" w:lineRule="atLeast"/>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Earlier reports</w:t>
      </w:r>
    </w:p>
    <w:p w14:paraId="52CDFF10" w14:textId="77777777" w:rsidR="00BF3C58" w:rsidRPr="00B010AE" w:rsidRDefault="00BF3C58" w:rsidP="00BF3C58">
      <w:pPr>
        <w:spacing w:after="0" w:line="240" w:lineRule="atLeast"/>
        <w:jc w:val="both"/>
        <w:rPr>
          <w:rFonts w:ascii="Times New Roman" w:eastAsia="Calibri" w:hAnsi="Times New Roman" w:cs="Times New Roman"/>
          <w:b/>
          <w:bCs/>
          <w:sz w:val="24"/>
          <w:szCs w:val="24"/>
          <w:u w:val="single"/>
          <w:lang w:val="en-GB"/>
        </w:rPr>
      </w:pPr>
    </w:p>
    <w:p w14:paraId="79552389" w14:textId="77777777" w:rsidR="00202ECA" w:rsidRPr="00B010AE" w:rsidRDefault="00202ECA" w:rsidP="00BF3C5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Ministry of Labour</w:t>
      </w:r>
      <w:r w:rsidRPr="00B010AE">
        <w:rPr>
          <w:rFonts w:ascii="Times New Roman" w:eastAsia="Calibri" w:hAnsi="Times New Roman" w:cs="Times New Roman"/>
          <w:bCs/>
          <w:sz w:val="24"/>
          <w:szCs w:val="24"/>
          <w:lang w:val="en-GB"/>
        </w:rPr>
        <w:t xml:space="preserve"> - In accordance with the provisions of the Law on Employment and Unemployment Insurance, the NES determines an individual employment plan (IEP), no later than 90 days from the entry into the unemployment register, and it adjusts to the characteristics of the unemployed and labour market needs, at least once in six months. IEP is the basic instrument in working with the unemployed and the basis for inclusion in ALMPs. </w:t>
      </w:r>
      <w:r w:rsidRPr="00B010AE">
        <w:rPr>
          <w:rFonts w:ascii="Times New Roman" w:eastAsia="Calibri" w:hAnsi="Times New Roman" w:cs="Times New Roman"/>
          <w:bCs/>
          <w:sz w:val="24"/>
          <w:szCs w:val="24"/>
          <w:lang w:val="en-GB"/>
        </w:rPr>
        <w:lastRenderedPageBreak/>
        <w:t>The IEP determines the occupations in which the person will be mediated, the activities that the person will undertake and the ALMPs of the in which they will be involved in order to improve employability or employment. During the expert counselling conversation with the employment counsellor, the unemployed person is informed about the situation and demand on the labour market, as well as about the available ALMPs. Also, unemployed people have the opportunity to use the services of information on career development opportunities, counselling on career development opportunities and information and counselling services in the Business Centre.</w:t>
      </w:r>
    </w:p>
    <w:p w14:paraId="43BEEF64" w14:textId="77777777" w:rsidR="00BF3C58" w:rsidRPr="00B010AE" w:rsidRDefault="00BF3C58" w:rsidP="00BF3C58">
      <w:pPr>
        <w:spacing w:after="0" w:line="240" w:lineRule="atLeast"/>
        <w:jc w:val="both"/>
        <w:rPr>
          <w:rFonts w:ascii="Times New Roman" w:eastAsia="Calibri" w:hAnsi="Times New Roman" w:cs="Times New Roman"/>
          <w:bCs/>
          <w:sz w:val="24"/>
          <w:szCs w:val="24"/>
          <w:lang w:val="en-GB"/>
        </w:rPr>
      </w:pPr>
    </w:p>
    <w:p w14:paraId="52413408" w14:textId="4C656D48" w:rsidR="00202ECA" w:rsidRPr="00B010AE" w:rsidRDefault="00202ECA" w:rsidP="00BF3C5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
          <w:bCs/>
          <w:sz w:val="24"/>
          <w:szCs w:val="24"/>
          <w:lang w:val="en-GB"/>
        </w:rPr>
        <w:t xml:space="preserve">Ministry for Human and Minority Rights and Social Dialogue - </w:t>
      </w:r>
      <w:r w:rsidRPr="00B010AE">
        <w:rPr>
          <w:rFonts w:ascii="Times New Roman" w:eastAsia="Calibri" w:hAnsi="Times New Roman" w:cs="Times New Roman"/>
          <w:bCs/>
          <w:sz w:val="24"/>
          <w:szCs w:val="24"/>
          <w:lang w:val="en-GB"/>
        </w:rPr>
        <w:t xml:space="preserve">Bearing in mind that the Ministry of Human and Minority Rights and Social Dialogue is recognized as a partner in the implementation of activity 3.6.2.31. - Provision of information on the available measures of active employment policy (in line with current public calls and vacancies) and employment opportunities, which is carried out by the Ministry of </w:t>
      </w:r>
      <w:r w:rsidR="00BF3C58" w:rsidRPr="00B010AE">
        <w:rPr>
          <w:rFonts w:ascii="Times New Roman" w:eastAsia="Calibri" w:hAnsi="Times New Roman" w:cs="Times New Roman"/>
          <w:bCs/>
          <w:sz w:val="24"/>
          <w:szCs w:val="24"/>
          <w:lang w:val="en-GB"/>
        </w:rPr>
        <w:t>Labour</w:t>
      </w:r>
      <w:r w:rsidRPr="00B010AE">
        <w:rPr>
          <w:rFonts w:ascii="Times New Roman" w:eastAsia="Calibri" w:hAnsi="Times New Roman" w:cs="Times New Roman"/>
          <w:bCs/>
          <w:sz w:val="24"/>
          <w:szCs w:val="24"/>
          <w:lang w:val="en-GB"/>
        </w:rPr>
        <w:t xml:space="preserve">, Employment, Veterans and Social Affairs, we have officially addressed the competent ministry during the reporting period. Our communication emphasized our availability for participation in the implementation of this activity, i.e. the possibility to distribute information on various available measures related to active employment policy, especially when it comes to the Roma national minority, and that we are available to forward all current invitations and competitions to a mailing list of civil society organizations numbering over 2000 addresses. The Ministry also noted its availability to support in the involvement of civil society representatives in other activities of the Ministry of </w:t>
      </w:r>
      <w:r w:rsidR="00BF3C58" w:rsidRPr="00B010AE">
        <w:rPr>
          <w:rFonts w:ascii="Times New Roman" w:eastAsia="Calibri" w:hAnsi="Times New Roman" w:cs="Times New Roman"/>
          <w:bCs/>
          <w:sz w:val="24"/>
          <w:szCs w:val="24"/>
          <w:lang w:val="en-GB"/>
        </w:rPr>
        <w:t>Labour</w:t>
      </w:r>
      <w:r w:rsidRPr="00B010AE">
        <w:rPr>
          <w:rFonts w:ascii="Times New Roman" w:eastAsia="Calibri" w:hAnsi="Times New Roman" w:cs="Times New Roman"/>
          <w:bCs/>
          <w:sz w:val="24"/>
          <w:szCs w:val="24"/>
          <w:lang w:val="en-GB"/>
        </w:rPr>
        <w:t>, Employment, Veterans' Affairs and Social Affairs.</w:t>
      </w:r>
    </w:p>
    <w:p w14:paraId="0EF29C5C" w14:textId="77777777" w:rsidR="00BF3C58" w:rsidRPr="00B010AE" w:rsidRDefault="00BF3C58" w:rsidP="00BF3C58">
      <w:pPr>
        <w:spacing w:after="0" w:line="240" w:lineRule="atLeast"/>
        <w:jc w:val="both"/>
        <w:rPr>
          <w:rFonts w:ascii="Times New Roman" w:eastAsia="Calibri" w:hAnsi="Times New Roman" w:cs="Times New Roman"/>
          <w:bCs/>
          <w:sz w:val="24"/>
          <w:szCs w:val="24"/>
          <w:lang w:val="en-GB"/>
        </w:rPr>
      </w:pPr>
    </w:p>
    <w:p w14:paraId="0AA1AAC1" w14:textId="7F526DEE" w:rsidR="00202ECA" w:rsidRPr="00B010AE" w:rsidRDefault="0004029A" w:rsidP="0005519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3.6.2.32. </w:t>
      </w:r>
      <w:r w:rsidR="00202ECA" w:rsidRPr="00B010AE">
        <w:rPr>
          <w:rFonts w:ascii="Times New Roman" w:eastAsia="Calibri" w:hAnsi="Times New Roman"/>
          <w:b/>
          <w:color w:val="auto"/>
        </w:rPr>
        <w:t>Development of manual and guidelines on the competent authorities' procedures for the relocation of informal settlements, with particular emphasis on the roles and obligations of local self-governments,</w:t>
      </w:r>
      <w:r w:rsidR="0005519B" w:rsidRPr="00B010AE">
        <w:rPr>
          <w:rFonts w:ascii="Times New Roman" w:eastAsia="Calibri" w:hAnsi="Times New Roman"/>
          <w:b/>
          <w:color w:val="auto"/>
        </w:rPr>
        <w:t xml:space="preserve"> </w:t>
      </w:r>
      <w:r w:rsidR="00202ECA" w:rsidRPr="00B010AE">
        <w:rPr>
          <w:rFonts w:ascii="Times New Roman" w:eastAsia="Calibri" w:hAnsi="Times New Roman"/>
          <w:b/>
          <w:color w:val="auto"/>
        </w:rPr>
        <w:t xml:space="preserve">distribution of manual and guidelines to all </w:t>
      </w:r>
      <w:r w:rsidR="0005519B" w:rsidRPr="00B010AE">
        <w:rPr>
          <w:rFonts w:ascii="Times New Roman" w:eastAsia="Calibri" w:hAnsi="Times New Roman"/>
          <w:b/>
          <w:color w:val="auto"/>
        </w:rPr>
        <w:t xml:space="preserve">relevant administrative actors, </w:t>
      </w:r>
      <w:r w:rsidR="00202ECA" w:rsidRPr="00B010AE">
        <w:rPr>
          <w:rFonts w:ascii="Times New Roman" w:eastAsia="Calibri" w:hAnsi="Times New Roman"/>
          <w:b/>
          <w:color w:val="auto"/>
        </w:rPr>
        <w:t>clear mon</w:t>
      </w:r>
      <w:r w:rsidR="0005519B" w:rsidRPr="00B010AE">
        <w:rPr>
          <w:rFonts w:ascii="Times New Roman" w:eastAsia="Calibri" w:hAnsi="Times New Roman"/>
          <w:b/>
          <w:color w:val="auto"/>
        </w:rPr>
        <w:t>itoring and reporting mechanism</w:t>
      </w:r>
    </w:p>
    <w:p w14:paraId="39E7379E" w14:textId="77777777" w:rsidR="0005519B" w:rsidRPr="00B010AE" w:rsidRDefault="0005519B" w:rsidP="0005519B">
      <w:pPr>
        <w:spacing w:after="0" w:line="240" w:lineRule="atLeast"/>
        <w:rPr>
          <w:lang w:val="en-GB" w:eastAsia="en-GB"/>
        </w:rPr>
      </w:pPr>
    </w:p>
    <w:p w14:paraId="7720634F" w14:textId="77777777" w:rsidR="00202ECA" w:rsidRPr="00B010AE" w:rsidRDefault="00202ECA" w:rsidP="00202ECA">
      <w:pPr>
        <w:spacing w:after="160"/>
        <w:jc w:val="both"/>
        <w:rPr>
          <w:rFonts w:ascii="Times New Roman" w:eastAsia="Calibri" w:hAnsi="Times New Roman" w:cs="Times New Roman"/>
          <w:b/>
          <w:sz w:val="24"/>
          <w:szCs w:val="24"/>
          <w:lang w:val="en-GB"/>
        </w:rPr>
      </w:pPr>
      <w:bookmarkStart w:id="21" w:name="_Hlk76380366"/>
      <w:r w:rsidRPr="00B010AE">
        <w:rPr>
          <w:rFonts w:ascii="Times New Roman" w:eastAsia="Calibri" w:hAnsi="Times New Roman" w:cs="Times New Roman"/>
          <w:b/>
          <w:sz w:val="24"/>
          <w:szCs w:val="24"/>
          <w:lang w:val="en-GB"/>
        </w:rPr>
        <w:t xml:space="preserve">Timeframe: </w:t>
      </w:r>
      <w:bookmarkEnd w:id="21"/>
      <w:r w:rsidRPr="00B010AE">
        <w:rPr>
          <w:rFonts w:ascii="Times New Roman" w:eastAsia="Calibri" w:hAnsi="Times New Roman" w:cs="Times New Roman"/>
          <w:b/>
          <w:sz w:val="24"/>
          <w:szCs w:val="24"/>
          <w:lang w:val="en-GB"/>
        </w:rPr>
        <w:t>IV quarter of 2020.</w:t>
      </w:r>
    </w:p>
    <w:p w14:paraId="308ECC8E"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14A2AFD" w14:textId="5C2BCACC" w:rsidR="00202ECA" w:rsidRPr="00B010AE" w:rsidRDefault="00202ECA" w:rsidP="00255631">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No changes in the reporting period. By the end of the year, a shortened Manual based on the guidelines will be prepared and will be distributed to local self-gove</w:t>
      </w:r>
      <w:r w:rsidR="00255631" w:rsidRPr="00B010AE">
        <w:rPr>
          <w:rFonts w:ascii="Times New Roman" w:eastAsia="Calibri" w:hAnsi="Times New Roman" w:cs="Times New Roman"/>
          <w:bCs/>
          <w:sz w:val="24"/>
          <w:szCs w:val="24"/>
          <w:lang w:val="en-GB"/>
        </w:rPr>
        <w:t>rnment units by the end of the 1st</w:t>
      </w:r>
      <w:r w:rsidRPr="00B010AE">
        <w:rPr>
          <w:rFonts w:ascii="Times New Roman" w:eastAsia="Calibri" w:hAnsi="Times New Roman" w:cs="Times New Roman"/>
          <w:bCs/>
          <w:sz w:val="24"/>
          <w:szCs w:val="24"/>
          <w:lang w:val="en-GB"/>
        </w:rPr>
        <w:t xml:space="preserve"> quarter of 2023. The monitoring and reporting mechanism will be established after the adoption of the amendments to the Law on Housing and Building Maintenance and the amendment of the by-law that prescribes the report form on housing needs and living conditions in LGUs from Art. </w:t>
      </w:r>
      <w:proofErr w:type="gramStart"/>
      <w:r w:rsidRPr="00B010AE">
        <w:rPr>
          <w:rFonts w:ascii="Times New Roman" w:eastAsia="Calibri" w:hAnsi="Times New Roman" w:cs="Times New Roman"/>
          <w:bCs/>
          <w:sz w:val="24"/>
          <w:szCs w:val="24"/>
          <w:lang w:val="en-GB"/>
        </w:rPr>
        <w:t>115 and 121 of the Law.</w:t>
      </w:r>
      <w:proofErr w:type="gramEnd"/>
      <w:r w:rsidRPr="00B010AE">
        <w:rPr>
          <w:rFonts w:ascii="Times New Roman" w:eastAsia="Calibri" w:hAnsi="Times New Roman" w:cs="Times New Roman"/>
          <w:bCs/>
          <w:sz w:val="24"/>
          <w:szCs w:val="24"/>
          <w:lang w:val="en-GB"/>
        </w:rPr>
        <w:t xml:space="preserve"> </w:t>
      </w:r>
    </w:p>
    <w:p w14:paraId="45603015" w14:textId="2A20FC6E" w:rsidR="00202ECA" w:rsidRPr="00B010AE" w:rsidRDefault="00202ECA" w:rsidP="00255631">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A draft of the Guidelines has been prepared. It will be submitted to civil society organizations for review by mid-April at the latest. As this is not a planning document or a regulation, there is no obligation for public consultation or public hearing, so the document will then be posted on the website of the Ministry, which contains instructions on the application of regulations: </w:t>
      </w:r>
      <w:hyperlink r:id="rId49" w:history="1">
        <w:r w:rsidR="00255631" w:rsidRPr="00B010AE">
          <w:rPr>
            <w:rStyle w:val="Hyperlink"/>
            <w:rFonts w:ascii="Times New Roman" w:eastAsia="Calibri" w:hAnsi="Times New Roman" w:cs="Times New Roman"/>
            <w:bCs/>
            <w:sz w:val="24"/>
            <w:szCs w:val="24"/>
            <w:lang w:val="en-GB"/>
          </w:rPr>
          <w:t>https://stanovanje.gov.rs/</w:t>
        </w:r>
      </w:hyperlink>
    </w:p>
    <w:p w14:paraId="3317FF3D" w14:textId="77777777" w:rsidR="00255631" w:rsidRPr="00B010AE" w:rsidRDefault="00255631" w:rsidP="00255631">
      <w:pPr>
        <w:spacing w:after="0" w:line="240" w:lineRule="atLeast"/>
        <w:jc w:val="both"/>
        <w:rPr>
          <w:rFonts w:ascii="Times New Roman" w:eastAsia="Calibri" w:hAnsi="Times New Roman" w:cs="Times New Roman"/>
          <w:bCs/>
          <w:sz w:val="24"/>
          <w:szCs w:val="24"/>
          <w:lang w:val="en-GB"/>
        </w:rPr>
      </w:pPr>
    </w:p>
    <w:p w14:paraId="16217F5B" w14:textId="49F7B70B" w:rsidR="00202ECA" w:rsidRPr="00B010AE" w:rsidRDefault="00EC0B15" w:rsidP="00E07EEF">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3.6.2.33. Resolution of </w:t>
      </w:r>
      <w:r w:rsidR="00202ECA" w:rsidRPr="00B010AE">
        <w:rPr>
          <w:rFonts w:ascii="Times New Roman" w:eastAsia="Calibri" w:hAnsi="Times New Roman"/>
          <w:b/>
          <w:color w:val="auto"/>
        </w:rPr>
        <w:t>existing informal substandard Roma settlements through:</w:t>
      </w:r>
    </w:p>
    <w:p w14:paraId="3A24C599" w14:textId="77777777" w:rsidR="00EC0B15" w:rsidRPr="00B010AE" w:rsidRDefault="00202ECA" w:rsidP="008C4B4E">
      <w:pPr>
        <w:pStyle w:val="ListParagraph"/>
        <w:numPr>
          <w:ilvl w:val="0"/>
          <w:numId w:val="9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provision of support for the production of technical documentation for a total o</w:t>
      </w:r>
      <w:r w:rsidR="00EC0B15" w:rsidRPr="00B010AE">
        <w:rPr>
          <w:rFonts w:ascii="Times New Roman" w:eastAsia="Calibri" w:hAnsi="Times New Roman" w:cs="Times New Roman"/>
          <w:b/>
          <w:sz w:val="24"/>
          <w:szCs w:val="24"/>
          <w:lang w:val="en-GB"/>
        </w:rPr>
        <w:t xml:space="preserve">f 60 sub-standard settlements, </w:t>
      </w:r>
    </w:p>
    <w:p w14:paraId="2142E6A7" w14:textId="77777777" w:rsidR="00EC0B15" w:rsidRPr="00B010AE" w:rsidRDefault="00202ECA" w:rsidP="008C4B4E">
      <w:pPr>
        <w:pStyle w:val="ListParagraph"/>
        <w:numPr>
          <w:ilvl w:val="0"/>
          <w:numId w:val="9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planning documentation f</w:t>
      </w:r>
      <w:r w:rsidR="00EC0B15" w:rsidRPr="00B010AE">
        <w:rPr>
          <w:rFonts w:ascii="Times New Roman" w:eastAsia="Calibri" w:hAnsi="Times New Roman" w:cs="Times New Roman"/>
          <w:b/>
          <w:sz w:val="24"/>
          <w:szCs w:val="24"/>
          <w:lang w:val="en-GB"/>
        </w:rPr>
        <w:t xml:space="preserve">or 10 substandard settlements, </w:t>
      </w:r>
    </w:p>
    <w:p w14:paraId="04B6AF2F" w14:textId="77777777" w:rsidR="00EC0B15" w:rsidRPr="00B010AE" w:rsidRDefault="00202ECA" w:rsidP="008C4B4E">
      <w:pPr>
        <w:pStyle w:val="ListParagraph"/>
        <w:numPr>
          <w:ilvl w:val="0"/>
          <w:numId w:val="9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lastRenderedPageBreak/>
        <w:t>professional support in the process of legalization for 10</w:t>
      </w:r>
      <w:r w:rsidR="00EC0B15" w:rsidRPr="00B010AE">
        <w:rPr>
          <w:rFonts w:ascii="Times New Roman" w:eastAsia="Calibri" w:hAnsi="Times New Roman" w:cs="Times New Roman"/>
          <w:b/>
          <w:sz w:val="24"/>
          <w:szCs w:val="24"/>
          <w:lang w:val="en-GB"/>
        </w:rPr>
        <w:t xml:space="preserve">  local self-government units, </w:t>
      </w:r>
      <w:r w:rsidRPr="00B010AE">
        <w:rPr>
          <w:rFonts w:ascii="Times New Roman" w:eastAsia="Calibri" w:hAnsi="Times New Roman" w:cs="Times New Roman"/>
          <w:b/>
          <w:sz w:val="24"/>
          <w:szCs w:val="24"/>
          <w:lang w:val="en-GB"/>
        </w:rPr>
        <w:t xml:space="preserve"> </w:t>
      </w:r>
    </w:p>
    <w:p w14:paraId="1E1F84DA" w14:textId="40F9F24C" w:rsidR="00202ECA" w:rsidRPr="00B010AE" w:rsidRDefault="00202ECA" w:rsidP="008C4B4E">
      <w:pPr>
        <w:pStyle w:val="ListParagraph"/>
        <w:numPr>
          <w:ilvl w:val="0"/>
          <w:numId w:val="94"/>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the f</w:t>
      </w:r>
      <w:r w:rsidR="00EC0B15" w:rsidRPr="00B010AE">
        <w:rPr>
          <w:rFonts w:ascii="Times New Roman" w:eastAsia="Calibri" w:hAnsi="Times New Roman" w:cs="Times New Roman"/>
          <w:b/>
          <w:sz w:val="24"/>
          <w:szCs w:val="24"/>
          <w:lang w:val="en-GB"/>
        </w:rPr>
        <w:t>ormation of 30 new mobile teams</w:t>
      </w:r>
    </w:p>
    <w:p w14:paraId="2651FD34" w14:textId="77777777" w:rsidR="00EC0B15" w:rsidRPr="00B010AE" w:rsidRDefault="00EC0B15" w:rsidP="00EC0B15">
      <w:pPr>
        <w:pStyle w:val="ListParagraph"/>
        <w:spacing w:after="0" w:line="240" w:lineRule="atLeast"/>
        <w:jc w:val="both"/>
        <w:rPr>
          <w:rFonts w:ascii="Times New Roman" w:eastAsia="Calibri" w:hAnsi="Times New Roman" w:cs="Times New Roman"/>
          <w:b/>
          <w:sz w:val="24"/>
          <w:szCs w:val="24"/>
          <w:lang w:val="en-GB"/>
        </w:rPr>
      </w:pPr>
    </w:p>
    <w:p w14:paraId="3A385AEA"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IV quarter of 2020.</w:t>
      </w:r>
    </w:p>
    <w:p w14:paraId="1F0493EF"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fully implemented. </w:t>
      </w:r>
    </w:p>
    <w:p w14:paraId="0DABF1E6" w14:textId="77777777" w:rsidR="00202ECA" w:rsidRPr="00B010AE" w:rsidRDefault="00202ECA" w:rsidP="005E6281">
      <w:pPr>
        <w:spacing w:after="0" w:line="240" w:lineRule="atLeast"/>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Cs/>
          <w:sz w:val="24"/>
          <w:szCs w:val="24"/>
          <w:lang w:val="en-GB" w:eastAsia="sr-Latn-RS"/>
        </w:rPr>
        <w:t xml:space="preserve">Support for the preparation of technical documentation for 60 </w:t>
      </w:r>
      <w:proofErr w:type="gramStart"/>
      <w:r w:rsidRPr="00B010AE">
        <w:rPr>
          <w:rFonts w:ascii="Times New Roman" w:eastAsia="Calibri" w:hAnsi="Times New Roman" w:cs="Times New Roman"/>
          <w:bCs/>
          <w:sz w:val="24"/>
          <w:szCs w:val="24"/>
          <w:lang w:val="en-GB" w:eastAsia="sr-Latn-RS"/>
        </w:rPr>
        <w:t>sub</w:t>
      </w:r>
      <w:proofErr w:type="gramEnd"/>
      <w:r w:rsidRPr="00B010AE">
        <w:rPr>
          <w:rFonts w:ascii="Times New Roman" w:eastAsia="Calibri" w:hAnsi="Times New Roman" w:cs="Times New Roman"/>
          <w:bCs/>
          <w:sz w:val="24"/>
          <w:szCs w:val="24"/>
          <w:lang w:val="en-GB" w:eastAsia="sr-Latn-RS"/>
        </w:rPr>
        <w:t xml:space="preserve"> – standard settlements – completed </w:t>
      </w:r>
    </w:p>
    <w:p w14:paraId="186BAF44" w14:textId="77777777" w:rsidR="00202ECA" w:rsidRPr="00B010AE" w:rsidRDefault="00202ECA" w:rsidP="005E6281">
      <w:pPr>
        <w:spacing w:after="0" w:line="240" w:lineRule="atLeast"/>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bCs/>
          <w:sz w:val="24"/>
          <w:szCs w:val="24"/>
          <w:lang w:val="en-GB" w:eastAsia="sr-Latn-RS"/>
        </w:rPr>
        <w:t xml:space="preserve">Planning documentation for 10 substandard settlements – completed for 38 sub-standard settlements </w:t>
      </w:r>
    </w:p>
    <w:p w14:paraId="762F8BB5" w14:textId="77777777" w:rsidR="00202ECA" w:rsidRPr="00B010AE" w:rsidRDefault="00202ECA" w:rsidP="005E6281">
      <w:pPr>
        <w:spacing w:after="0" w:line="240" w:lineRule="atLeast"/>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bCs/>
          <w:sz w:val="24"/>
          <w:szCs w:val="24"/>
          <w:lang w:val="en-GB" w:eastAsia="sr-Latn-RS"/>
        </w:rPr>
        <w:t>Professional support in the process of legalization for 10 local self-government units is in progress. So far 2,153 requests for legalization have been submitted (individually or through the municipal / city administration). Legal aid was provided to 247 members of the Roma population</w:t>
      </w:r>
    </w:p>
    <w:p w14:paraId="190F8DF3" w14:textId="77777777" w:rsidR="00202ECA" w:rsidRPr="00B010AE" w:rsidRDefault="00202ECA" w:rsidP="005E6281">
      <w:pPr>
        <w:spacing w:after="0" w:line="240" w:lineRule="atLeast"/>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bCs/>
          <w:sz w:val="24"/>
          <w:szCs w:val="24"/>
          <w:lang w:val="en-GB" w:eastAsia="sr-Latn-RS"/>
        </w:rPr>
        <w:t>37 mobile teams were formed</w:t>
      </w:r>
    </w:p>
    <w:p w14:paraId="0318BE93" w14:textId="77777777" w:rsidR="00671C3A" w:rsidRPr="00B010AE" w:rsidRDefault="00671C3A" w:rsidP="005E6281">
      <w:pPr>
        <w:spacing w:after="0" w:line="240" w:lineRule="atLeast"/>
        <w:jc w:val="both"/>
        <w:rPr>
          <w:rFonts w:ascii="Times New Roman" w:eastAsia="Calibri" w:hAnsi="Times New Roman" w:cs="Times New Roman"/>
          <w:bCs/>
          <w:sz w:val="24"/>
          <w:szCs w:val="24"/>
          <w:lang w:val="en-GB"/>
        </w:rPr>
      </w:pPr>
    </w:p>
    <w:p w14:paraId="04C56C09" w14:textId="7DD12496" w:rsidR="00202ECA" w:rsidRPr="00B010AE" w:rsidRDefault="00202ECA" w:rsidP="007006DC">
      <w:pPr>
        <w:pStyle w:val="Heading3"/>
        <w:spacing w:before="0" w:line="240" w:lineRule="atLeast"/>
        <w:jc w:val="both"/>
        <w:rPr>
          <w:rFonts w:ascii="Times New Roman" w:eastAsia="Calibri" w:hAnsi="Times New Roman"/>
        </w:rPr>
      </w:pPr>
      <w:r w:rsidRPr="00B010AE">
        <w:rPr>
          <w:rFonts w:ascii="Times New Roman" w:eastAsia="Calibri" w:hAnsi="Times New Roman"/>
          <w:b/>
          <w:color w:val="auto"/>
        </w:rPr>
        <w:t>3.6.2.34. Address the situation of the internally displaced Roma from Kosovo and Metohija who largely do not plan to return there by financing programs for enhancement of the living conditions of internally displ</w:t>
      </w:r>
      <w:r w:rsidR="007006DC" w:rsidRPr="00B010AE">
        <w:rPr>
          <w:rFonts w:ascii="Times New Roman" w:eastAsia="Calibri" w:hAnsi="Times New Roman"/>
          <w:b/>
          <w:color w:val="auto"/>
        </w:rPr>
        <w:t>aced people, with focus to Roma</w:t>
      </w:r>
      <w:r w:rsidRPr="00B010AE">
        <w:rPr>
          <w:rFonts w:ascii="Times New Roman" w:eastAsia="Calibri" w:hAnsi="Times New Roman"/>
          <w:b/>
        </w:rPr>
        <w:tab/>
      </w:r>
    </w:p>
    <w:p w14:paraId="24CE570F"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2021</w:t>
      </w:r>
    </w:p>
    <w:p w14:paraId="1AEEA05C" w14:textId="77777777" w:rsidR="00202ECA" w:rsidRPr="00B010AE" w:rsidRDefault="00202ECA" w:rsidP="00202ECA">
      <w:pPr>
        <w:tabs>
          <w:tab w:val="left" w:pos="3483"/>
        </w:tab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F8AAEF4" w14:textId="77777777" w:rsidR="00202ECA" w:rsidRPr="00B010AE" w:rsidRDefault="00202ECA" w:rsidP="00202ECA">
      <w:pPr>
        <w:spacing w:after="160"/>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III quarter 2022</w:t>
      </w:r>
    </w:p>
    <w:p w14:paraId="1666B610" w14:textId="77777777" w:rsidR="00202ECA" w:rsidRPr="00B010AE" w:rsidRDefault="00202ECA" w:rsidP="00E76C17">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No changes in the reporting period. </w:t>
      </w:r>
    </w:p>
    <w:p w14:paraId="6FA5468A" w14:textId="77777777" w:rsidR="00E76C17" w:rsidRPr="00B010AE" w:rsidRDefault="00E76C17" w:rsidP="00E76C17">
      <w:pPr>
        <w:spacing w:after="0" w:line="240" w:lineRule="atLeast"/>
        <w:jc w:val="both"/>
        <w:rPr>
          <w:rFonts w:ascii="Times New Roman" w:eastAsia="Calibri" w:hAnsi="Times New Roman" w:cs="Times New Roman"/>
          <w:bCs/>
          <w:sz w:val="24"/>
          <w:szCs w:val="24"/>
          <w:lang w:val="en-GB"/>
        </w:rPr>
      </w:pPr>
    </w:p>
    <w:p w14:paraId="7D633B1B" w14:textId="77777777" w:rsidR="00202ECA" w:rsidRPr="00B010AE" w:rsidRDefault="00202ECA" w:rsidP="00202ECA">
      <w:pPr>
        <w:spacing w:after="160"/>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b/>
          <w:bCs/>
          <w:sz w:val="24"/>
          <w:szCs w:val="24"/>
          <w:u w:val="single"/>
          <w:lang w:val="en-GB"/>
        </w:rPr>
        <w:t>Earlier reports</w:t>
      </w:r>
    </w:p>
    <w:p w14:paraId="62DF7CF5" w14:textId="6BFDF3AF" w:rsidR="00202ECA" w:rsidRPr="00B010AE" w:rsidRDefault="00202ECA" w:rsidP="00E76C17">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When planning and implementing both national and donor funds, the </w:t>
      </w:r>
      <w:r w:rsidRPr="00B010AE">
        <w:rPr>
          <w:rFonts w:ascii="Times New Roman" w:hAnsi="Times New Roman" w:cs="Times New Roman"/>
          <w:b/>
          <w:sz w:val="24"/>
          <w:szCs w:val="24"/>
          <w:lang w:val="en-GB"/>
        </w:rPr>
        <w:t>Commissariat for Refugees and Migration</w:t>
      </w:r>
      <w:r w:rsidRPr="00B010AE">
        <w:rPr>
          <w:rFonts w:ascii="Times New Roman" w:hAnsi="Times New Roman" w:cs="Times New Roman"/>
          <w:sz w:val="24"/>
          <w:szCs w:val="24"/>
          <w:lang w:val="en-GB"/>
        </w:rPr>
        <w:t xml:space="preserve"> pays special attention to cover local self-governments (LSGs) where a large number of internally displaced persons (IDPs) reside. Roma IDPs are eligible to apply for all programs for the improvement of living conditions of IDPs.  Bearing in mind the </w:t>
      </w:r>
      <w:r w:rsidR="00E76C17" w:rsidRPr="00B010AE">
        <w:rPr>
          <w:rFonts w:ascii="Times New Roman" w:hAnsi="Times New Roman" w:cs="Times New Roman"/>
          <w:sz w:val="24"/>
          <w:szCs w:val="24"/>
          <w:lang w:val="en-GB"/>
        </w:rPr>
        <w:t>facts that all stated below refers to the most vulnerable IDPs, Roma included, please see</w:t>
      </w:r>
      <w:r w:rsidRPr="00B010AE">
        <w:rPr>
          <w:rFonts w:ascii="Times New Roman" w:hAnsi="Times New Roman" w:cs="Times New Roman"/>
          <w:sz w:val="24"/>
          <w:szCs w:val="24"/>
          <w:lang w:val="en-GB"/>
        </w:rPr>
        <w:t xml:space="preserve"> the point 3.7.1.4. </w:t>
      </w:r>
    </w:p>
    <w:p w14:paraId="32C9B07A" w14:textId="77777777" w:rsidR="00202ECA" w:rsidRPr="00B010AE" w:rsidRDefault="00202ECA" w:rsidP="00E76C17">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Remark: There is no obligation for IDPs to declare themselves by ethnicity.</w:t>
      </w:r>
    </w:p>
    <w:p w14:paraId="063AA876" w14:textId="77777777" w:rsidR="00E76C17" w:rsidRPr="00B010AE" w:rsidRDefault="00E76C17" w:rsidP="00E76C17">
      <w:pPr>
        <w:tabs>
          <w:tab w:val="left" w:pos="3483"/>
        </w:tabs>
        <w:spacing w:after="0" w:line="240" w:lineRule="atLeast"/>
        <w:jc w:val="both"/>
        <w:rPr>
          <w:rFonts w:ascii="Times New Roman" w:hAnsi="Times New Roman" w:cs="Times New Roman"/>
          <w:sz w:val="24"/>
          <w:szCs w:val="24"/>
          <w:lang w:val="en-GB"/>
        </w:rPr>
      </w:pPr>
    </w:p>
    <w:p w14:paraId="7E83FA41" w14:textId="742A1539" w:rsidR="00202ECA" w:rsidRPr="00B010AE" w:rsidRDefault="00202ECA" w:rsidP="001D786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3.6.2.35. Identify new substandard settlements in which living conditions require improvement, including: -preparation of planning documentation, -provision of conditions for improving infrastructure networks, -actions to relocate the in</w:t>
      </w:r>
      <w:r w:rsidR="001D786E" w:rsidRPr="00B010AE">
        <w:rPr>
          <w:rFonts w:ascii="Times New Roman" w:eastAsia="Calibri" w:hAnsi="Times New Roman"/>
          <w:b/>
          <w:color w:val="auto"/>
        </w:rPr>
        <w:t>habitants to new social housing</w:t>
      </w:r>
    </w:p>
    <w:p w14:paraId="0D7D228C" w14:textId="77777777" w:rsidR="001D786E" w:rsidRPr="00B010AE" w:rsidRDefault="001D786E" w:rsidP="001D786E">
      <w:pPr>
        <w:spacing w:after="0" w:line="240" w:lineRule="atLeast"/>
        <w:rPr>
          <w:lang w:val="en-GB" w:eastAsia="en-GB"/>
        </w:rPr>
      </w:pPr>
    </w:p>
    <w:p w14:paraId="282489D3"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quarter of 2019 – 2021</w:t>
      </w:r>
    </w:p>
    <w:p w14:paraId="1CC82105"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4A78D97" w14:textId="77777777" w:rsidR="00202ECA" w:rsidRPr="00B010AE" w:rsidRDefault="00202ECA" w:rsidP="00CE086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No changes in the reporting period.</w:t>
      </w:r>
    </w:p>
    <w:p w14:paraId="6AEFAC59" w14:textId="77777777" w:rsidR="00202ECA" w:rsidRPr="00B010AE" w:rsidRDefault="00202ECA" w:rsidP="00CE086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Through the implementation of the IPA 2018 project: </w:t>
      </w:r>
    </w:p>
    <w:p w14:paraId="07B3D203" w14:textId="77777777" w:rsidR="00202ECA" w:rsidRPr="00B010AE" w:rsidRDefault="00202ECA" w:rsidP="00CE086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lastRenderedPageBreak/>
        <w:t>Grant contracts were signed with selected local self-government units (Bujanovac, Sombor, Pirot and Opovo) in April 2022. The value of the grand contract within the second public call is 4.4 million euros.</w:t>
      </w:r>
    </w:p>
    <w:p w14:paraId="188C8459" w14:textId="77777777" w:rsidR="00202ECA" w:rsidRPr="00B010AE" w:rsidRDefault="00202ECA" w:rsidP="00CE0868">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third public call for interested municipalities/cities to submit applications for grants was published on March 15, 2022, and expired on April 15, 2022. During the month of May, the evaluation of the received offers was carried out, and the field evaluation is planned for the month of June. After that, the signing of the grant contract with the selected applicants was planned for July.</w:t>
      </w:r>
    </w:p>
    <w:p w14:paraId="152CD528" w14:textId="77777777" w:rsidR="00CE0868" w:rsidRPr="00B010AE" w:rsidRDefault="00CE0868" w:rsidP="00CE0868">
      <w:pPr>
        <w:spacing w:after="0" w:line="240" w:lineRule="atLeast"/>
        <w:jc w:val="both"/>
        <w:rPr>
          <w:rFonts w:ascii="Times New Roman" w:eastAsia="Calibri" w:hAnsi="Times New Roman" w:cs="Times New Roman"/>
          <w:bCs/>
          <w:sz w:val="24"/>
          <w:szCs w:val="24"/>
          <w:lang w:val="en-GB"/>
        </w:rPr>
      </w:pPr>
    </w:p>
    <w:p w14:paraId="61BE1A34" w14:textId="03B973CF" w:rsidR="00202ECA" w:rsidRPr="00B010AE" w:rsidRDefault="00202ECA" w:rsidP="0065265C">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3.6.2.36. Update or adopt where missing local strategies and action plans to also include more accurate data on Roma residents in informal settlements, as well as to propose measures to regulate and consolidate living conditions withi</w:t>
      </w:r>
      <w:r w:rsidR="0065265C" w:rsidRPr="00B010AE">
        <w:rPr>
          <w:rFonts w:ascii="Times New Roman" w:eastAsia="Calibri" w:hAnsi="Times New Roman"/>
          <w:b/>
          <w:color w:val="auto"/>
        </w:rPr>
        <w:t>n existing informal settlements</w:t>
      </w:r>
    </w:p>
    <w:p w14:paraId="488F28E3" w14:textId="77777777" w:rsidR="0065265C" w:rsidRPr="00B010AE" w:rsidRDefault="0065265C" w:rsidP="0065265C">
      <w:pPr>
        <w:spacing w:after="0" w:line="240" w:lineRule="atLeast"/>
        <w:rPr>
          <w:lang w:val="en-GB" w:eastAsia="en-GB"/>
        </w:rPr>
      </w:pPr>
    </w:p>
    <w:p w14:paraId="55002EDB"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 quarter of 2020.</w:t>
      </w:r>
    </w:p>
    <w:p w14:paraId="03126BF7" w14:textId="77777777"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74C4A57D" w14:textId="77777777" w:rsidR="00202ECA" w:rsidRPr="00B010AE" w:rsidRDefault="00202ECA" w:rsidP="009D53AE">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On February 3, 2022, the </w:t>
      </w:r>
      <w:r w:rsidRPr="00B010AE">
        <w:rPr>
          <w:rFonts w:ascii="Times New Roman" w:eastAsia="Calibri" w:hAnsi="Times New Roman" w:cs="Times New Roman"/>
          <w:b/>
          <w:sz w:val="24"/>
          <w:szCs w:val="24"/>
          <w:lang w:val="en-GB" w:eastAsia="sr-Latn-RS"/>
        </w:rPr>
        <w:t>Ministry for Human and Minority Rights and Social Dialogue</w:t>
      </w:r>
      <w:r w:rsidRPr="00B010AE">
        <w:rPr>
          <w:rFonts w:ascii="Times New Roman" w:eastAsia="Calibri" w:hAnsi="Times New Roman" w:cs="Times New Roman"/>
          <w:sz w:val="24"/>
          <w:szCs w:val="24"/>
          <w:lang w:val="en-GB" w:eastAsia="sr-Latn-RS"/>
        </w:rPr>
        <w:t xml:space="preserve"> adopted the Strategy for the Social Inclusion of Roma and Roma Women in the Republic of Serbia for the period 2022-2030. Accompanying Action Plan for the implementation of the Strategy for the Social Inclusion of Roma and Roma Women in the Republic of Serbia for the period 2022-2024 which elaborates the activities to achieve the goals of the </w:t>
      </w:r>
      <w:proofErr w:type="gramStart"/>
      <w:r w:rsidRPr="00B010AE">
        <w:rPr>
          <w:rFonts w:ascii="Times New Roman" w:eastAsia="Calibri" w:hAnsi="Times New Roman" w:cs="Times New Roman"/>
          <w:sz w:val="24"/>
          <w:szCs w:val="24"/>
          <w:lang w:val="en-GB" w:eastAsia="sr-Latn-RS"/>
        </w:rPr>
        <w:t>Strategy,</w:t>
      </w:r>
      <w:proofErr w:type="gramEnd"/>
      <w:r w:rsidRPr="00B010AE">
        <w:rPr>
          <w:rFonts w:ascii="Times New Roman" w:eastAsia="Calibri" w:hAnsi="Times New Roman" w:cs="Times New Roman"/>
          <w:sz w:val="24"/>
          <w:szCs w:val="24"/>
          <w:lang w:val="en-GB" w:eastAsia="sr-Latn-RS"/>
        </w:rPr>
        <w:t xml:space="preserve"> was adopted at the Government session on September 8, 2022. The goals included in this Action Plan are: reduced level of discrimination and gypsyism as a form of racism towards the Roma national minority; improved participation of Roma men and women in all social processes; developed educational system as an inclusive, intercultural, non-discriminatory and safe environment for children of Roma nationality and all other children, by ensuring full inclusion in preschool, primary, secondary and higher education, and providing support for the functional education of adult Roma and Roma women, while increasing the effectiveness and efficiency of mechanisms for combating discrimination and gypsyism as a form of racism; increased access of Roma men and women to quality and sustainable employment; improved health of Roma men and women with equal access to quality health services and the full enjoyment of the right to health without discrimination,</w:t>
      </w:r>
      <w:r w:rsidRPr="00B010AE">
        <w:rPr>
          <w:rFonts w:ascii="Times New Roman" w:hAnsi="Times New Roman" w:cs="Times New Roman"/>
          <w:sz w:val="24"/>
          <w:szCs w:val="24"/>
          <w:lang w:val="en-GB"/>
        </w:rPr>
        <w:t xml:space="preserve"> </w:t>
      </w:r>
      <w:r w:rsidRPr="00B010AE">
        <w:rPr>
          <w:rFonts w:ascii="Times New Roman" w:eastAsia="Calibri" w:hAnsi="Times New Roman" w:cs="Times New Roman"/>
          <w:sz w:val="24"/>
          <w:szCs w:val="24"/>
          <w:lang w:val="en-GB" w:eastAsia="sr-Latn-RS"/>
        </w:rPr>
        <w:t xml:space="preserve">especially in crisis situations, in the healthcare system of the Republic of Serbia; </w:t>
      </w:r>
      <w:r w:rsidRPr="00B010AE">
        <w:rPr>
          <w:rFonts w:ascii="Times New Roman" w:eastAsia="Calibri" w:hAnsi="Times New Roman" w:cs="Times New Roman"/>
          <w:b/>
          <w:sz w:val="24"/>
          <w:szCs w:val="24"/>
          <w:lang w:val="en-GB" w:eastAsia="sr-Latn-RS"/>
        </w:rPr>
        <w:t>improved housing conditions for the Roma population;</w:t>
      </w:r>
      <w:r w:rsidRPr="00B010AE">
        <w:rPr>
          <w:rFonts w:ascii="Times New Roman" w:eastAsia="Calibri" w:hAnsi="Times New Roman" w:cs="Times New Roman"/>
          <w:sz w:val="24"/>
          <w:szCs w:val="24"/>
          <w:lang w:val="en-GB" w:eastAsia="sr-Latn-RS"/>
        </w:rPr>
        <w:t xml:space="preserve"> improved access of Roma men and women to rights and services in social protection.</w:t>
      </w:r>
    </w:p>
    <w:p w14:paraId="52A3A78F" w14:textId="77777777" w:rsidR="009D53AE" w:rsidRPr="00B010AE" w:rsidRDefault="009D53AE" w:rsidP="009D53AE">
      <w:pPr>
        <w:spacing w:after="0" w:line="240" w:lineRule="atLeast"/>
        <w:jc w:val="both"/>
        <w:rPr>
          <w:rFonts w:ascii="Times New Roman" w:eastAsia="Calibri" w:hAnsi="Times New Roman" w:cs="Times New Roman"/>
          <w:sz w:val="24"/>
          <w:szCs w:val="24"/>
          <w:lang w:val="en-GB" w:eastAsia="sr-Latn-RS"/>
        </w:rPr>
      </w:pPr>
    </w:p>
    <w:p w14:paraId="6B600405" w14:textId="4D0F615E" w:rsidR="009D53AE" w:rsidRPr="00B010AE" w:rsidRDefault="00202ECA" w:rsidP="00C6517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3.6.2.37. Improving the social protection system in the community relevant for the detection and protection against child </w:t>
      </w:r>
      <w:r w:rsidR="009D53AE" w:rsidRPr="00B010AE">
        <w:rPr>
          <w:rFonts w:ascii="Times New Roman" w:eastAsia="Calibri" w:hAnsi="Times New Roman"/>
          <w:b/>
          <w:color w:val="auto"/>
        </w:rPr>
        <w:t>labour</w:t>
      </w:r>
      <w:r w:rsidRPr="00B010AE">
        <w:rPr>
          <w:rFonts w:ascii="Times New Roman" w:eastAsia="Calibri" w:hAnsi="Times New Roman"/>
          <w:b/>
          <w:color w:val="auto"/>
        </w:rPr>
        <w:t xml:space="preserve"> abuse, with a special emphasis on Roma children (expanding the shelter network for children, drop-in </w:t>
      </w:r>
      <w:r w:rsidR="009D53AE" w:rsidRPr="00B010AE">
        <w:rPr>
          <w:rFonts w:ascii="Times New Roman" w:eastAsia="Calibri" w:hAnsi="Times New Roman"/>
          <w:b/>
          <w:color w:val="auto"/>
        </w:rPr>
        <w:t>centres</w:t>
      </w:r>
      <w:r w:rsidRPr="00B010AE">
        <w:rPr>
          <w:rFonts w:ascii="Times New Roman" w:eastAsia="Calibri" w:hAnsi="Times New Roman"/>
          <w:b/>
          <w:color w:val="auto"/>
        </w:rPr>
        <w:t xml:space="preserve"> for children, living quarters, family support services, etc.)</w:t>
      </w:r>
    </w:p>
    <w:p w14:paraId="370DA68C" w14:textId="5D87234F" w:rsidR="00202ECA" w:rsidRPr="00B010AE" w:rsidRDefault="00202ECA" w:rsidP="005C1D5B">
      <w:pPr>
        <w:spacing w:after="0" w:line="240" w:lineRule="atLeast"/>
        <w:rPr>
          <w:lang w:val="en-GB"/>
        </w:rPr>
      </w:pPr>
      <w:r w:rsidRPr="00B010AE">
        <w:rPr>
          <w:lang w:val="en-GB"/>
        </w:rPr>
        <w:tab/>
      </w:r>
    </w:p>
    <w:p w14:paraId="21BB161D"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214C146E"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EB874C8"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05651F09" w14:textId="77777777" w:rsidR="00202ECA" w:rsidRPr="00B010AE" w:rsidRDefault="00202ECA" w:rsidP="0064641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No changes in the reporting period. Sustainable financial support for the development of community-based services such as shelters for children, drop-in centres for children, day care centres, etc. is regularly provided on an annual basis through the mechanism of earmarked </w:t>
      </w:r>
      <w:r w:rsidRPr="00B010AE">
        <w:rPr>
          <w:rFonts w:ascii="Times New Roman" w:eastAsia="Calibri" w:hAnsi="Times New Roman" w:cs="Times New Roman"/>
          <w:sz w:val="24"/>
          <w:szCs w:val="24"/>
          <w:lang w:val="en-GB" w:eastAsia="sr-Latn-RS"/>
        </w:rPr>
        <w:lastRenderedPageBreak/>
        <w:t>transfers by which funds from the republic budget are transferred to those local self-governments that are below the republic level of development and cannot provide funds for these purposes on their own. On average, it was around 700 million dinars a year (around 6 million euros) starting in 2016. For 2021, the allocated funds were reduced compared to previous years, so that a total of 556 million dinars was allocated. For 2022, the planned funds were reduced again by the Budget Law to 500 million dinars. This trend of decreasing funds will certainly have an adverse effect on the deinstitutionalization process. In the II quarter 2022, the number of licensed shelters for children and youth was 4 while the number of licensed drop-in centres for children was 3. The number of licensed day care centres for children and youth with behavioural problems was 3.</w:t>
      </w:r>
    </w:p>
    <w:p w14:paraId="136451D9" w14:textId="77777777" w:rsidR="00202ECA" w:rsidRPr="00B010AE" w:rsidRDefault="00202ECA" w:rsidP="00202ECA">
      <w:pPr>
        <w:spacing w:after="0"/>
        <w:jc w:val="both"/>
        <w:rPr>
          <w:rFonts w:ascii="Times New Roman" w:eastAsia="Calibri" w:hAnsi="Times New Roman" w:cs="Times New Roman"/>
          <w:sz w:val="24"/>
          <w:szCs w:val="24"/>
          <w:lang w:val="en-GB" w:eastAsia="sr-Latn-RS"/>
        </w:rPr>
      </w:pPr>
    </w:p>
    <w:p w14:paraId="218ACDF7" w14:textId="77777777" w:rsidR="00112317" w:rsidRPr="00B010AE" w:rsidRDefault="00112317" w:rsidP="0011231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3.6.2.38. </w:t>
      </w:r>
      <w:r w:rsidR="00202ECA" w:rsidRPr="00B010AE">
        <w:rPr>
          <w:rFonts w:ascii="Times New Roman" w:eastAsia="Calibri" w:hAnsi="Times New Roman"/>
          <w:b/>
          <w:color w:val="auto"/>
        </w:rPr>
        <w:t xml:space="preserve">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w:t>
      </w:r>
      <w:r w:rsidRPr="00B010AE">
        <w:rPr>
          <w:rFonts w:ascii="Times New Roman" w:eastAsia="Calibri" w:hAnsi="Times New Roman"/>
          <w:b/>
          <w:color w:val="auto"/>
        </w:rPr>
        <w:t>behavioural</w:t>
      </w:r>
      <w:r w:rsidR="00202ECA" w:rsidRPr="00B010AE">
        <w:rPr>
          <w:rFonts w:ascii="Times New Roman" w:eastAsia="Calibri" w:hAnsi="Times New Roman"/>
          <w:b/>
          <w:color w:val="auto"/>
        </w:rPr>
        <w:t xml:space="preserve"> and personality problems (PIT programme)</w:t>
      </w:r>
    </w:p>
    <w:p w14:paraId="0AA4A071" w14:textId="650C4363" w:rsidR="00202ECA" w:rsidRPr="00B010AE" w:rsidRDefault="00202ECA" w:rsidP="00B25B12">
      <w:pPr>
        <w:spacing w:after="0" w:line="240" w:lineRule="atLeast"/>
        <w:rPr>
          <w:lang w:val="en-GB"/>
        </w:rPr>
      </w:pPr>
      <w:r w:rsidRPr="00B010AE">
        <w:rPr>
          <w:lang w:val="en-GB"/>
        </w:rPr>
        <w:tab/>
      </w:r>
    </w:p>
    <w:p w14:paraId="68ABC1C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 quarter of 2016.</w:t>
      </w:r>
    </w:p>
    <w:p w14:paraId="2035C803"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A46D0F7" w14:textId="77777777" w:rsidR="00202ECA" w:rsidRPr="00B010AE" w:rsidRDefault="00202ECA" w:rsidP="00202ECA">
      <w:pPr>
        <w:spacing w:after="160"/>
        <w:jc w:val="both"/>
        <w:rPr>
          <w:rFonts w:ascii="Times New Roman" w:eastAsia="Calibri" w:hAnsi="Times New Roman" w:cs="Times New Roman"/>
          <w:bCs/>
          <w:sz w:val="24"/>
          <w:szCs w:val="24"/>
          <w:lang w:val="en-GB" w:eastAsia="sr-Latn-RS"/>
        </w:rPr>
      </w:pPr>
      <w:r w:rsidRPr="00B010AE">
        <w:rPr>
          <w:rFonts w:ascii="Times New Roman" w:eastAsia="Calibri" w:hAnsi="Times New Roman" w:cs="Times New Roman"/>
          <w:sz w:val="24"/>
          <w:szCs w:val="24"/>
          <w:lang w:val="en-GB" w:eastAsia="sr-Latn-RS"/>
        </w:rPr>
        <w:t xml:space="preserve">No changes in the reporting period. In </w:t>
      </w:r>
      <w:proofErr w:type="gramStart"/>
      <w:r w:rsidRPr="00B010AE">
        <w:rPr>
          <w:rFonts w:ascii="Times New Roman" w:eastAsia="Calibri" w:hAnsi="Times New Roman" w:cs="Times New Roman"/>
          <w:sz w:val="24"/>
          <w:szCs w:val="24"/>
          <w:lang w:val="en-GB" w:eastAsia="sr-Latn-RS"/>
        </w:rPr>
        <w:t>the I</w:t>
      </w:r>
      <w:proofErr w:type="gramEnd"/>
      <w:r w:rsidRPr="00B010AE">
        <w:rPr>
          <w:rFonts w:ascii="Times New Roman" w:eastAsia="Calibri" w:hAnsi="Times New Roman" w:cs="Times New Roman"/>
          <w:sz w:val="24"/>
          <w:szCs w:val="24"/>
          <w:lang w:val="en-GB" w:eastAsia="sr-Latn-RS"/>
        </w:rPr>
        <w:t xml:space="preserve"> quarter 2022, </w:t>
      </w:r>
      <w:r w:rsidRPr="00B010AE">
        <w:rPr>
          <w:rFonts w:ascii="Times New Roman" w:eastAsia="Calibri" w:hAnsi="Times New Roman" w:cs="Times New Roman"/>
          <w:bCs/>
          <w:sz w:val="24"/>
          <w:szCs w:val="24"/>
          <w:lang w:val="en-GB" w:eastAsia="sr-Latn-RS"/>
        </w:rPr>
        <w:t xml:space="preserve">accredited programs aimed at this user group are: "Program of intensive treatment of children with multiple disabilities in behavior, emotional and social development and functioning - PIT" and the program "Family Support Program", which has end users as families of children. </w:t>
      </w:r>
      <w:proofErr w:type="gramStart"/>
      <w:r w:rsidRPr="00B010AE">
        <w:rPr>
          <w:rFonts w:ascii="Times New Roman" w:eastAsia="Calibri" w:hAnsi="Times New Roman" w:cs="Times New Roman"/>
          <w:bCs/>
          <w:sz w:val="24"/>
          <w:szCs w:val="24"/>
          <w:lang w:val="en-GB" w:eastAsia="sr-Latn-RS"/>
        </w:rPr>
        <w:t>live</w:t>
      </w:r>
      <w:proofErr w:type="gramEnd"/>
      <w:r w:rsidRPr="00B010AE">
        <w:rPr>
          <w:rFonts w:ascii="Times New Roman" w:eastAsia="Calibri" w:hAnsi="Times New Roman" w:cs="Times New Roman"/>
          <w:bCs/>
          <w:sz w:val="24"/>
          <w:szCs w:val="24"/>
          <w:lang w:val="en-GB" w:eastAsia="sr-Latn-RS"/>
        </w:rPr>
        <w:t xml:space="preserve"> and / or work on the streets. Neither of these two programs was implemented in the first quarter of 2022. There are currently 4 licensed shelters for children and youth: 2 in Belgrade, 1 in Kragujevac and 1 in Nis, as well as 3 licensed drop-in shelters for children and youth - all three in Belgrade.</w:t>
      </w:r>
    </w:p>
    <w:p w14:paraId="19CB5E36" w14:textId="541C1AE5" w:rsidR="00202ECA" w:rsidRPr="00B010AE" w:rsidRDefault="00572C3E" w:rsidP="00572C3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3.6.2.39. </w:t>
      </w:r>
      <w:r w:rsidR="00202ECA" w:rsidRPr="00B010AE">
        <w:rPr>
          <w:rFonts w:ascii="Times New Roman" w:eastAsia="Calibri" w:hAnsi="Times New Roman"/>
          <w:b/>
          <w:color w:val="auto"/>
        </w:rPr>
        <w:t>Intensifying the inclusion of Roma children in local social care services, improve the support programs for mothers and strengthen counselling role in wor</w:t>
      </w:r>
      <w:r w:rsidRPr="00B010AE">
        <w:rPr>
          <w:rFonts w:ascii="Times New Roman" w:eastAsia="Calibri" w:hAnsi="Times New Roman"/>
          <w:b/>
          <w:color w:val="auto"/>
        </w:rPr>
        <w:t>king with Roma families</w:t>
      </w:r>
    </w:p>
    <w:p w14:paraId="4C5DA438" w14:textId="77777777" w:rsidR="00572C3E" w:rsidRPr="00B010AE" w:rsidRDefault="00572C3E" w:rsidP="00572C3E">
      <w:pPr>
        <w:spacing w:after="0" w:line="240" w:lineRule="atLeast"/>
        <w:rPr>
          <w:lang w:val="en-GB" w:eastAsia="en-GB"/>
        </w:rPr>
      </w:pPr>
    </w:p>
    <w:p w14:paraId="29EA0639"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commencing from I quarter of 2019.</w:t>
      </w:r>
    </w:p>
    <w:p w14:paraId="11FD92ED" w14:textId="77777777"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47FA35E2" w14:textId="77777777" w:rsidR="00202ECA" w:rsidRPr="00B010AE" w:rsidRDefault="00202ECA" w:rsidP="00065E3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The work on amendments of the Law on Social Protection will continue after the formation of the new Government, and the adoption of the Law will directly depend on the securing of funds in the budget of the RS for all planned amendments.</w:t>
      </w:r>
    </w:p>
    <w:p w14:paraId="64F20A3F" w14:textId="77777777" w:rsidR="00202ECA" w:rsidRPr="00B010AE" w:rsidRDefault="00202ECA" w:rsidP="00065E3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The Ministry plans to </w:t>
      </w:r>
      <w:r w:rsidRPr="00B010AE">
        <w:rPr>
          <w:rFonts w:ascii="Times New Roman" w:eastAsia="Calibri" w:hAnsi="Times New Roman" w:cs="Times New Roman"/>
          <w:b/>
          <w:sz w:val="24"/>
          <w:szCs w:val="24"/>
          <w:lang w:val="en-GB" w:eastAsia="sr-Latn-RS"/>
        </w:rPr>
        <w:t>standardize the service of the family associate</w:t>
      </w:r>
      <w:r w:rsidRPr="00B010AE">
        <w:rPr>
          <w:rFonts w:ascii="Times New Roman" w:eastAsia="Calibri" w:hAnsi="Times New Roman" w:cs="Times New Roman"/>
          <w:sz w:val="24"/>
          <w:szCs w:val="24"/>
          <w:lang w:val="en-GB" w:eastAsia="sr-Latn-RS"/>
        </w:rPr>
        <w:t xml:space="preserve"> in the coming period in order to enable licensing of organizations from the general sector to provide this service, while it will be provided in centres for children, youth and families after their establishment.</w:t>
      </w:r>
    </w:p>
    <w:p w14:paraId="2D88D265" w14:textId="77777777" w:rsidR="00065E3A" w:rsidRPr="00B010AE" w:rsidRDefault="00065E3A" w:rsidP="00065E3A">
      <w:pPr>
        <w:spacing w:after="0" w:line="240" w:lineRule="atLeast"/>
        <w:jc w:val="both"/>
        <w:rPr>
          <w:rFonts w:ascii="Times New Roman" w:eastAsia="Calibri" w:hAnsi="Times New Roman" w:cs="Times New Roman"/>
          <w:b/>
          <w:sz w:val="24"/>
          <w:szCs w:val="24"/>
          <w:u w:val="single"/>
          <w:lang w:val="en-GB" w:eastAsia="sr-Latn-RS"/>
        </w:rPr>
      </w:pPr>
    </w:p>
    <w:p w14:paraId="34800959" w14:textId="6F293248" w:rsidR="00202ECA" w:rsidRPr="00B010AE" w:rsidRDefault="00525D7D" w:rsidP="00525D7D">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3.6.2.40. </w:t>
      </w:r>
      <w:r w:rsidR="00202ECA" w:rsidRPr="00B010AE">
        <w:rPr>
          <w:rFonts w:ascii="Times New Roman" w:eastAsia="Calibri" w:hAnsi="Times New Roman"/>
          <w:b/>
          <w:color w:val="auto"/>
        </w:rPr>
        <w:t>Analysis of the proposal of the model of sustainable institutionalization of health mediators</w:t>
      </w:r>
    </w:p>
    <w:p w14:paraId="1A7AF2DD" w14:textId="77777777" w:rsidR="00525D7D" w:rsidRPr="00B010AE" w:rsidRDefault="00525D7D" w:rsidP="00525D7D">
      <w:pPr>
        <w:spacing w:after="0" w:line="240" w:lineRule="atLeast"/>
        <w:rPr>
          <w:lang w:val="en-GB" w:eastAsia="en-GB"/>
        </w:rPr>
      </w:pPr>
    </w:p>
    <w:p w14:paraId="2EF37BD7"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III quarter of 2020</w:t>
      </w:r>
    </w:p>
    <w:p w14:paraId="4DE2BF25" w14:textId="77777777"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0ECBD8B1" w14:textId="77777777" w:rsidR="00202ECA" w:rsidRPr="00B010AE" w:rsidRDefault="00202ECA" w:rsidP="00CB0FEB">
      <w:pPr>
        <w:spacing w:after="0" w:line="240" w:lineRule="atLeast"/>
        <w:jc w:val="both"/>
        <w:rPr>
          <w:rFonts w:ascii="Times New Roman" w:eastAsia="Calibri" w:hAnsi="Times New Roman" w:cs="Times New Roman"/>
          <w:b/>
          <w:bCs/>
          <w:sz w:val="24"/>
          <w:szCs w:val="24"/>
          <w:u w:val="single"/>
          <w:lang w:val="en-GB"/>
        </w:rPr>
      </w:pPr>
      <w:r w:rsidRPr="00B010AE">
        <w:rPr>
          <w:rFonts w:ascii="Times New Roman" w:eastAsia="Calibri" w:hAnsi="Times New Roman" w:cs="Times New Roman"/>
          <w:sz w:val="24"/>
          <w:szCs w:val="24"/>
          <w:lang w:val="en-GB"/>
        </w:rPr>
        <w:lastRenderedPageBreak/>
        <w:t>No new information was provided.</w:t>
      </w:r>
      <w:r w:rsidRPr="00B010AE">
        <w:rPr>
          <w:rFonts w:ascii="Times New Roman" w:eastAsia="Calibri" w:hAnsi="Times New Roman" w:cs="Times New Roman"/>
          <w:bCs/>
          <w:sz w:val="24"/>
          <w:szCs w:val="24"/>
          <w:lang w:val="en-GB"/>
        </w:rPr>
        <w:t xml:space="preserve"> In the health care system, the Ministry of Health continuously applies the model of engaging health mediators (85), for the engagement of which funds are provided in the budget of the Ministry of Health. The implementation of the project "Support to the work of health mediators - monitoring and education" is also underway, in order to improve the current model of engaging health mediators. The partners of this project are the Institute of Social Sciences, the Ministry of Health, UNICEF, and the Association of Health Mediators. The project deals with:</w:t>
      </w:r>
    </w:p>
    <w:p w14:paraId="3D44C782"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issue of availability of timely data on the health status of the Roma population as well as access to and quality of services</w:t>
      </w:r>
    </w:p>
    <w:p w14:paraId="12A68B77"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issue of performing better work of mediators, especially in the field of early development and support to families with children - coordination and quality assurance based on monitoring, better connections within and outside the health system, increasing competencies for work in priority areas, etc.</w:t>
      </w:r>
    </w:p>
    <w:p w14:paraId="1A41016A"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Lack of a sustainable system for monitoring the performance of health mediators which would point out additional shortcomings and needs of the users as well as the mediators themselves;</w:t>
      </w:r>
    </w:p>
    <w:p w14:paraId="4AE0074A"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Lack of field coordination, i.e., the person in charge (focal point) for communication between three stakeholders: the Ministry of Health, health mediators and community health centres;</w:t>
      </w:r>
    </w:p>
    <w:p w14:paraId="0F847C2D"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Lack of permanent training of health mediators necessary to perform specific and sensitive tasks they perform every day, especially when it comes to supporting future parents and families with young children in the field of prevention and protection of health and well-being of the whole family;</w:t>
      </w:r>
    </w:p>
    <w:p w14:paraId="689C791A"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issue of further strengthening of the health care system in order to provide quality service by reducing discrimination and by strengthening intersectoral coordination</w:t>
      </w:r>
    </w:p>
    <w:p w14:paraId="55DEC179"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Lack of education systems for different target groups related to social and medical aspects of the health of Roma men and women;</w:t>
      </w:r>
    </w:p>
    <w:p w14:paraId="5DB10F6E" w14:textId="77777777" w:rsidR="00202ECA" w:rsidRPr="00B010AE" w:rsidRDefault="00202ECA" w:rsidP="00CB0FEB">
      <w:pPr>
        <w:numPr>
          <w:ilvl w:val="0"/>
          <w:numId w:val="56"/>
        </w:num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Needs for training of health staff for the most successful adoption of anti-discrimination policies and practices as well as for the design and implementation of policies and practices of integrative multiculturalism with the aim of inclusion of the Roma population</w:t>
      </w:r>
    </w:p>
    <w:p w14:paraId="1AF529C8" w14:textId="77777777" w:rsidR="00CB0FEB" w:rsidRPr="00B010AE" w:rsidRDefault="00CB0FEB" w:rsidP="00CB0FEB">
      <w:pPr>
        <w:spacing w:after="0" w:line="240" w:lineRule="atLeast"/>
        <w:ind w:left="720"/>
        <w:jc w:val="both"/>
        <w:rPr>
          <w:rFonts w:ascii="Times New Roman" w:eastAsia="Calibri" w:hAnsi="Times New Roman" w:cs="Times New Roman"/>
          <w:bCs/>
          <w:sz w:val="24"/>
          <w:szCs w:val="24"/>
          <w:lang w:val="en-GB"/>
        </w:rPr>
      </w:pPr>
    </w:p>
    <w:p w14:paraId="31C90BB2" w14:textId="45B44BFC" w:rsidR="00861408" w:rsidRPr="00B010AE" w:rsidRDefault="00CB0FEB" w:rsidP="00861408">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3.6.2.41. </w:t>
      </w:r>
      <w:r w:rsidR="00202ECA" w:rsidRPr="00B010AE">
        <w:rPr>
          <w:rFonts w:ascii="Times New Roman" w:eastAsia="Calibri" w:hAnsi="Times New Roman"/>
          <w:b/>
          <w:color w:val="auto"/>
        </w:rPr>
        <w:t xml:space="preserve">Implementation of the adopted sustainable model of institutionalization of health </w:t>
      </w:r>
      <w:r w:rsidRPr="00B010AE">
        <w:rPr>
          <w:rFonts w:ascii="Times New Roman" w:eastAsia="Calibri" w:hAnsi="Times New Roman"/>
          <w:b/>
          <w:color w:val="auto"/>
        </w:rPr>
        <w:t xml:space="preserve">mediators which will include: </w:t>
      </w:r>
    </w:p>
    <w:p w14:paraId="1AC94EC5" w14:textId="77777777" w:rsidR="00CB0FEB" w:rsidRPr="00B010AE" w:rsidRDefault="00202ECA" w:rsidP="008C4B4E">
      <w:pPr>
        <w:pStyle w:val="ListParagraph"/>
        <w:numPr>
          <w:ilvl w:val="0"/>
          <w:numId w:val="95"/>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appropriate form of employme</w:t>
      </w:r>
      <w:r w:rsidR="00CB0FEB" w:rsidRPr="00B010AE">
        <w:rPr>
          <w:rFonts w:ascii="Times New Roman" w:eastAsia="Calibri" w:hAnsi="Times New Roman" w:cs="Times New Roman"/>
          <w:b/>
          <w:sz w:val="24"/>
          <w:szCs w:val="24"/>
          <w:lang w:val="en-GB"/>
        </w:rPr>
        <w:t xml:space="preserve">nt and adequate compensation; </w:t>
      </w:r>
    </w:p>
    <w:p w14:paraId="0E6E875A" w14:textId="77777777" w:rsidR="00CB0FEB" w:rsidRPr="00B010AE" w:rsidRDefault="00CB0FEB" w:rsidP="008C4B4E">
      <w:pPr>
        <w:pStyle w:val="ListParagraph"/>
        <w:numPr>
          <w:ilvl w:val="0"/>
          <w:numId w:val="95"/>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appropriate job descriptions; </w:t>
      </w:r>
    </w:p>
    <w:p w14:paraId="6CA9CBF2" w14:textId="0666C303" w:rsidR="00202ECA" w:rsidRPr="00B010AE" w:rsidRDefault="00202ECA" w:rsidP="008C4B4E">
      <w:pPr>
        <w:pStyle w:val="ListParagraph"/>
        <w:numPr>
          <w:ilvl w:val="0"/>
          <w:numId w:val="95"/>
        </w:num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Institut</w:t>
      </w:r>
      <w:r w:rsidR="00CB0FEB" w:rsidRPr="00B010AE">
        <w:rPr>
          <w:rFonts w:ascii="Times New Roman" w:eastAsia="Calibri" w:hAnsi="Times New Roman" w:cs="Times New Roman"/>
          <w:b/>
          <w:sz w:val="24"/>
          <w:szCs w:val="24"/>
          <w:lang w:val="en-GB"/>
        </w:rPr>
        <w:t>ions compatible with their role</w:t>
      </w:r>
    </w:p>
    <w:p w14:paraId="6D668E68" w14:textId="77777777" w:rsidR="00CB0FEB" w:rsidRPr="00B010AE" w:rsidRDefault="00CB0FEB" w:rsidP="00CB0FEB">
      <w:pPr>
        <w:pStyle w:val="ListParagraph"/>
        <w:spacing w:after="0" w:line="240" w:lineRule="atLeast"/>
        <w:jc w:val="both"/>
        <w:rPr>
          <w:rFonts w:ascii="Times New Roman" w:eastAsia="Calibri" w:hAnsi="Times New Roman" w:cs="Times New Roman"/>
          <w:b/>
          <w:sz w:val="24"/>
          <w:szCs w:val="24"/>
          <w:lang w:val="en-GB"/>
        </w:rPr>
      </w:pPr>
    </w:p>
    <w:p w14:paraId="4901ECB6"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quarter of 2021.</w:t>
      </w:r>
    </w:p>
    <w:p w14:paraId="69E2EE3D"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is not implemented.  </w:t>
      </w:r>
    </w:p>
    <w:p w14:paraId="41DA781F" w14:textId="186BCA04" w:rsidR="00202ECA" w:rsidRPr="00B010AE" w:rsidRDefault="00134C1E" w:rsidP="00134C1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3.6.2.42. </w:t>
      </w:r>
      <w:r w:rsidR="00202ECA" w:rsidRPr="00B010AE">
        <w:rPr>
          <w:rFonts w:ascii="Times New Roman" w:eastAsia="Calibri" w:hAnsi="Times New Roman"/>
          <w:b/>
          <w:color w:val="auto"/>
        </w:rPr>
        <w:t>Earmark additional funds to gradually increase the number of health media</w:t>
      </w:r>
      <w:r w:rsidRPr="00B010AE">
        <w:rPr>
          <w:rFonts w:ascii="Times New Roman" w:eastAsia="Calibri" w:hAnsi="Times New Roman"/>
          <w:b/>
          <w:color w:val="auto"/>
        </w:rPr>
        <w:t>tors, based on needs assessment</w:t>
      </w:r>
    </w:p>
    <w:p w14:paraId="7A31C8A0" w14:textId="77777777" w:rsidR="00134C1E" w:rsidRPr="00B010AE" w:rsidRDefault="00134C1E" w:rsidP="00134C1E">
      <w:pPr>
        <w:spacing w:after="0" w:line="240" w:lineRule="atLeast"/>
        <w:rPr>
          <w:lang w:val="en-GB" w:eastAsia="en-GB"/>
        </w:rPr>
      </w:pPr>
    </w:p>
    <w:p w14:paraId="753F0E8E" w14:textId="77777777" w:rsidR="00202ECA" w:rsidRPr="00B010AE" w:rsidRDefault="00202ECA" w:rsidP="00202ECA">
      <w:pPr>
        <w:spacing w:after="160" w:line="256"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By 2021.</w:t>
      </w:r>
    </w:p>
    <w:p w14:paraId="0F1E60DD"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color w:val="FF0000"/>
          <w:sz w:val="24"/>
          <w:szCs w:val="24"/>
          <w:lang w:val="en-GB"/>
        </w:rPr>
        <w:t xml:space="preserve">Activity is not implemented.  </w:t>
      </w:r>
    </w:p>
    <w:p w14:paraId="1B76BAC1" w14:textId="77777777" w:rsidR="00202ECA" w:rsidRPr="00B010AE" w:rsidRDefault="00202ECA" w:rsidP="00134C1E">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Cs/>
          <w:sz w:val="24"/>
          <w:szCs w:val="24"/>
          <w:lang w:val="en-GB"/>
        </w:rPr>
        <w:lastRenderedPageBreak/>
        <w:t xml:space="preserve">No new information was provided. </w:t>
      </w:r>
      <w:r w:rsidRPr="00B010AE">
        <w:rPr>
          <w:rFonts w:ascii="Times New Roman" w:eastAsia="Calibri" w:hAnsi="Times New Roman" w:cs="Times New Roman"/>
          <w:sz w:val="24"/>
          <w:szCs w:val="24"/>
          <w:lang w:val="en-GB"/>
        </w:rPr>
        <w:t>In IV quarter 2021, the Ministry of Health has launched the project "Support to the work of health mediators - monitoring and education" within which a needs analysis is planned, based on which the necessary funds for hiring more health mediators will be assessed and provided, in order to improve access to health care for Roma.</w:t>
      </w:r>
      <w:r w:rsidRPr="00B010AE">
        <w:rPr>
          <w:rFonts w:ascii="Times New Roman" w:eastAsia="Calibri" w:hAnsi="Times New Roman" w:cs="Times New Roman"/>
          <w:bCs/>
          <w:sz w:val="24"/>
          <w:szCs w:val="24"/>
          <w:lang w:val="en-GB"/>
        </w:rPr>
        <w:t xml:space="preserve"> </w:t>
      </w:r>
      <w:r w:rsidRPr="00B010AE">
        <w:rPr>
          <w:rFonts w:ascii="Times New Roman" w:eastAsia="Calibri" w:hAnsi="Times New Roman" w:cs="Times New Roman"/>
          <w:sz w:val="24"/>
          <w:szCs w:val="24"/>
          <w:lang w:val="en-GB"/>
        </w:rPr>
        <w:t>In 2021, the Ministry of Health will continue to implement the project "Improving the availability of health care to the Roma population." Namely, within the budget of the Ministry of Health for 2021, funds in the total amount of 48,800,000.00 dinars were allocated for the implementation of the said programme, namely 38,800,000.00 dinars for remuneration for work of Roma health mediators, as well as 10,000,000 .00 dinars for the support to Roma associations in order to improve the availability of health care to the Roma population.</w:t>
      </w:r>
    </w:p>
    <w:p w14:paraId="6386B2E0" w14:textId="77777777" w:rsidR="00134C1E" w:rsidRPr="00B010AE" w:rsidRDefault="00134C1E" w:rsidP="00134C1E">
      <w:pPr>
        <w:spacing w:after="0" w:line="240" w:lineRule="atLeast"/>
        <w:jc w:val="both"/>
        <w:rPr>
          <w:rFonts w:ascii="Times New Roman" w:eastAsia="Calibri" w:hAnsi="Times New Roman" w:cs="Times New Roman"/>
          <w:bCs/>
          <w:sz w:val="24"/>
          <w:szCs w:val="24"/>
          <w:lang w:val="en-GB"/>
        </w:rPr>
      </w:pPr>
    </w:p>
    <w:p w14:paraId="34E747FE" w14:textId="52ACBDDB" w:rsidR="00202ECA" w:rsidRPr="00B010AE" w:rsidRDefault="00134C1E" w:rsidP="00134C1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3.6.2.43. </w:t>
      </w:r>
      <w:r w:rsidR="00202ECA" w:rsidRPr="00B010AE">
        <w:rPr>
          <w:rFonts w:ascii="Times New Roman" w:eastAsia="Calibri" w:hAnsi="Times New Roman"/>
          <w:b/>
          <w:color w:val="auto"/>
        </w:rPr>
        <w:t>Enhance system of protection and support measures for victims of domestic violence, in line with new Strategy for Prevention of Violence in t</w:t>
      </w:r>
      <w:r w:rsidRPr="00B010AE">
        <w:rPr>
          <w:rFonts w:ascii="Times New Roman" w:eastAsia="Calibri" w:hAnsi="Times New Roman"/>
          <w:b/>
          <w:color w:val="auto"/>
        </w:rPr>
        <w:t>he Family and Partner Relations</w:t>
      </w:r>
    </w:p>
    <w:p w14:paraId="7D40479C" w14:textId="77777777" w:rsidR="00134C1E" w:rsidRPr="00B010AE" w:rsidRDefault="00134C1E" w:rsidP="00134C1E">
      <w:pPr>
        <w:spacing w:after="0" w:line="240" w:lineRule="atLeast"/>
        <w:rPr>
          <w:lang w:val="en-GB" w:eastAsia="en-GB"/>
        </w:rPr>
      </w:pPr>
    </w:p>
    <w:p w14:paraId="27C1B8DC"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4DDDA4B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B05D82D" w14:textId="77777777" w:rsidR="00202ECA" w:rsidRPr="00B010AE" w:rsidRDefault="00202ECA" w:rsidP="00202ECA">
      <w:pPr>
        <w:spacing w:after="0" w:line="240"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2022</w:t>
      </w:r>
    </w:p>
    <w:p w14:paraId="3A43174E"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u w:val="single"/>
          <w:lang w:val="en-GB"/>
        </w:rPr>
      </w:pPr>
    </w:p>
    <w:p w14:paraId="3AE1E6D3" w14:textId="77777777" w:rsidR="00202ECA" w:rsidRPr="00B010AE" w:rsidRDefault="00202ECA" w:rsidP="00B0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 xml:space="preserve">Ministry of Labour, Employment, Veteran and Social Affairs - </w:t>
      </w:r>
      <w:r w:rsidRPr="00B010AE">
        <w:rPr>
          <w:rFonts w:ascii="Times New Roman" w:hAnsi="Times New Roman" w:cs="Times New Roman"/>
          <w:sz w:val="24"/>
          <w:szCs w:val="24"/>
          <w:lang w:val="en-GB"/>
        </w:rPr>
        <w:t>The Institutes for social protection (national and provincial) with their mandated activities make a continuous contribution to the improvement of the system of protection and support for victims of domestic violence through the provision of professional support to centres for social work, the participation of representatives of the institute in case conferences organized by CSWs, as well as through the provision of professional support in in individual cases at the request of CSWs or the competent Provincial Secretariat for Social Policy, Demography and Gender Equality. Support is also provided through supervision meetings that deal with the topics of domestic violence and victim protection.</w:t>
      </w:r>
    </w:p>
    <w:p w14:paraId="0760FE2E"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4047C1F1" w14:textId="4CCF408B" w:rsidR="00202ECA" w:rsidRPr="00B010AE" w:rsidRDefault="00202ECA" w:rsidP="00B0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b/>
          <w:sz w:val="24"/>
          <w:szCs w:val="24"/>
          <w:lang w:val="en-GB"/>
        </w:rPr>
        <w:t>Ministry of Interior</w:t>
      </w:r>
      <w:r w:rsidRPr="00B010AE">
        <w:rPr>
          <w:rFonts w:ascii="Times New Roman" w:eastAsia="Times New Roman" w:hAnsi="Times New Roman" w:cs="Times New Roman"/>
          <w:sz w:val="24"/>
          <w:szCs w:val="24"/>
          <w:lang w:val="en-GB"/>
        </w:rPr>
        <w:t xml:space="preserve"> - Within the Program of Professional Development of Police Officers of the Ministry of the Interior for 2022, in order to improve the system of protection and support of victims of domestic violence, through compulsory teaching in the teaching area "Theoretical teaching", the topic "Police action in cases of domestic violence and in partnership” which was attended 773 police officers during the reporting period.</w:t>
      </w:r>
    </w:p>
    <w:p w14:paraId="2F29EB9C" w14:textId="6D64BDB8" w:rsidR="00202ECA" w:rsidRPr="00B010AE" w:rsidRDefault="00202ECA" w:rsidP="00B0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reporting period, 1,215 crimes of domestic violence were committed. The police filed 1,187 criminal reports against 1,196 perpetrators, and the number of injured persons is 1,330. Also, within family and partner relationships, a total of 13 events with fatal consequences were recorded - 10 women and 4 men lost their lives. 7,299 events with elements of domestic violence were reported to the police.</w:t>
      </w:r>
    </w:p>
    <w:p w14:paraId="76407D09" w14:textId="77777777" w:rsidR="00202ECA" w:rsidRPr="00B010AE" w:rsidRDefault="00202ECA" w:rsidP="00B0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en-GB"/>
        </w:rPr>
      </w:pPr>
      <w:r w:rsidRPr="00B010AE">
        <w:rPr>
          <w:rFonts w:ascii="Times New Roman" w:eastAsia="Times New Roman" w:hAnsi="Times New Roman" w:cs="Times New Roman"/>
          <w:sz w:val="24"/>
          <w:szCs w:val="24"/>
          <w:lang w:val="en-GB"/>
        </w:rPr>
        <w:t>In the period July - September 2022, 8,146 emergency measures were issued based on the Law on Prevention of Domestic Violence, of which 2,450 emergency measures were temporary removal of the perpetrator from the apartment, as well as 5,696 emergency measures were temporary prohibition of the perpetrator from contacting and approaching the victim of violence. In total, 5,472 emergency measures were extended, and 572 emergency measures were violated.</w:t>
      </w:r>
    </w:p>
    <w:p w14:paraId="2309B968"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u w:val="single"/>
          <w:lang w:val="en-GB"/>
        </w:rPr>
      </w:pPr>
    </w:p>
    <w:p w14:paraId="471A9D47"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6310861B"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GB"/>
        </w:rPr>
      </w:pPr>
    </w:p>
    <w:p w14:paraId="6A24F6D5" w14:textId="45EBE259" w:rsidR="00202ECA" w:rsidRPr="00B010AE" w:rsidRDefault="00202ECA" w:rsidP="00B0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
          <w:sz w:val="24"/>
          <w:szCs w:val="24"/>
          <w:lang w:val="en-GB"/>
        </w:rPr>
        <w:lastRenderedPageBreak/>
        <w:t xml:space="preserve">Ministry of Justice </w:t>
      </w:r>
      <w:r w:rsidRPr="00B010AE">
        <w:rPr>
          <w:rFonts w:ascii="Times New Roman" w:hAnsi="Times New Roman" w:cs="Times New Roman"/>
          <w:bCs/>
          <w:sz w:val="24"/>
          <w:szCs w:val="24"/>
          <w:lang w:val="en-GB"/>
        </w:rPr>
        <w:t>- In April and June 2022, the Ministry of Justice of the Republic of Serbia, in partnership with the United Nations Development Program in Serbia - UNDP, held two workshops on the topic "Effective institutional response to domestic violence" for members of coordination and cooperation groups in the area of ​​Kolubara and Toplica district. On 5</w:t>
      </w:r>
      <w:r w:rsidRPr="00B010AE">
        <w:rPr>
          <w:rFonts w:ascii="Times New Roman" w:hAnsi="Times New Roman" w:cs="Times New Roman"/>
          <w:bCs/>
          <w:sz w:val="24"/>
          <w:szCs w:val="24"/>
          <w:vertAlign w:val="superscript"/>
          <w:lang w:val="en-GB"/>
        </w:rPr>
        <w:t>th</w:t>
      </w:r>
      <w:r w:rsidRPr="00B010AE">
        <w:rPr>
          <w:rFonts w:ascii="Times New Roman" w:hAnsi="Times New Roman" w:cs="Times New Roman"/>
          <w:bCs/>
          <w:sz w:val="24"/>
          <w:szCs w:val="24"/>
          <w:lang w:val="en-GB"/>
        </w:rPr>
        <w:t xml:space="preserve"> and 6</w:t>
      </w:r>
      <w:r w:rsidRPr="00B010AE">
        <w:rPr>
          <w:rFonts w:ascii="Times New Roman" w:hAnsi="Times New Roman" w:cs="Times New Roman"/>
          <w:bCs/>
          <w:sz w:val="24"/>
          <w:szCs w:val="24"/>
          <w:vertAlign w:val="superscript"/>
          <w:lang w:val="en-GB"/>
        </w:rPr>
        <w:t>th</w:t>
      </w:r>
      <w:r w:rsidRPr="00B010AE">
        <w:rPr>
          <w:rFonts w:ascii="Times New Roman" w:hAnsi="Times New Roman" w:cs="Times New Roman"/>
          <w:bCs/>
          <w:sz w:val="24"/>
          <w:szCs w:val="24"/>
          <w:lang w:val="en-GB"/>
        </w:rPr>
        <w:t xml:space="preserve"> of April 2022, the workshop in Kolubara district was attended by 40 representatives from the prosecutor's office, centers for social work, police, health and educational institutions from the territory of Kolubara district, as well as representatives of members of the Council for the Suppression of Domestic Violence.</w:t>
      </w:r>
      <w:r w:rsidRPr="00B010AE">
        <w:rPr>
          <w:rFonts w:ascii="Times New Roman" w:hAnsi="Times New Roman" w:cs="Times New Roman"/>
          <w:sz w:val="24"/>
          <w:szCs w:val="24"/>
          <w:lang w:val="en-GB"/>
        </w:rPr>
        <w:t xml:space="preserve"> </w:t>
      </w:r>
      <w:r w:rsidRPr="00B010AE">
        <w:rPr>
          <w:rFonts w:ascii="Times New Roman" w:hAnsi="Times New Roman" w:cs="Times New Roman"/>
          <w:bCs/>
          <w:sz w:val="24"/>
          <w:szCs w:val="24"/>
          <w:lang w:val="en-GB"/>
        </w:rPr>
        <w:t>The workshop that was held on 2</w:t>
      </w:r>
      <w:r w:rsidRPr="00B010AE">
        <w:rPr>
          <w:rFonts w:ascii="Times New Roman" w:hAnsi="Times New Roman" w:cs="Times New Roman"/>
          <w:bCs/>
          <w:sz w:val="24"/>
          <w:szCs w:val="24"/>
          <w:vertAlign w:val="superscript"/>
          <w:lang w:val="en-GB"/>
        </w:rPr>
        <w:t>nd</w:t>
      </w:r>
      <w:r w:rsidRPr="00B010AE">
        <w:rPr>
          <w:rFonts w:ascii="Times New Roman" w:hAnsi="Times New Roman" w:cs="Times New Roman"/>
          <w:bCs/>
          <w:sz w:val="24"/>
          <w:szCs w:val="24"/>
          <w:lang w:val="en-GB"/>
        </w:rPr>
        <w:t xml:space="preserve"> and 3</w:t>
      </w:r>
      <w:r w:rsidRPr="00B010AE">
        <w:rPr>
          <w:rFonts w:ascii="Times New Roman" w:hAnsi="Times New Roman" w:cs="Times New Roman"/>
          <w:bCs/>
          <w:sz w:val="24"/>
          <w:szCs w:val="24"/>
          <w:vertAlign w:val="superscript"/>
          <w:lang w:val="en-GB"/>
        </w:rPr>
        <w:t>rd</w:t>
      </w:r>
      <w:r w:rsidRPr="00B010AE">
        <w:rPr>
          <w:rFonts w:ascii="Times New Roman" w:hAnsi="Times New Roman" w:cs="Times New Roman"/>
          <w:bCs/>
          <w:sz w:val="24"/>
          <w:szCs w:val="24"/>
          <w:lang w:val="en-GB"/>
        </w:rPr>
        <w:t xml:space="preserve"> of June for the area of Toplica district was attended by 42 representatives from the prosecutor's office, centers for social work, police, health and educational institutions from the territory of Toplica district.</w:t>
      </w:r>
    </w:p>
    <w:p w14:paraId="271E3B59" w14:textId="77777777" w:rsidR="00202ECA" w:rsidRPr="00B010AE" w:rsidRDefault="00202ECA" w:rsidP="00B0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Ministry of Justice of the Republic of Serbia is in partnership with the United Nations Agency for Gender Equality and Empowerment of Women (UN WOMEN), in cooperation with the Embassy of Austria in Belgrade, on June 23, 2022, in the premises of the Embassy of Austria</w:t>
      </w:r>
      <w:r w:rsidRPr="00B010AE">
        <w:rPr>
          <w:rFonts w:ascii="Times New Roman" w:hAnsi="Times New Roman" w:cs="Times New Roman"/>
          <w:sz w:val="24"/>
          <w:szCs w:val="24"/>
          <w:lang w:val="en-GB"/>
        </w:rPr>
        <w:t xml:space="preserve"> </w:t>
      </w:r>
      <w:r w:rsidRPr="00B010AE">
        <w:rPr>
          <w:rFonts w:ascii="Times New Roman" w:hAnsi="Times New Roman" w:cs="Times New Roman"/>
          <w:bCs/>
          <w:sz w:val="24"/>
          <w:szCs w:val="24"/>
          <w:lang w:val="en-GB"/>
        </w:rPr>
        <w:t>organized the webinar "Exchange of good practices in dealing with cases of violence against women and domestic violence". The webinar was attended by 20 judges and public prosecutors from the areas of Belgrade, Novi Sad, Kragujevac, Mladenovac, Lazarevac, Pančevo and Smederevo.</w:t>
      </w:r>
    </w:p>
    <w:p w14:paraId="4DD7835F" w14:textId="77777777" w:rsidR="00202ECA" w:rsidRPr="00B010AE" w:rsidRDefault="00202ECA" w:rsidP="0020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val="en-GB"/>
        </w:rPr>
      </w:pPr>
    </w:p>
    <w:p w14:paraId="5FD7BCA2" w14:textId="49EBD91D" w:rsidR="00202ECA" w:rsidRPr="00B010AE" w:rsidRDefault="009B5C51" w:rsidP="009B5C5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3.6.2.44. </w:t>
      </w:r>
      <w:r w:rsidR="00202ECA" w:rsidRPr="00B010AE">
        <w:rPr>
          <w:rFonts w:ascii="Times New Roman" w:eastAsia="Calibri" w:hAnsi="Times New Roman"/>
          <w:b/>
          <w:color w:val="auto"/>
        </w:rPr>
        <w:t>Improving the system of prevention, protection, support and reintegration of victims of human trafficking in accordance with the new Strategy for the Prevention and Suppression of Trafficking in Persons, Especially Women and Children and Protection of Victims 2017-2022. Link with AP Chapter 24</w:t>
      </w:r>
    </w:p>
    <w:p w14:paraId="68C521BC" w14:textId="77777777" w:rsidR="009B5C51" w:rsidRPr="00B010AE" w:rsidRDefault="009B5C51" w:rsidP="009B5C51">
      <w:pPr>
        <w:spacing w:after="0" w:line="240" w:lineRule="atLeast"/>
        <w:rPr>
          <w:lang w:val="en-GB" w:eastAsia="en-GB"/>
        </w:rPr>
      </w:pPr>
    </w:p>
    <w:p w14:paraId="726C8CFB" w14:textId="77777777" w:rsidR="00202ECA" w:rsidRPr="00B010AE" w:rsidRDefault="00202ECA" w:rsidP="00202ECA">
      <w:pPr>
        <w:spacing w:after="160"/>
        <w:jc w:val="both"/>
        <w:rPr>
          <w:rFonts w:ascii="Times New Roman" w:eastAsia="Calibri" w:hAnsi="Times New Roman" w:cs="Times New Roman"/>
          <w:b/>
          <w:color w:val="FF0000"/>
          <w:sz w:val="24"/>
          <w:szCs w:val="24"/>
          <w:lang w:val="en-GB"/>
        </w:rPr>
      </w:pPr>
      <w:r w:rsidRPr="00B010AE">
        <w:rPr>
          <w:rFonts w:ascii="Times New Roman" w:eastAsia="Calibri" w:hAnsi="Times New Roman" w:cs="Times New Roman"/>
          <w:b/>
          <w:sz w:val="24"/>
          <w:szCs w:val="24"/>
          <w:lang w:val="en-GB"/>
        </w:rPr>
        <w:t>Timeframe: Continuously, by 2022</w:t>
      </w:r>
    </w:p>
    <w:p w14:paraId="49697C3C"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ECFD7CB" w14:textId="77777777" w:rsidR="00202ECA" w:rsidRPr="00B010AE" w:rsidRDefault="00202ECA" w:rsidP="00ED4B81">
      <w:pPr>
        <w:spacing w:after="0" w:line="240" w:lineRule="atLeast"/>
        <w:jc w:val="both"/>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Ministry of Labour, Employment, Veteran and Social Affairs </w:t>
      </w:r>
    </w:p>
    <w:p w14:paraId="36968A52" w14:textId="77777777" w:rsidR="00202ECA" w:rsidRPr="00B010AE" w:rsidRDefault="00202ECA" w:rsidP="00ED4B81">
      <w:pPr>
        <w:spacing w:after="0" w:line="240" w:lineRule="atLeast"/>
        <w:jc w:val="both"/>
        <w:rPr>
          <w:rFonts w:ascii="Times New Roman" w:hAnsi="Times New Roman" w:cs="Times New Roman"/>
          <w:b/>
          <w:sz w:val="24"/>
          <w:szCs w:val="24"/>
          <w:lang w:val="en-GB"/>
        </w:rPr>
      </w:pPr>
    </w:p>
    <w:p w14:paraId="48454421" w14:textId="77777777" w:rsidR="00202ECA" w:rsidRPr="00B010AE" w:rsidRDefault="00202ECA" w:rsidP="00ED4B81">
      <w:pPr>
        <w:numPr>
          <w:ilvl w:val="0"/>
          <w:numId w:val="58"/>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24 human trafficking victims formally identified</w:t>
      </w:r>
    </w:p>
    <w:p w14:paraId="245385C0" w14:textId="77777777" w:rsidR="00202ECA" w:rsidRPr="00B010AE" w:rsidRDefault="00202ECA" w:rsidP="00ED4B81">
      <w:pPr>
        <w:numPr>
          <w:ilvl w:val="0"/>
          <w:numId w:val="58"/>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31 persons received a status of presumed human trafficking victim</w:t>
      </w:r>
    </w:p>
    <w:p w14:paraId="333ECF79" w14:textId="77777777" w:rsidR="00202ECA" w:rsidRPr="00B010AE" w:rsidRDefault="00202ECA" w:rsidP="00ED4B81">
      <w:pPr>
        <w:numPr>
          <w:ilvl w:val="0"/>
          <w:numId w:val="58"/>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Centre for protection of victims of human trafficking held 3 trainings "The role of centres for social work in preliminary identification and providing support to victims of human trafficking", in which 75 experts from the field of social protection participated</w:t>
      </w:r>
    </w:p>
    <w:p w14:paraId="0BAA1BB1" w14:textId="77777777" w:rsidR="00202ECA" w:rsidRPr="00B010AE" w:rsidRDefault="00202ECA" w:rsidP="00ED4B81">
      <w:pPr>
        <w:numPr>
          <w:ilvl w:val="0"/>
          <w:numId w:val="58"/>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On the occasion of the World Day against Trafficking in Persons, Centre took part in a forum in Leskovac, an expert meeting in Belgrade, organized by the Red Cross, and in cooperation with the Children's Village, Center held a lecture in this institution</w:t>
      </w:r>
    </w:p>
    <w:p w14:paraId="17F51AC3" w14:textId="77777777" w:rsidR="00202ECA" w:rsidRPr="00B010AE" w:rsidRDefault="00202ECA" w:rsidP="00ED4B81">
      <w:pPr>
        <w:numPr>
          <w:ilvl w:val="0"/>
          <w:numId w:val="58"/>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The shelter for victims of human trafficking provided accommodation for 5 victims and two of their children. All victims were provided with psychotherapy, and 3 beneficiaries attended a cooking course</w:t>
      </w:r>
    </w:p>
    <w:p w14:paraId="31106CEE" w14:textId="77777777" w:rsidR="00202ECA" w:rsidRPr="00B010AE" w:rsidRDefault="00202ECA" w:rsidP="00ED4B81">
      <w:pPr>
        <w:numPr>
          <w:ilvl w:val="0"/>
          <w:numId w:val="58"/>
        </w:numPr>
        <w:spacing w:after="0" w:line="240" w:lineRule="atLeast"/>
        <w:contextualSpacing/>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Two trainings were held, in cooperation with the Centre for Missing and Abused Children, on the topics of protection of victims of human trafficking and preliminary identification of victims in the education system, and were posted on their website, so that as many people as possible can view them</w:t>
      </w:r>
    </w:p>
    <w:p w14:paraId="5E2FA1E1" w14:textId="77777777" w:rsidR="00202ECA" w:rsidRPr="00B010AE" w:rsidRDefault="00202ECA" w:rsidP="00202ECA">
      <w:pPr>
        <w:spacing w:after="0" w:line="240" w:lineRule="auto"/>
        <w:jc w:val="both"/>
        <w:rPr>
          <w:rFonts w:ascii="Times New Roman" w:hAnsi="Times New Roman" w:cs="Times New Roman"/>
          <w:b/>
          <w:sz w:val="24"/>
          <w:szCs w:val="24"/>
          <w:lang w:val="en-GB"/>
        </w:rPr>
      </w:pPr>
    </w:p>
    <w:p w14:paraId="64621026" w14:textId="77777777" w:rsidR="00202ECA" w:rsidRPr="00B010AE" w:rsidRDefault="00202ECA" w:rsidP="00ED4B81">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b/>
          <w:sz w:val="24"/>
          <w:szCs w:val="24"/>
          <w:lang w:val="en-GB"/>
        </w:rPr>
        <w:t>Ministry of Interior</w:t>
      </w:r>
      <w:r w:rsidRPr="00B010AE">
        <w:rPr>
          <w:rFonts w:ascii="Times New Roman" w:hAnsi="Times New Roman" w:cs="Times New Roman"/>
          <w:sz w:val="24"/>
          <w:szCs w:val="24"/>
          <w:lang w:val="en-GB"/>
        </w:rPr>
        <w:t xml:space="preserve"> - Within the Program of Professional Development of Police Officers of the Ministry of the Interior for 2022 in order to improve the system of prevention, protection, support, and reintegration of victims of human trafficking, through compulsory teaching in </w:t>
      </w:r>
      <w:r w:rsidRPr="00B010AE">
        <w:rPr>
          <w:rFonts w:ascii="Times New Roman" w:hAnsi="Times New Roman" w:cs="Times New Roman"/>
          <w:sz w:val="24"/>
          <w:szCs w:val="24"/>
          <w:lang w:val="en-GB"/>
        </w:rPr>
        <w:lastRenderedPageBreak/>
        <w:t>the teaching area "Theoretical teaching", the topic "Concept, recognition and action" police for the crime of trafficking in human beings”, attended by a total of 779 police officers in the reporting period.</w:t>
      </w:r>
    </w:p>
    <w:p w14:paraId="211272B9" w14:textId="77777777" w:rsidR="00202ECA" w:rsidRPr="00B010AE" w:rsidRDefault="00202ECA" w:rsidP="00202ECA">
      <w:pPr>
        <w:spacing w:after="0" w:line="240" w:lineRule="auto"/>
        <w:jc w:val="both"/>
        <w:rPr>
          <w:rFonts w:ascii="Times New Roman" w:hAnsi="Times New Roman" w:cs="Times New Roman"/>
          <w:sz w:val="24"/>
          <w:szCs w:val="24"/>
          <w:lang w:val="en-GB"/>
        </w:rPr>
      </w:pPr>
    </w:p>
    <w:p w14:paraId="5BC7F2C8" w14:textId="659347C3" w:rsidR="00202ECA" w:rsidRPr="00B010AE" w:rsidRDefault="00BF5E89" w:rsidP="00BF5E8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3.6.2.45. </w:t>
      </w:r>
      <w:r w:rsidR="00202ECA" w:rsidRPr="00B010AE">
        <w:rPr>
          <w:rFonts w:ascii="Times New Roman" w:eastAsia="Calibri" w:hAnsi="Times New Roman"/>
          <w:b/>
          <w:color w:val="auto"/>
        </w:rPr>
        <w:t>Improvement of the software to enable data exchange of information from the Ministry of Health database on the Roma, among relevant sectors, in line with Law on the Protection of Personal Data, in order to facilitate a more comprehensive response to Ro</w:t>
      </w:r>
      <w:r w:rsidRPr="00B010AE">
        <w:rPr>
          <w:rFonts w:ascii="Times New Roman" w:eastAsia="Calibri" w:hAnsi="Times New Roman"/>
          <w:b/>
          <w:color w:val="auto"/>
        </w:rPr>
        <w:t>ma inclusion by social services</w:t>
      </w:r>
    </w:p>
    <w:p w14:paraId="0B38AD77" w14:textId="77777777" w:rsidR="00BF5E89" w:rsidRPr="00B010AE" w:rsidRDefault="00BF5E89" w:rsidP="00BF5E89">
      <w:pPr>
        <w:spacing w:after="0" w:line="240" w:lineRule="atLeast"/>
        <w:rPr>
          <w:lang w:val="en-GB" w:eastAsia="en-GB"/>
        </w:rPr>
      </w:pPr>
    </w:p>
    <w:p w14:paraId="20B9B8C0"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w:t>
      </w:r>
    </w:p>
    <w:p w14:paraId="0FF16C47" w14:textId="77777777" w:rsidR="00202ECA" w:rsidRPr="00B010AE" w:rsidRDefault="00202ECA" w:rsidP="00202ECA">
      <w:pPr>
        <w:spacing w:after="160"/>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3BD3A10E" w14:textId="77777777" w:rsidR="00202ECA" w:rsidRPr="00B010AE" w:rsidRDefault="00202ECA" w:rsidP="00202ECA">
      <w:pPr>
        <w:spacing w:after="160"/>
        <w:jc w:val="both"/>
        <w:rPr>
          <w:rFonts w:ascii="Times New Roman" w:eastAsia="Calibri" w:hAnsi="Times New Roman" w:cs="Times New Roman"/>
          <w:sz w:val="24"/>
          <w:szCs w:val="24"/>
          <w:u w:val="single"/>
          <w:lang w:val="en-GB" w:eastAsia="sr-Latn-RS"/>
        </w:rPr>
      </w:pPr>
      <w:r w:rsidRPr="00B010AE">
        <w:rPr>
          <w:rFonts w:ascii="Times New Roman" w:eastAsia="Calibri" w:hAnsi="Times New Roman" w:cs="Times New Roman"/>
          <w:b/>
          <w:sz w:val="24"/>
          <w:szCs w:val="24"/>
          <w:u w:val="single"/>
          <w:lang w:val="en-GB" w:eastAsia="sr-Latn-RS"/>
        </w:rPr>
        <w:t>III quarter 2022</w:t>
      </w:r>
      <w:r w:rsidRPr="00B010AE">
        <w:rPr>
          <w:rFonts w:ascii="Times New Roman" w:eastAsia="Calibri" w:hAnsi="Times New Roman" w:cs="Times New Roman"/>
          <w:sz w:val="24"/>
          <w:szCs w:val="24"/>
          <w:u w:val="single"/>
          <w:lang w:val="en-GB" w:eastAsia="sr-Latn-RS"/>
        </w:rPr>
        <w:t xml:space="preserve"> </w:t>
      </w:r>
    </w:p>
    <w:p w14:paraId="40D677F1" w14:textId="77777777" w:rsidR="00202ECA" w:rsidRPr="00B010AE" w:rsidRDefault="00202ECA" w:rsidP="00854CC5">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Activities envisaged by the project are being successfully implemented.</w:t>
      </w:r>
    </w:p>
    <w:p w14:paraId="7EC43AEE" w14:textId="77777777" w:rsidR="00202ECA" w:rsidRPr="00B010AE" w:rsidRDefault="00202ECA" w:rsidP="00202ECA">
      <w:pPr>
        <w:spacing w:after="0" w:line="259" w:lineRule="auto"/>
        <w:jc w:val="both"/>
        <w:rPr>
          <w:rFonts w:ascii="Times New Roman" w:hAnsi="Times New Roman" w:cs="Times New Roman"/>
          <w:bCs/>
          <w:sz w:val="24"/>
          <w:szCs w:val="24"/>
          <w:lang w:val="en-GB"/>
        </w:rPr>
      </w:pPr>
    </w:p>
    <w:p w14:paraId="4915A942" w14:textId="77777777" w:rsidR="00202ECA" w:rsidRPr="00B010AE" w:rsidRDefault="00202ECA" w:rsidP="00202ECA">
      <w:pPr>
        <w:spacing w:after="0" w:line="259" w:lineRule="auto"/>
        <w:jc w:val="both"/>
        <w:rPr>
          <w:rFonts w:ascii="Times New Roman" w:hAnsi="Times New Roman" w:cs="Times New Roman"/>
          <w:b/>
          <w:bCs/>
          <w:sz w:val="24"/>
          <w:szCs w:val="24"/>
          <w:u w:val="single"/>
          <w:lang w:val="en-GB"/>
        </w:rPr>
      </w:pPr>
      <w:r w:rsidRPr="00B010AE">
        <w:rPr>
          <w:rFonts w:ascii="Times New Roman" w:hAnsi="Times New Roman" w:cs="Times New Roman"/>
          <w:b/>
          <w:bCs/>
          <w:sz w:val="24"/>
          <w:szCs w:val="24"/>
          <w:u w:val="single"/>
          <w:lang w:val="en-GB"/>
        </w:rPr>
        <w:t>Earlier reports</w:t>
      </w:r>
    </w:p>
    <w:p w14:paraId="5F0B18EC" w14:textId="77777777" w:rsidR="00202ECA" w:rsidRPr="00B010AE" w:rsidRDefault="00202ECA" w:rsidP="00202ECA">
      <w:pPr>
        <w:spacing w:after="0" w:line="259" w:lineRule="auto"/>
        <w:jc w:val="both"/>
        <w:rPr>
          <w:rFonts w:ascii="Times New Roman" w:hAnsi="Times New Roman" w:cs="Times New Roman"/>
          <w:bCs/>
          <w:sz w:val="24"/>
          <w:szCs w:val="24"/>
          <w:lang w:val="en-GB"/>
        </w:rPr>
      </w:pPr>
    </w:p>
    <w:p w14:paraId="47C80EAB" w14:textId="77777777" w:rsidR="00202ECA" w:rsidRPr="00B010AE" w:rsidRDefault="00202ECA" w:rsidP="00854CC5">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 xml:space="preserve">The project "Supporting the work of health mediators - monitoring and education" has been implemented in cooperation with the Institute of Social Sciences and UNICEF. The software for reporting on the work of health mediators has been created. From September 2022 it is planned to train health mediators to work on data entry. </w:t>
      </w:r>
      <w:r w:rsidRPr="00B010AE">
        <w:rPr>
          <w:rFonts w:ascii="Times New Roman" w:eastAsia="Calibri" w:hAnsi="Times New Roman" w:cs="Times New Roman"/>
          <w:bCs/>
          <w:sz w:val="24"/>
          <w:szCs w:val="24"/>
          <w:lang w:val="en-GB"/>
        </w:rPr>
        <w:t>In IV quarter 2021 the Ministry of Health launched the project "Support to the work of health mediators - monitoring and education" which deals with the development of new software and regulation of reporting on the work of health mediators.</w:t>
      </w:r>
      <w:r w:rsidRPr="00B010AE">
        <w:rPr>
          <w:rFonts w:ascii="Times New Roman" w:hAnsi="Times New Roman" w:cs="Times New Roman"/>
          <w:bCs/>
          <w:sz w:val="24"/>
          <w:szCs w:val="24"/>
          <w:lang w:val="en-GB"/>
        </w:rPr>
        <w:t xml:space="preserve"> </w:t>
      </w:r>
      <w:r w:rsidRPr="00B010AE">
        <w:rPr>
          <w:rFonts w:ascii="Times New Roman" w:eastAsia="Calibri" w:hAnsi="Times New Roman" w:cs="Times New Roman"/>
          <w:sz w:val="24"/>
          <w:szCs w:val="24"/>
          <w:lang w:val="en-GB"/>
        </w:rPr>
        <w:t>During 2021, the social protection system worked on the establishment of the Social Card Register, which will enable the connection of all necessary databases that determine the social and economic status of beneficiaries, which will certainly have an impact on greater inclusion of Roma through social protection services. The Law on the Social Cards and the accompanying bylaw have been adopted, and the application of this Law began on 1 March 2022, and work is underway to connect all the necessary databases.</w:t>
      </w:r>
    </w:p>
    <w:p w14:paraId="60E79667" w14:textId="77777777" w:rsidR="00202ECA" w:rsidRPr="00B010AE" w:rsidRDefault="00202ECA" w:rsidP="00202ECA">
      <w:pPr>
        <w:spacing w:after="160"/>
        <w:jc w:val="both"/>
        <w:rPr>
          <w:rFonts w:ascii="Times New Roman" w:eastAsia="Calibri" w:hAnsi="Times New Roman" w:cs="Times New Roman"/>
          <w:b/>
          <w:bCs/>
          <w:sz w:val="24"/>
          <w:szCs w:val="24"/>
          <w:lang w:val="en-GB"/>
        </w:rPr>
      </w:pPr>
    </w:p>
    <w:p w14:paraId="2F81D6EB" w14:textId="4FC18179" w:rsidR="00202ECA" w:rsidRPr="00B010AE" w:rsidRDefault="00D774D0" w:rsidP="00D774D0">
      <w:pPr>
        <w:pStyle w:val="Heading2"/>
        <w:numPr>
          <w:ilvl w:val="1"/>
          <w:numId w:val="61"/>
        </w:numPr>
        <w:jc w:val="both"/>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Position of Refugees and Internally Displaced Persons</w:t>
      </w:r>
    </w:p>
    <w:p w14:paraId="4A7A454D" w14:textId="77777777" w:rsidR="00D774D0" w:rsidRPr="00B010AE" w:rsidRDefault="00D774D0" w:rsidP="00D774D0">
      <w:pPr>
        <w:spacing w:after="0" w:line="240" w:lineRule="atLeast"/>
        <w:ind w:left="360"/>
        <w:rPr>
          <w:lang w:val="en-GB"/>
        </w:rPr>
      </w:pPr>
    </w:p>
    <w:p w14:paraId="231EC59F" w14:textId="420A3EFE" w:rsidR="00202ECA" w:rsidRPr="00B010AE" w:rsidRDefault="00202ECA" w:rsidP="00CD6A4B">
      <w:pPr>
        <w:pStyle w:val="Heading3"/>
        <w:spacing w:before="0" w:line="240" w:lineRule="atLeast"/>
        <w:jc w:val="both"/>
        <w:rPr>
          <w:rFonts w:ascii="Times New Roman" w:eastAsia="Calibri" w:hAnsi="Times New Roman"/>
          <w:b/>
        </w:rPr>
      </w:pPr>
      <w:r w:rsidRPr="00B010AE">
        <w:rPr>
          <w:rFonts w:ascii="Times New Roman" w:eastAsia="Calibri" w:hAnsi="Times New Roman"/>
          <w:b/>
          <w:color w:val="auto"/>
        </w:rPr>
        <w:t>3.7.1.1.</w:t>
      </w:r>
      <w:r w:rsidR="00366F62" w:rsidRPr="00B010AE">
        <w:rPr>
          <w:rFonts w:ascii="Times New Roman" w:eastAsia="Calibri" w:hAnsi="Times New Roman"/>
          <w:b/>
          <w:color w:val="auto"/>
        </w:rPr>
        <w:t xml:space="preserve"> </w:t>
      </w:r>
      <w:r w:rsidRPr="00B010AE">
        <w:rPr>
          <w:rFonts w:ascii="Times New Roman" w:eastAsia="Calibri" w:hAnsi="Times New Roman"/>
          <w:b/>
          <w:color w:val="auto"/>
        </w:rPr>
        <w:t>Providing permanent housing solutions for refugees through the implementation of the Regional Program for housing refugees and re</w:t>
      </w:r>
      <w:r w:rsidR="00366F62" w:rsidRPr="00B010AE">
        <w:rPr>
          <w:rFonts w:ascii="Times New Roman" w:eastAsia="Calibri" w:hAnsi="Times New Roman"/>
          <w:b/>
          <w:color w:val="auto"/>
        </w:rPr>
        <w:t>gular national housing programs</w:t>
      </w:r>
      <w:r w:rsidRPr="00B010AE">
        <w:rPr>
          <w:rFonts w:ascii="Times New Roman" w:eastAsia="Calibri" w:hAnsi="Times New Roman"/>
          <w:b/>
        </w:rPr>
        <w:tab/>
      </w:r>
    </w:p>
    <w:p w14:paraId="6E902CD7" w14:textId="77777777" w:rsidR="00202ECA" w:rsidRPr="00B010AE" w:rsidRDefault="00202ECA" w:rsidP="00202ECA">
      <w:pPr>
        <w:tabs>
          <w:tab w:val="left" w:pos="3483"/>
        </w:tabs>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2022.</w:t>
      </w:r>
    </w:p>
    <w:p w14:paraId="2C152A45" w14:textId="77777777" w:rsidR="00202ECA" w:rsidRPr="00B010AE" w:rsidRDefault="00202ECA" w:rsidP="00202ECA">
      <w:pPr>
        <w:tabs>
          <w:tab w:val="left" w:pos="3483"/>
        </w:tab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43035DC7" w14:textId="77777777" w:rsidR="00202ECA" w:rsidRPr="00B010AE" w:rsidRDefault="00202ECA" w:rsidP="00366F62">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Republic of Serbia continues to implement approved subprojects under the Regional Housing Program (RHP) which provides 7,550 housing solutions for refugees. So far, within the RHP a total of 6,599 housing solutions have been delivered (2,148 packages of building materials, 2,367 apartments, 1,704 village houses and 380 prefabricate houses). </w:t>
      </w:r>
    </w:p>
    <w:p w14:paraId="7331646C" w14:textId="77777777" w:rsidR="00202ECA" w:rsidRPr="00B010AE" w:rsidRDefault="00202ECA" w:rsidP="00366F62">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RS Budget – the planned funds for these purposes in 2022 were spent in the first two quarters of 2022.</w:t>
      </w:r>
    </w:p>
    <w:p w14:paraId="6D1799E2" w14:textId="77777777" w:rsidR="00366F62" w:rsidRPr="00B010AE" w:rsidRDefault="00366F62" w:rsidP="00366F62">
      <w:pPr>
        <w:tabs>
          <w:tab w:val="left" w:pos="3483"/>
        </w:tabs>
        <w:spacing w:after="0" w:line="240" w:lineRule="atLeast"/>
        <w:jc w:val="both"/>
        <w:rPr>
          <w:rFonts w:ascii="Times New Roman" w:hAnsi="Times New Roman" w:cs="Times New Roman"/>
          <w:sz w:val="24"/>
          <w:szCs w:val="24"/>
          <w:lang w:val="en-GB"/>
        </w:rPr>
      </w:pPr>
    </w:p>
    <w:p w14:paraId="642AB670" w14:textId="1FDEA8CD" w:rsidR="00B12482" w:rsidRPr="00B010AE" w:rsidRDefault="00B12482" w:rsidP="00B1248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3.7.1.2. </w:t>
      </w:r>
      <w:r w:rsidR="00202ECA" w:rsidRPr="00B010AE">
        <w:rPr>
          <w:rFonts w:ascii="Times New Roman" w:eastAsia="Calibri" w:hAnsi="Times New Roman"/>
          <w:b/>
          <w:color w:val="auto"/>
        </w:rPr>
        <w:t>Provide free legal aid in order to ensure full access to rights including personal documents for internally</w:t>
      </w:r>
      <w:r w:rsidRPr="00B010AE">
        <w:rPr>
          <w:rFonts w:ascii="Times New Roman" w:eastAsia="Calibri" w:hAnsi="Times New Roman"/>
          <w:b/>
          <w:color w:val="auto"/>
        </w:rPr>
        <w:t xml:space="preserve"> displaced persons and refugees</w:t>
      </w:r>
    </w:p>
    <w:p w14:paraId="48E667DD" w14:textId="55A5D056" w:rsidR="00202ECA" w:rsidRPr="00B010AE" w:rsidRDefault="00202ECA" w:rsidP="00B12482">
      <w:pPr>
        <w:spacing w:after="0" w:line="240" w:lineRule="atLeast"/>
        <w:rPr>
          <w:lang w:val="en-GB"/>
        </w:rPr>
      </w:pPr>
      <w:r w:rsidRPr="00B010AE">
        <w:rPr>
          <w:lang w:val="en-GB"/>
        </w:rPr>
        <w:tab/>
      </w:r>
    </w:p>
    <w:p w14:paraId="4A2B6107" w14:textId="77777777" w:rsidR="00202ECA" w:rsidRPr="00B010AE" w:rsidRDefault="00202ECA" w:rsidP="00202ECA">
      <w:pPr>
        <w:tabs>
          <w:tab w:val="left" w:pos="3483"/>
        </w:tabs>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Continuously, commencing from IV quarter of 2019.</w:t>
      </w:r>
    </w:p>
    <w:p w14:paraId="7D3617EA" w14:textId="77777777" w:rsidR="00202ECA" w:rsidRPr="00B010AE" w:rsidRDefault="00202ECA" w:rsidP="00202ECA">
      <w:pPr>
        <w:tabs>
          <w:tab w:val="left" w:pos="3483"/>
        </w:tabs>
        <w:jc w:val="both"/>
        <w:rPr>
          <w:rFonts w:ascii="Times New Roman" w:eastAsia="Calibri" w:hAnsi="Times New Roman" w:cs="Times New Roman"/>
          <w:b/>
          <w:bCs/>
          <w:color w:val="92D050"/>
          <w:sz w:val="24"/>
          <w:szCs w:val="24"/>
          <w:lang w:val="en-GB"/>
        </w:rPr>
      </w:pPr>
      <w:r w:rsidRPr="00B010AE">
        <w:rPr>
          <w:rFonts w:ascii="Times New Roman" w:eastAsia="Calibri" w:hAnsi="Times New Roman" w:cs="Times New Roman"/>
          <w:b/>
          <w:bCs/>
          <w:color w:val="92D050"/>
          <w:sz w:val="24"/>
          <w:szCs w:val="24"/>
          <w:lang w:val="en-GB"/>
        </w:rPr>
        <w:t xml:space="preserve">Activity is being </w:t>
      </w:r>
      <w:r w:rsidRPr="00B010AE">
        <w:rPr>
          <w:rFonts w:ascii="Times New Roman" w:eastAsia="Calibri" w:hAnsi="Times New Roman" w:cs="Times New Roman"/>
          <w:b/>
          <w:color w:val="92D050"/>
          <w:sz w:val="24"/>
          <w:szCs w:val="24"/>
          <w:lang w:val="en-GB" w:eastAsia="sr-Latn-RS"/>
        </w:rPr>
        <w:t xml:space="preserve">successfully implemented.  </w:t>
      </w:r>
    </w:p>
    <w:p w14:paraId="1F406C10" w14:textId="77777777" w:rsidR="00202ECA" w:rsidRPr="00B010AE" w:rsidRDefault="00202ECA" w:rsidP="00485FCD">
      <w:pPr>
        <w:tabs>
          <w:tab w:val="left" w:pos="348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 xml:space="preserve">Law on Free Legal Aid is effectively implemented. </w:t>
      </w:r>
      <w:proofErr w:type="gramStart"/>
      <w:r w:rsidRPr="00B010AE">
        <w:rPr>
          <w:rFonts w:ascii="Times New Roman" w:eastAsia="Calibri" w:hAnsi="Times New Roman" w:cs="Times New Roman"/>
          <w:i/>
          <w:sz w:val="24"/>
          <w:szCs w:val="24"/>
          <w:lang w:val="en-GB"/>
        </w:rPr>
        <w:t>Link with section 3.5.1.</w:t>
      </w:r>
      <w:proofErr w:type="gramEnd"/>
    </w:p>
    <w:p w14:paraId="730D9613" w14:textId="77777777" w:rsidR="00485FCD" w:rsidRPr="00B010AE" w:rsidRDefault="00485FCD" w:rsidP="00485FCD">
      <w:pPr>
        <w:tabs>
          <w:tab w:val="left" w:pos="3483"/>
        </w:tabs>
        <w:spacing w:after="0" w:line="240" w:lineRule="atLeast"/>
        <w:jc w:val="both"/>
        <w:rPr>
          <w:rFonts w:ascii="Times New Roman" w:eastAsia="Calibri" w:hAnsi="Times New Roman" w:cs="Times New Roman"/>
          <w:b/>
          <w:bCs/>
          <w:color w:val="92D050"/>
          <w:sz w:val="24"/>
          <w:szCs w:val="24"/>
          <w:lang w:val="en-GB"/>
        </w:rPr>
      </w:pPr>
    </w:p>
    <w:p w14:paraId="057E65A0" w14:textId="7D0A4003" w:rsidR="00202ECA" w:rsidRPr="00B010AE" w:rsidRDefault="005B0494" w:rsidP="005B0494">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3.7.1.3. </w:t>
      </w:r>
      <w:r w:rsidR="00202ECA" w:rsidRPr="00B010AE">
        <w:rPr>
          <w:rFonts w:ascii="Times New Roman" w:eastAsia="Calibri" w:hAnsi="Times New Roman"/>
          <w:b/>
          <w:color w:val="auto"/>
        </w:rPr>
        <w:t>Effective implementation of the Law on Non-contentious proceedings especially in the part related to the provision of civil docume</w:t>
      </w:r>
      <w:r w:rsidRPr="00B010AE">
        <w:rPr>
          <w:rFonts w:ascii="Times New Roman" w:eastAsia="Calibri" w:hAnsi="Times New Roman"/>
          <w:b/>
          <w:color w:val="auto"/>
        </w:rPr>
        <w:t>ntation to undocumented persons</w:t>
      </w:r>
      <w:r w:rsidR="00202ECA" w:rsidRPr="00B010AE">
        <w:rPr>
          <w:rFonts w:ascii="Times New Roman" w:eastAsia="Calibri" w:hAnsi="Times New Roman"/>
          <w:b/>
          <w:color w:val="auto"/>
        </w:rPr>
        <w:t xml:space="preserve"> </w:t>
      </w:r>
    </w:p>
    <w:p w14:paraId="79F7428F" w14:textId="77777777" w:rsidR="005B0494" w:rsidRPr="00B010AE" w:rsidRDefault="005B0494" w:rsidP="00F95FCC">
      <w:pPr>
        <w:spacing w:after="0" w:line="240" w:lineRule="atLeast"/>
        <w:rPr>
          <w:lang w:val="en-GB" w:eastAsia="en-GB"/>
        </w:rPr>
      </w:pPr>
    </w:p>
    <w:p w14:paraId="5D0D6D5C" w14:textId="77777777" w:rsidR="00202ECA" w:rsidRPr="00B010AE" w:rsidRDefault="00202ECA" w:rsidP="00202ECA">
      <w:pPr>
        <w:spacing w:after="160" w:line="259" w:lineRule="auto"/>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Timeframe: Continuously</w:t>
      </w:r>
    </w:p>
    <w:p w14:paraId="67295223" w14:textId="77777777" w:rsidR="00202ECA" w:rsidRPr="00B010AE" w:rsidRDefault="00202ECA" w:rsidP="00202ECA">
      <w:pPr>
        <w:spacing w:after="160" w:line="259" w:lineRule="auto"/>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7410240" w14:textId="77777777" w:rsidR="00202ECA" w:rsidRPr="00B010AE" w:rsidRDefault="00202ECA" w:rsidP="00CB296A">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 xml:space="preserve">No changes in this reporting period. Courts in the Republic of Serbia act on this issue based on the provisions of the Law on Non Litigious Procedure and the conclusion of the Civil Department of the Supreme Court of Cassation. </w:t>
      </w:r>
      <w:r w:rsidRPr="00B010AE">
        <w:rPr>
          <w:rFonts w:ascii="Times New Roman" w:eastAsia="Calibri" w:hAnsi="Times New Roman" w:cs="Times New Roman"/>
          <w:sz w:val="24"/>
          <w:szCs w:val="24"/>
          <w:lang w:val="en-GB"/>
        </w:rPr>
        <w:t>In order to provide case law consistency the Civil Department of the Supreme Court of Cassation on the basis of Article 31 of the Law on Organization of Courts, brought the conclusion on the jurisdiction of the non-litigious court in the procedure of registration in the birth register at the session of the Civil Department held on 3 July 2020 which is available on the website of the Supreme Court of Cassation.</w:t>
      </w:r>
      <w:r w:rsidRPr="00B010AE">
        <w:rPr>
          <w:rFonts w:ascii="Times New Roman" w:eastAsia="Calibri" w:hAnsi="Times New Roman" w:cs="Times New Roman"/>
          <w:sz w:val="24"/>
          <w:szCs w:val="24"/>
          <w:vertAlign w:val="superscript"/>
          <w:lang w:val="en-GB" w:eastAsia="en-GB"/>
        </w:rPr>
        <w:footnoteReference w:id="1"/>
      </w:r>
    </w:p>
    <w:p w14:paraId="54001C8D" w14:textId="77777777" w:rsidR="00202ECA" w:rsidRPr="00B010AE" w:rsidRDefault="00202ECA" w:rsidP="00CB296A">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sz w:val="24"/>
          <w:szCs w:val="24"/>
          <w:lang w:val="en-GB"/>
        </w:rPr>
        <w:t>In the practice of basic courts, in non-litigious procedure, the fact of birth is determined as a precondition for subsequent entry in the registers of births in administrative proceedings, about which there is a significant number of cases adjudicated before basic courts in Belgrade, the Autonomous Province of Vojvodina and elsewhere.</w:t>
      </w:r>
    </w:p>
    <w:p w14:paraId="40739D8D" w14:textId="77777777" w:rsidR="002D696D" w:rsidRPr="00B010AE" w:rsidRDefault="002D696D" w:rsidP="008F1B12">
      <w:pPr>
        <w:spacing w:after="0" w:line="240" w:lineRule="atLeast"/>
        <w:jc w:val="both"/>
        <w:rPr>
          <w:rFonts w:ascii="Times New Roman" w:eastAsia="Calibri" w:hAnsi="Times New Roman" w:cs="Times New Roman"/>
          <w:b/>
          <w:sz w:val="24"/>
          <w:szCs w:val="24"/>
          <w:lang w:val="en-GB"/>
        </w:rPr>
      </w:pPr>
    </w:p>
    <w:p w14:paraId="2923F487" w14:textId="77777777" w:rsidR="008666B3" w:rsidRPr="00B010AE" w:rsidRDefault="00202ECA" w:rsidP="008666B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3.7.1.4. Improvement of the living conditions of internally displaced perso</w:t>
      </w:r>
      <w:r w:rsidR="008666B3" w:rsidRPr="00B010AE">
        <w:rPr>
          <w:rFonts w:ascii="Times New Roman" w:eastAsia="Calibri" w:hAnsi="Times New Roman"/>
          <w:b/>
          <w:color w:val="auto"/>
        </w:rPr>
        <w:t xml:space="preserve">ns while in displacement by: </w:t>
      </w:r>
    </w:p>
    <w:p w14:paraId="3DA8970C" w14:textId="77777777" w:rsidR="008666B3" w:rsidRPr="00B010AE" w:rsidRDefault="00202ECA" w:rsidP="008C4B4E">
      <w:pPr>
        <w:pStyle w:val="ListParagraph"/>
        <w:numPr>
          <w:ilvl w:val="0"/>
          <w:numId w:val="96"/>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Aid allocation t</w:t>
      </w:r>
      <w:r w:rsidR="008666B3" w:rsidRPr="00B010AE">
        <w:rPr>
          <w:rFonts w:ascii="Times New Roman" w:eastAsia="Calibri" w:hAnsi="Times New Roman" w:cs="Times New Roman"/>
          <w:b/>
          <w:sz w:val="24"/>
          <w:szCs w:val="24"/>
          <w:lang w:val="en-GB"/>
        </w:rPr>
        <w:t xml:space="preserve">o improve housing conditions; </w:t>
      </w:r>
    </w:p>
    <w:p w14:paraId="76595C4B" w14:textId="4E3EBE20" w:rsidR="008666B3" w:rsidRPr="00B010AE" w:rsidRDefault="00202ECA" w:rsidP="008C4B4E">
      <w:pPr>
        <w:pStyle w:val="ListParagraph"/>
        <w:numPr>
          <w:ilvl w:val="0"/>
          <w:numId w:val="96"/>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 xml:space="preserve">Provision of building materials to start </w:t>
      </w:r>
      <w:r w:rsidR="008666B3" w:rsidRPr="00B010AE">
        <w:rPr>
          <w:rFonts w:ascii="Times New Roman" w:eastAsia="Calibri" w:hAnsi="Times New Roman" w:cs="Times New Roman"/>
          <w:b/>
          <w:sz w:val="24"/>
          <w:szCs w:val="24"/>
          <w:lang w:val="en-GB"/>
        </w:rPr>
        <w:t xml:space="preserve">construction of real estate; </w:t>
      </w:r>
    </w:p>
    <w:p w14:paraId="025F894B" w14:textId="77777777" w:rsidR="008666B3" w:rsidRPr="00B010AE" w:rsidRDefault="00202ECA" w:rsidP="008C4B4E">
      <w:pPr>
        <w:pStyle w:val="ListParagraph"/>
        <w:numPr>
          <w:ilvl w:val="0"/>
          <w:numId w:val="96"/>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Aid allocation for the purchase o</w:t>
      </w:r>
      <w:r w:rsidR="008666B3" w:rsidRPr="00B010AE">
        <w:rPr>
          <w:rFonts w:ascii="Times New Roman" w:eastAsia="Calibri" w:hAnsi="Times New Roman" w:cs="Times New Roman"/>
          <w:b/>
          <w:sz w:val="24"/>
          <w:szCs w:val="24"/>
          <w:lang w:val="en-GB"/>
        </w:rPr>
        <w:t xml:space="preserve">f village house with garden; </w:t>
      </w:r>
    </w:p>
    <w:p w14:paraId="7C7542E7" w14:textId="77777777" w:rsidR="008666B3" w:rsidRPr="00B010AE" w:rsidRDefault="00202ECA" w:rsidP="008C4B4E">
      <w:pPr>
        <w:pStyle w:val="ListParagraph"/>
        <w:numPr>
          <w:ilvl w:val="0"/>
          <w:numId w:val="96"/>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Aid allocation for obtaining and construction of prefabricated houses and</w:t>
      </w:r>
      <w:r w:rsidR="008666B3" w:rsidRPr="00B010AE">
        <w:rPr>
          <w:rFonts w:ascii="Times New Roman" w:eastAsia="Calibri" w:hAnsi="Times New Roman" w:cs="Times New Roman"/>
          <w:b/>
          <w:sz w:val="24"/>
          <w:szCs w:val="24"/>
          <w:lang w:val="en-GB"/>
        </w:rPr>
        <w:t xml:space="preserve"> other residential premises; </w:t>
      </w:r>
    </w:p>
    <w:p w14:paraId="23543C1E" w14:textId="310921E4" w:rsidR="00202ECA" w:rsidRPr="00B010AE" w:rsidRDefault="00202ECA" w:rsidP="008C4B4E">
      <w:pPr>
        <w:pStyle w:val="ListParagraph"/>
        <w:numPr>
          <w:ilvl w:val="0"/>
          <w:numId w:val="96"/>
        </w:numPr>
        <w:tabs>
          <w:tab w:val="left" w:pos="3483"/>
        </w:tabs>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Aid allocation for resolving the issue</w:t>
      </w:r>
      <w:r w:rsidR="008666B3" w:rsidRPr="00B010AE">
        <w:rPr>
          <w:rFonts w:ascii="Times New Roman" w:eastAsia="Calibri" w:hAnsi="Times New Roman" w:cs="Times New Roman"/>
          <w:b/>
          <w:sz w:val="24"/>
          <w:szCs w:val="24"/>
          <w:lang w:val="en-GB"/>
        </w:rPr>
        <w:t xml:space="preserve"> of informal collective centres</w:t>
      </w:r>
    </w:p>
    <w:p w14:paraId="4657CB39" w14:textId="77777777" w:rsidR="008666B3" w:rsidRPr="00B010AE" w:rsidRDefault="008666B3" w:rsidP="00202AD5">
      <w:pPr>
        <w:pStyle w:val="ListParagraph"/>
        <w:tabs>
          <w:tab w:val="left" w:pos="3483"/>
        </w:tabs>
        <w:spacing w:after="0" w:line="240" w:lineRule="atLeast"/>
        <w:jc w:val="both"/>
        <w:rPr>
          <w:rFonts w:ascii="Times New Roman" w:eastAsia="Calibri" w:hAnsi="Times New Roman" w:cs="Times New Roman"/>
          <w:b/>
          <w:sz w:val="24"/>
          <w:szCs w:val="24"/>
          <w:lang w:val="en-GB"/>
        </w:rPr>
      </w:pPr>
    </w:p>
    <w:p w14:paraId="71931E24" w14:textId="77777777" w:rsidR="00202ECA" w:rsidRPr="00B010AE" w:rsidRDefault="00202ECA" w:rsidP="00202ECA">
      <w:pPr>
        <w:tabs>
          <w:tab w:val="left" w:pos="3483"/>
        </w:tabs>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2022</w:t>
      </w:r>
    </w:p>
    <w:p w14:paraId="33F843B7"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564A87E4" w14:textId="77777777" w:rsidR="00202ECA" w:rsidRPr="00B010AE" w:rsidRDefault="00202ECA" w:rsidP="00202ECA">
      <w:pPr>
        <w:spacing w:after="160"/>
        <w:jc w:val="both"/>
        <w:rPr>
          <w:rFonts w:ascii="Times New Roman" w:eastAsia="Calibri" w:hAnsi="Times New Roman" w:cs="Times New Roman"/>
          <w:sz w:val="24"/>
          <w:szCs w:val="24"/>
          <w:u w:val="single"/>
          <w:lang w:val="en-GB" w:eastAsia="sr-Latn-RS"/>
        </w:rPr>
      </w:pPr>
      <w:r w:rsidRPr="00B010AE">
        <w:rPr>
          <w:rFonts w:ascii="Times New Roman" w:eastAsia="Calibri" w:hAnsi="Times New Roman" w:cs="Times New Roman"/>
          <w:b/>
          <w:sz w:val="24"/>
          <w:szCs w:val="24"/>
          <w:u w:val="single"/>
          <w:lang w:val="en-GB" w:eastAsia="sr-Latn-RS"/>
        </w:rPr>
        <w:t>III quarter 2022</w:t>
      </w:r>
      <w:r w:rsidRPr="00B010AE">
        <w:rPr>
          <w:rFonts w:ascii="Times New Roman" w:eastAsia="Calibri" w:hAnsi="Times New Roman" w:cs="Times New Roman"/>
          <w:sz w:val="24"/>
          <w:szCs w:val="24"/>
          <w:u w:val="single"/>
          <w:lang w:val="en-GB" w:eastAsia="sr-Latn-RS"/>
        </w:rPr>
        <w:t xml:space="preserve"> </w:t>
      </w:r>
    </w:p>
    <w:p w14:paraId="044C0974" w14:textId="77777777" w:rsidR="00202ECA" w:rsidRPr="00B010AE" w:rsidRDefault="00202ECA" w:rsidP="00F01C74">
      <w:pPr>
        <w:spacing w:after="0" w:line="240" w:lineRule="atLeast"/>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Within the reporting period, the Commissariat for Refugees and Migration has announced a public call for local self-governments in the Republic of Serbia, outside of the territory of Kosovo and Metohija, for the allocation of funds intended to improve the living conditions of internally displaced persons through the purchase of rural housing. Public call is ongoing.</w:t>
      </w:r>
    </w:p>
    <w:p w14:paraId="0829A389" w14:textId="77777777" w:rsidR="000C1291" w:rsidRPr="00B010AE" w:rsidRDefault="000C1291" w:rsidP="00CB296A">
      <w:pPr>
        <w:spacing w:after="0" w:line="240" w:lineRule="atLeast"/>
        <w:jc w:val="both"/>
        <w:rPr>
          <w:rFonts w:ascii="Times New Roman" w:eastAsia="Calibri" w:hAnsi="Times New Roman" w:cs="Times New Roman"/>
          <w:sz w:val="24"/>
          <w:szCs w:val="24"/>
          <w:lang w:val="en-GB" w:eastAsia="sr-Latn-RS"/>
        </w:rPr>
      </w:pPr>
    </w:p>
    <w:p w14:paraId="74134F86" w14:textId="77777777" w:rsidR="00202ECA" w:rsidRPr="00B010AE" w:rsidRDefault="00202ECA" w:rsidP="00202ECA">
      <w:pPr>
        <w:spacing w:after="160"/>
        <w:jc w:val="both"/>
        <w:rPr>
          <w:rFonts w:ascii="Times New Roman" w:eastAsia="Calibri" w:hAnsi="Times New Roman" w:cs="Times New Roman"/>
          <w:b/>
          <w:sz w:val="24"/>
          <w:szCs w:val="24"/>
          <w:u w:val="single"/>
          <w:lang w:val="en-GB" w:eastAsia="sr-Latn-RS"/>
        </w:rPr>
      </w:pPr>
      <w:r w:rsidRPr="00B010AE">
        <w:rPr>
          <w:rFonts w:ascii="Times New Roman" w:eastAsia="Calibri" w:hAnsi="Times New Roman" w:cs="Times New Roman"/>
          <w:b/>
          <w:sz w:val="24"/>
          <w:szCs w:val="24"/>
          <w:u w:val="single"/>
          <w:lang w:val="en-GB" w:eastAsia="sr-Latn-RS"/>
        </w:rPr>
        <w:t>Earlier reports</w:t>
      </w:r>
    </w:p>
    <w:p w14:paraId="23DEC436" w14:textId="77777777" w:rsidR="00202ECA" w:rsidRPr="00B010AE" w:rsidRDefault="00202ECA" w:rsidP="00F01C74">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lastRenderedPageBreak/>
        <w:t>Based on public calls for local self-government units from the reporting period I quarter 2022, a total of 71 packages of building materials and 62 village houses were allocated for IDPs.</w:t>
      </w:r>
    </w:p>
    <w:p w14:paraId="4D8C07CD" w14:textId="77777777" w:rsidR="00F01C74" w:rsidRPr="00B010AE" w:rsidRDefault="00F01C74" w:rsidP="00F01C74">
      <w:pPr>
        <w:tabs>
          <w:tab w:val="left" w:pos="3483"/>
        </w:tabs>
        <w:spacing w:after="0" w:line="240" w:lineRule="atLeast"/>
        <w:jc w:val="both"/>
        <w:rPr>
          <w:rFonts w:ascii="Times New Roman" w:hAnsi="Times New Roman" w:cs="Times New Roman"/>
          <w:sz w:val="24"/>
          <w:szCs w:val="24"/>
          <w:lang w:val="en-GB"/>
        </w:rPr>
      </w:pPr>
    </w:p>
    <w:p w14:paraId="341A211D" w14:textId="7FA0530B" w:rsidR="00202ECA" w:rsidRPr="00B010AE" w:rsidRDefault="00202ECA" w:rsidP="00A51D2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3.7.1.5. Providing complementary measures aimed at sustainable integration of refugees through programs for economic empowerment through income generating activities</w:t>
      </w:r>
    </w:p>
    <w:p w14:paraId="449EBBF7" w14:textId="77777777" w:rsidR="00A51D2B" w:rsidRPr="00B010AE" w:rsidRDefault="00A51D2B" w:rsidP="00A51D2B">
      <w:pPr>
        <w:spacing w:after="0" w:line="240" w:lineRule="atLeast"/>
        <w:rPr>
          <w:lang w:val="en-GB" w:eastAsia="en-GB"/>
        </w:rPr>
      </w:pPr>
    </w:p>
    <w:p w14:paraId="697512AD" w14:textId="77777777" w:rsidR="00202ECA" w:rsidRPr="00B010AE" w:rsidRDefault="00202ECA" w:rsidP="00202ECA">
      <w:pPr>
        <w:tabs>
          <w:tab w:val="left" w:pos="3483"/>
        </w:tabs>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2022</w:t>
      </w:r>
    </w:p>
    <w:p w14:paraId="4B5A5914" w14:textId="77777777" w:rsidR="00202ECA" w:rsidRPr="00B010AE" w:rsidRDefault="00202ECA" w:rsidP="00202ECA">
      <w:pPr>
        <w:tabs>
          <w:tab w:val="left" w:pos="3483"/>
        </w:tab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6418331F" w14:textId="77777777" w:rsidR="00202ECA" w:rsidRPr="00B010AE" w:rsidRDefault="00202ECA" w:rsidP="00202ECA">
      <w:pPr>
        <w:spacing w:after="160"/>
        <w:jc w:val="both"/>
        <w:rPr>
          <w:rFonts w:ascii="Times New Roman" w:eastAsia="Calibri" w:hAnsi="Times New Roman" w:cs="Times New Roman"/>
          <w:sz w:val="24"/>
          <w:szCs w:val="24"/>
          <w:u w:val="single"/>
          <w:lang w:val="en-GB" w:eastAsia="sr-Latn-RS"/>
        </w:rPr>
      </w:pPr>
      <w:r w:rsidRPr="00B010AE">
        <w:rPr>
          <w:rFonts w:ascii="Times New Roman" w:eastAsia="Calibri" w:hAnsi="Times New Roman" w:cs="Times New Roman"/>
          <w:b/>
          <w:sz w:val="24"/>
          <w:szCs w:val="24"/>
          <w:u w:val="single"/>
          <w:lang w:val="en-GB" w:eastAsia="sr-Latn-RS"/>
        </w:rPr>
        <w:t>III quarter 2022</w:t>
      </w:r>
      <w:r w:rsidRPr="00B010AE">
        <w:rPr>
          <w:rFonts w:ascii="Times New Roman" w:eastAsia="Calibri" w:hAnsi="Times New Roman" w:cs="Times New Roman"/>
          <w:sz w:val="24"/>
          <w:szCs w:val="24"/>
          <w:u w:val="single"/>
          <w:lang w:val="en-GB" w:eastAsia="sr-Latn-RS"/>
        </w:rPr>
        <w:t xml:space="preserve"> </w:t>
      </w:r>
    </w:p>
    <w:p w14:paraId="0F6E2AD2" w14:textId="77777777" w:rsidR="00202ECA" w:rsidRPr="00B010AE" w:rsidRDefault="00202ECA" w:rsidP="00D27879">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During the reporting period there were no public calls for the allocation of funds intended for the economic empowerment of refugees.</w:t>
      </w:r>
    </w:p>
    <w:p w14:paraId="5C53C819" w14:textId="77777777" w:rsidR="00D27879" w:rsidRPr="00B010AE" w:rsidRDefault="00D27879" w:rsidP="00D27879">
      <w:pPr>
        <w:tabs>
          <w:tab w:val="left" w:pos="3483"/>
        </w:tabs>
        <w:spacing w:after="0" w:line="240" w:lineRule="atLeast"/>
        <w:jc w:val="both"/>
        <w:rPr>
          <w:rFonts w:ascii="Times New Roman" w:hAnsi="Times New Roman" w:cs="Times New Roman"/>
          <w:sz w:val="24"/>
          <w:szCs w:val="24"/>
          <w:lang w:val="en-GB"/>
        </w:rPr>
      </w:pPr>
    </w:p>
    <w:p w14:paraId="106D65C0" w14:textId="77777777" w:rsidR="00202ECA" w:rsidRPr="00B010AE" w:rsidRDefault="00202ECA" w:rsidP="00202ECA">
      <w:pPr>
        <w:tabs>
          <w:tab w:val="left" w:pos="3483"/>
        </w:tabs>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sz w:val="24"/>
          <w:szCs w:val="24"/>
          <w:u w:val="single"/>
          <w:lang w:val="en-GB"/>
        </w:rPr>
        <w:t>Earlier reports</w:t>
      </w:r>
    </w:p>
    <w:p w14:paraId="4FE537B6" w14:textId="77777777" w:rsidR="00202ECA" w:rsidRPr="00B010AE" w:rsidRDefault="00202ECA" w:rsidP="00746E02">
      <w:pPr>
        <w:tabs>
          <w:tab w:val="left" w:pos="3483"/>
        </w:tabs>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sz w:val="24"/>
          <w:szCs w:val="24"/>
          <w:lang w:val="en-GB"/>
        </w:rPr>
        <w:t>During the second half of 2021 there were no public calls for the allocation of funds intended for the economic empowerment of refugees. Monitoring of the implementation of the allocated funds from previous period is ongoing.</w:t>
      </w:r>
      <w:r w:rsidRPr="00B010AE">
        <w:rPr>
          <w:rFonts w:ascii="Times New Roman" w:hAnsi="Times New Roman" w:cs="Times New Roman"/>
          <w:sz w:val="24"/>
          <w:szCs w:val="24"/>
          <w:lang w:val="en-GB"/>
        </w:rPr>
        <w:t xml:space="preserve"> </w:t>
      </w:r>
      <w:r w:rsidRPr="00B010AE">
        <w:rPr>
          <w:rFonts w:ascii="Times New Roman" w:eastAsia="Calibri" w:hAnsi="Times New Roman" w:cs="Times New Roman"/>
          <w:sz w:val="24"/>
          <w:szCs w:val="24"/>
          <w:lang w:val="en-GB"/>
        </w:rPr>
        <w:t>In the reporting period II quarter 2021, the plan was for the Commissariat to announce public calls for spending funds intended for economic empowerment with the aim of sustainable integration of refugees.</w:t>
      </w:r>
    </w:p>
    <w:p w14:paraId="15F964A0" w14:textId="77777777" w:rsidR="00746E02" w:rsidRPr="00B010AE" w:rsidRDefault="00746E02" w:rsidP="00746E02">
      <w:pPr>
        <w:tabs>
          <w:tab w:val="left" w:pos="3483"/>
        </w:tabs>
        <w:spacing w:after="0" w:line="240" w:lineRule="atLeast"/>
        <w:jc w:val="both"/>
        <w:rPr>
          <w:rFonts w:ascii="Times New Roman" w:eastAsia="Calibri" w:hAnsi="Times New Roman" w:cs="Times New Roman"/>
          <w:b/>
          <w:color w:val="92D050"/>
          <w:sz w:val="24"/>
          <w:szCs w:val="24"/>
          <w:lang w:val="en-GB" w:eastAsia="sr-Latn-RS"/>
        </w:rPr>
      </w:pPr>
    </w:p>
    <w:p w14:paraId="61D515C1" w14:textId="77777777" w:rsidR="00497AC5" w:rsidRPr="00B010AE" w:rsidRDefault="00202ECA" w:rsidP="00497AC5">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3.7.1.6. Establishment of a mechanism for regular monitoring of the exercise of the rights of Roma internally displaced persons in cooperation with the health mediators, educational assistants, to assess their equal exercise of ri</w:t>
      </w:r>
      <w:r w:rsidR="00497AC5" w:rsidRPr="00B010AE">
        <w:rPr>
          <w:rFonts w:ascii="Times New Roman" w:eastAsia="Calibri" w:hAnsi="Times New Roman"/>
          <w:b/>
          <w:color w:val="auto"/>
        </w:rPr>
        <w:t>ghts and potential improvements</w:t>
      </w:r>
    </w:p>
    <w:p w14:paraId="27972D77" w14:textId="46B07A95" w:rsidR="00202ECA" w:rsidRPr="00B010AE" w:rsidRDefault="00202ECA" w:rsidP="00497AC5">
      <w:pPr>
        <w:spacing w:after="0" w:line="240" w:lineRule="atLeast"/>
        <w:rPr>
          <w:lang w:val="en-GB"/>
        </w:rPr>
      </w:pPr>
      <w:r w:rsidRPr="00B010AE">
        <w:rPr>
          <w:lang w:val="en-GB"/>
        </w:rPr>
        <w:tab/>
      </w:r>
    </w:p>
    <w:p w14:paraId="6DB7FABB" w14:textId="77777777" w:rsidR="00202ECA" w:rsidRPr="00B010AE" w:rsidRDefault="00202ECA" w:rsidP="00202ECA">
      <w:pPr>
        <w:tabs>
          <w:tab w:val="left" w:pos="3483"/>
        </w:tabs>
        <w:jc w:val="both"/>
        <w:rPr>
          <w:rFonts w:ascii="Times New Roman" w:eastAsia="Calibri" w:hAnsi="Times New Roman" w:cs="Times New Roman"/>
          <w:b/>
          <w:bCs/>
          <w:sz w:val="24"/>
          <w:szCs w:val="24"/>
          <w:lang w:val="en-GB"/>
        </w:rPr>
      </w:pPr>
      <w:r w:rsidRPr="00B010AE">
        <w:rPr>
          <w:rFonts w:ascii="Times New Roman" w:eastAsia="Calibri" w:hAnsi="Times New Roman" w:cs="Times New Roman"/>
          <w:b/>
          <w:bCs/>
          <w:sz w:val="24"/>
          <w:szCs w:val="24"/>
          <w:lang w:val="en-GB"/>
        </w:rPr>
        <w:t>Timeframe: Continuously</w:t>
      </w:r>
    </w:p>
    <w:p w14:paraId="461AC33B" w14:textId="77777777" w:rsidR="00202ECA" w:rsidRPr="00B010AE" w:rsidRDefault="00202ECA" w:rsidP="00202ECA">
      <w:pPr>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BC08C79" w14:textId="77777777" w:rsidR="00202ECA" w:rsidRPr="00B010AE" w:rsidRDefault="00202ECA" w:rsidP="00202ECA">
      <w:pPr>
        <w:spacing w:after="160"/>
        <w:jc w:val="both"/>
        <w:rPr>
          <w:rFonts w:ascii="Times New Roman" w:eastAsia="Calibri" w:hAnsi="Times New Roman" w:cs="Times New Roman"/>
          <w:sz w:val="24"/>
          <w:szCs w:val="24"/>
          <w:u w:val="single"/>
          <w:lang w:val="en-GB" w:eastAsia="sr-Latn-RS"/>
        </w:rPr>
      </w:pPr>
      <w:r w:rsidRPr="00B010AE">
        <w:rPr>
          <w:rFonts w:ascii="Times New Roman" w:eastAsia="Calibri" w:hAnsi="Times New Roman" w:cs="Times New Roman"/>
          <w:b/>
          <w:sz w:val="24"/>
          <w:szCs w:val="24"/>
          <w:u w:val="single"/>
          <w:lang w:val="en-GB" w:eastAsia="sr-Latn-RS"/>
        </w:rPr>
        <w:t>III quarter 2022</w:t>
      </w:r>
      <w:r w:rsidRPr="00B010AE">
        <w:rPr>
          <w:rFonts w:ascii="Times New Roman" w:eastAsia="Calibri" w:hAnsi="Times New Roman" w:cs="Times New Roman"/>
          <w:sz w:val="24"/>
          <w:szCs w:val="24"/>
          <w:u w:val="single"/>
          <w:lang w:val="en-GB" w:eastAsia="sr-Latn-RS"/>
        </w:rPr>
        <w:t xml:space="preserve"> </w:t>
      </w:r>
    </w:p>
    <w:p w14:paraId="74D9AFDB" w14:textId="77777777" w:rsidR="00202ECA" w:rsidRPr="00B010AE" w:rsidRDefault="00202ECA" w:rsidP="00202ECA">
      <w:pPr>
        <w:spacing w:after="160"/>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No new information.</w:t>
      </w:r>
    </w:p>
    <w:p w14:paraId="5E3C63B6" w14:textId="77777777" w:rsidR="00202ECA" w:rsidRPr="00B010AE" w:rsidRDefault="00202ECA" w:rsidP="00202ECA">
      <w:pPr>
        <w:spacing w:after="160"/>
        <w:jc w:val="both"/>
        <w:rPr>
          <w:rFonts w:ascii="Times New Roman" w:eastAsia="Calibri" w:hAnsi="Times New Roman" w:cs="Times New Roman"/>
          <w:b/>
          <w:sz w:val="24"/>
          <w:szCs w:val="24"/>
          <w:u w:val="single"/>
          <w:lang w:val="en-GB" w:eastAsia="sr-Latn-RS"/>
        </w:rPr>
      </w:pPr>
      <w:r w:rsidRPr="00B010AE">
        <w:rPr>
          <w:rFonts w:ascii="Times New Roman" w:eastAsia="Calibri" w:hAnsi="Times New Roman" w:cs="Times New Roman"/>
          <w:b/>
          <w:sz w:val="24"/>
          <w:szCs w:val="24"/>
          <w:u w:val="single"/>
          <w:lang w:val="en-GB" w:eastAsia="sr-Latn-RS"/>
        </w:rPr>
        <w:t>Earlier reports</w:t>
      </w:r>
    </w:p>
    <w:p w14:paraId="4DCA2066" w14:textId="77777777" w:rsidR="00202ECA" w:rsidRPr="00B010AE" w:rsidRDefault="00202ECA" w:rsidP="00202ECA">
      <w:pPr>
        <w:spacing w:after="160"/>
        <w:jc w:val="both"/>
        <w:rPr>
          <w:rFonts w:ascii="Times New Roman" w:eastAsia="Calibri" w:hAnsi="Times New Roman" w:cs="Times New Roman"/>
          <w:sz w:val="24"/>
          <w:szCs w:val="24"/>
          <w:lang w:val="en-GB" w:eastAsia="sr-Latn-RS"/>
        </w:rPr>
      </w:pPr>
      <w:r w:rsidRPr="00B010AE">
        <w:rPr>
          <w:rFonts w:ascii="Times New Roman" w:eastAsia="Calibri" w:hAnsi="Times New Roman" w:cs="Times New Roman"/>
          <w:sz w:val="24"/>
          <w:szCs w:val="24"/>
          <w:lang w:val="en-GB" w:eastAsia="sr-Latn-RS"/>
        </w:rPr>
        <w:t>The aforementioned activity is provided for by the new Strategy and the related Action Plan, the preparation of which is in the final phase, and will be the subject of consideration at the meeting of the Expert Group of the Coordination Body. On the ground, the assessment of the situation and the strengthening of the capacity of local self-government units are continuing in order to respond as best as possible to the demands of members of the Roma population.</w:t>
      </w:r>
    </w:p>
    <w:p w14:paraId="5E49B661" w14:textId="4E3AABB5" w:rsidR="00202ECA" w:rsidRDefault="00202ECA" w:rsidP="00A86663">
      <w:pPr>
        <w:pStyle w:val="Heading3"/>
        <w:spacing w:before="0" w:line="240" w:lineRule="atLeast"/>
        <w:jc w:val="both"/>
        <w:rPr>
          <w:rFonts w:ascii="Times New Roman" w:eastAsia="Calibri" w:hAnsi="Times New Roman"/>
          <w:b/>
          <w:color w:val="auto"/>
        </w:rPr>
      </w:pPr>
      <w:r w:rsidRPr="00A86663">
        <w:rPr>
          <w:rFonts w:ascii="Times New Roman" w:eastAsia="Calibri" w:hAnsi="Times New Roman"/>
          <w:b/>
          <w:color w:val="auto"/>
        </w:rPr>
        <w:t>3.7.1.7. Conduct an information campaign to raise awareness of refugees and internally displaced persons to ensure their social integration and awareness on the mechanisms avail</w:t>
      </w:r>
      <w:r w:rsidR="003A230B" w:rsidRPr="00A86663">
        <w:rPr>
          <w:rFonts w:ascii="Times New Roman" w:eastAsia="Calibri" w:hAnsi="Times New Roman"/>
          <w:b/>
          <w:color w:val="auto"/>
        </w:rPr>
        <w:t>able for the exercise of rights</w:t>
      </w:r>
      <w:r w:rsidRPr="00A86663">
        <w:rPr>
          <w:rFonts w:ascii="Times New Roman" w:eastAsia="Calibri" w:hAnsi="Times New Roman"/>
          <w:b/>
          <w:color w:val="auto"/>
        </w:rPr>
        <w:tab/>
      </w:r>
    </w:p>
    <w:p w14:paraId="38636B01" w14:textId="77777777" w:rsidR="00A86663" w:rsidRPr="00A86663" w:rsidRDefault="00A86663" w:rsidP="00A86663">
      <w:pPr>
        <w:spacing w:after="0" w:line="240" w:lineRule="atLeast"/>
        <w:rPr>
          <w:lang w:val="en-GB" w:eastAsia="en-GB"/>
        </w:rPr>
      </w:pPr>
    </w:p>
    <w:p w14:paraId="4CE69276" w14:textId="77777777" w:rsidR="00202ECA" w:rsidRPr="00B010AE" w:rsidRDefault="00202ECA" w:rsidP="00202ECA">
      <w:pPr>
        <w:tabs>
          <w:tab w:val="left" w:pos="3483"/>
        </w:tabs>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until 2022</w:t>
      </w:r>
    </w:p>
    <w:p w14:paraId="448D8FEF" w14:textId="77777777" w:rsidR="00202ECA" w:rsidRPr="00B010AE" w:rsidRDefault="00202ECA" w:rsidP="00202ECA">
      <w:pPr>
        <w:tabs>
          <w:tab w:val="left" w:pos="3483"/>
        </w:tabs>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lastRenderedPageBreak/>
        <w:t xml:space="preserve">Activity is being successfully implemented. </w:t>
      </w:r>
    </w:p>
    <w:p w14:paraId="05D7A037" w14:textId="77777777" w:rsidR="00202ECA" w:rsidRPr="00B010AE" w:rsidRDefault="00202ECA" w:rsidP="00202ECA">
      <w:pPr>
        <w:tabs>
          <w:tab w:val="left" w:pos="3483"/>
        </w:tabs>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III quarter 2022</w:t>
      </w:r>
    </w:p>
    <w:p w14:paraId="3C2A1008" w14:textId="77777777" w:rsidR="00202ECA" w:rsidRPr="00B010AE" w:rsidRDefault="00202ECA" w:rsidP="001D64B8">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During the reporting period there were no public calls to fund program proposals of relevance to the population of refugees and internally displaced persons.</w:t>
      </w:r>
    </w:p>
    <w:p w14:paraId="4EFFA89B" w14:textId="77777777" w:rsidR="001D64B8" w:rsidRPr="00B010AE" w:rsidRDefault="001D64B8" w:rsidP="001D64B8">
      <w:pPr>
        <w:tabs>
          <w:tab w:val="left" w:pos="3483"/>
        </w:tabs>
        <w:spacing w:after="0" w:line="240" w:lineRule="atLeast"/>
        <w:jc w:val="both"/>
        <w:rPr>
          <w:rFonts w:ascii="Times New Roman" w:hAnsi="Times New Roman" w:cs="Times New Roman"/>
          <w:sz w:val="24"/>
          <w:szCs w:val="24"/>
          <w:lang w:val="en-GB"/>
        </w:rPr>
      </w:pPr>
    </w:p>
    <w:p w14:paraId="34B5E9A2" w14:textId="77777777" w:rsidR="00202ECA" w:rsidRPr="00B010AE" w:rsidRDefault="00202ECA" w:rsidP="00202ECA">
      <w:pPr>
        <w:tabs>
          <w:tab w:val="left" w:pos="3483"/>
        </w:tabs>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01680709" w14:textId="3B2761C5" w:rsidR="00202ECA" w:rsidRDefault="00202ECA" w:rsidP="001D64B8">
      <w:pPr>
        <w:tabs>
          <w:tab w:val="left" w:pos="3483"/>
        </w:tabs>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In the II quarter 2022, in accordance with the public call from February for financing the program of civil society organizations of importance for the population of refugees, inte</w:t>
      </w:r>
      <w:r w:rsidR="00344E48" w:rsidRPr="00B010AE">
        <w:rPr>
          <w:rFonts w:ascii="Times New Roman" w:hAnsi="Times New Roman" w:cs="Times New Roman"/>
          <w:sz w:val="24"/>
          <w:szCs w:val="24"/>
          <w:lang w:val="en-GB"/>
        </w:rPr>
        <w:t>rnally displaced persons, RSD 2.</w:t>
      </w:r>
      <w:r w:rsidRPr="00B010AE">
        <w:rPr>
          <w:rFonts w:ascii="Times New Roman" w:hAnsi="Times New Roman" w:cs="Times New Roman"/>
          <w:sz w:val="24"/>
          <w:szCs w:val="24"/>
          <w:lang w:val="en-GB"/>
        </w:rPr>
        <w:t xml:space="preserve">89 million was distributed to 16 civil society organizations that will </w:t>
      </w:r>
      <w:r w:rsidR="00E502B4" w:rsidRPr="00B010AE">
        <w:rPr>
          <w:rFonts w:ascii="Times New Roman" w:hAnsi="Times New Roman" w:cs="Times New Roman"/>
          <w:sz w:val="24"/>
          <w:szCs w:val="24"/>
          <w:lang w:val="en-GB"/>
        </w:rPr>
        <w:t>implement</w:t>
      </w:r>
      <w:r w:rsidRPr="00B010AE">
        <w:rPr>
          <w:rFonts w:ascii="Times New Roman" w:hAnsi="Times New Roman" w:cs="Times New Roman"/>
          <w:sz w:val="24"/>
          <w:szCs w:val="24"/>
          <w:lang w:val="en-GB"/>
        </w:rPr>
        <w:t xml:space="preserve"> programs important for the refugee population and IDPs. Also, with the public call from April for financing the program of civil society organizations of importance for the population of refugees and internally displaced persons, RSD 600.000 was distributed to 2 civil society organizations that implemented programs important for the refugee population.</w:t>
      </w:r>
    </w:p>
    <w:p w14:paraId="75050131" w14:textId="77777777" w:rsidR="001270B1" w:rsidRPr="00B010AE" w:rsidRDefault="001270B1" w:rsidP="001D64B8">
      <w:pPr>
        <w:tabs>
          <w:tab w:val="left" w:pos="3483"/>
        </w:tabs>
        <w:spacing w:after="0" w:line="240" w:lineRule="atLeast"/>
        <w:jc w:val="both"/>
        <w:rPr>
          <w:rFonts w:ascii="Times New Roman" w:hAnsi="Times New Roman" w:cs="Times New Roman"/>
          <w:sz w:val="24"/>
          <w:szCs w:val="24"/>
          <w:lang w:val="en-GB"/>
        </w:rPr>
      </w:pPr>
      <w:bookmarkStart w:id="22" w:name="_GoBack"/>
      <w:bookmarkEnd w:id="22"/>
    </w:p>
    <w:p w14:paraId="303ACB64" w14:textId="77777777" w:rsidR="001D64B8" w:rsidRPr="00B010AE" w:rsidRDefault="001D64B8" w:rsidP="001D64B8">
      <w:pPr>
        <w:tabs>
          <w:tab w:val="left" w:pos="3483"/>
        </w:tabs>
        <w:spacing w:after="0" w:line="240" w:lineRule="atLeast"/>
        <w:jc w:val="both"/>
        <w:rPr>
          <w:rFonts w:ascii="Times New Roman" w:hAnsi="Times New Roman" w:cs="Times New Roman"/>
          <w:sz w:val="24"/>
          <w:szCs w:val="24"/>
          <w:lang w:val="en-GB"/>
        </w:rPr>
      </w:pPr>
    </w:p>
    <w:p w14:paraId="0EE2A636" w14:textId="6361BCF1" w:rsidR="00202ECA" w:rsidRPr="00B010AE" w:rsidRDefault="0080365E" w:rsidP="0080365E">
      <w:pPr>
        <w:pStyle w:val="Heading2"/>
        <w:numPr>
          <w:ilvl w:val="1"/>
          <w:numId w:val="61"/>
        </w:numPr>
        <w:spacing w:before="0" w:line="240" w:lineRule="atLeast"/>
        <w:rPr>
          <w:rFonts w:ascii="Times New Roman" w:eastAsia="Calibri" w:hAnsi="Times New Roman" w:cs="Times New Roman"/>
          <w:color w:val="auto"/>
          <w:lang w:val="en-GB"/>
        </w:rPr>
      </w:pPr>
      <w:r w:rsidRPr="00B010AE">
        <w:rPr>
          <w:rFonts w:ascii="Times New Roman" w:eastAsia="Calibri" w:hAnsi="Times New Roman" w:cs="Times New Roman"/>
          <w:color w:val="auto"/>
          <w:lang w:val="en-GB"/>
        </w:rPr>
        <w:t>Measures against Racism and Xenophobia</w:t>
      </w:r>
    </w:p>
    <w:p w14:paraId="7966452F" w14:textId="77777777" w:rsidR="0080365E" w:rsidRPr="00B010AE" w:rsidRDefault="0080365E" w:rsidP="0080365E">
      <w:pPr>
        <w:pStyle w:val="ListParagraph"/>
        <w:ind w:left="1200"/>
        <w:rPr>
          <w:lang w:val="en-GB"/>
        </w:rPr>
      </w:pPr>
    </w:p>
    <w:p w14:paraId="280F131A" w14:textId="4DFE6E6E" w:rsidR="00202ECA" w:rsidRPr="00B010AE" w:rsidRDefault="0080365E" w:rsidP="007632FB">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 xml:space="preserve">3.8.1.1. </w:t>
      </w:r>
      <w:r w:rsidR="00202ECA" w:rsidRPr="00B010AE">
        <w:rPr>
          <w:rFonts w:ascii="Times New Roman" w:eastAsia="Calibri" w:hAnsi="Times New Roman"/>
          <w:b/>
          <w:color w:val="auto"/>
        </w:rPr>
        <w:t>Conduct joint training of the judges, prosecutors and deputy prosecutors and police officers, to advance their knowledge and skills for effi</w:t>
      </w:r>
      <w:r w:rsidR="007632FB" w:rsidRPr="00B010AE">
        <w:rPr>
          <w:rFonts w:ascii="Times New Roman" w:eastAsia="Calibri" w:hAnsi="Times New Roman"/>
          <w:b/>
          <w:color w:val="auto"/>
        </w:rPr>
        <w:t>cient suppression of hate crime</w:t>
      </w:r>
    </w:p>
    <w:p w14:paraId="24A1FCE2" w14:textId="77777777" w:rsidR="007632FB" w:rsidRPr="00B010AE" w:rsidRDefault="007632FB" w:rsidP="007632FB">
      <w:pPr>
        <w:spacing w:after="0" w:line="240" w:lineRule="atLeast"/>
        <w:jc w:val="both"/>
        <w:rPr>
          <w:lang w:val="en-GB" w:eastAsia="en-GB"/>
        </w:rPr>
      </w:pPr>
    </w:p>
    <w:p w14:paraId="655C953C"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in line with annual program of the Judicial Academy</w:t>
      </w:r>
    </w:p>
    <w:p w14:paraId="2BD61D9D"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503AE71A" w14:textId="77777777" w:rsidR="00202ECA" w:rsidRPr="00B010AE" w:rsidRDefault="00202ECA" w:rsidP="007632F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reporting period, a meeting of representatives of the Judicial Academy, partner organizations and future lecturers was held in order to agree on the organizational and methodological aspects of future trainings. </w:t>
      </w:r>
    </w:p>
    <w:p w14:paraId="7EC0ACD4" w14:textId="77777777" w:rsidR="00202ECA" w:rsidRPr="00B010AE" w:rsidRDefault="00202ECA" w:rsidP="007632F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The training planned for July was postponed for October due to technical reasons. It is planned for contact points from area of the appellation of Novi Sad. For the purposes of the training, instruments were developed for monitoring progress in knowledge (standardized entrance and exit test) and evaluation of the quality of the training program (standardized questionnaires). </w:t>
      </w:r>
    </w:p>
    <w:p w14:paraId="40B33FCB" w14:textId="77777777" w:rsidR="00202ECA" w:rsidRPr="00B010AE" w:rsidRDefault="00202ECA" w:rsidP="007632F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 xml:space="preserve">During the fourth quarter, two more trainings are planned. One for the contact points from area of the appellation of Niš and Kragujevac that should be held in Kragujevac during November and the other for the contact points from area of the appellation of Belgrade that should be held in Belgrade in December. </w:t>
      </w:r>
    </w:p>
    <w:p w14:paraId="37A33579" w14:textId="77777777" w:rsidR="00202ECA" w:rsidRPr="00B010AE" w:rsidRDefault="00202ECA" w:rsidP="007632FB">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If the project possibilities allow, a study visit to Barcelona is planned for four contact points that have successfully completed the training. The aim of the visit is to get acquainted with the functioning of the judicial system of Spain with a special focus on the actions of the public prosecutor’s office in the prosecution of hate crimes.</w:t>
      </w:r>
    </w:p>
    <w:p w14:paraId="73AE9083" w14:textId="77777777" w:rsidR="007632FB" w:rsidRPr="00B010AE" w:rsidRDefault="007632FB" w:rsidP="007632FB">
      <w:pPr>
        <w:spacing w:after="0" w:line="240" w:lineRule="atLeast"/>
        <w:jc w:val="both"/>
        <w:rPr>
          <w:rFonts w:ascii="Times New Roman" w:hAnsi="Times New Roman" w:cs="Times New Roman"/>
          <w:sz w:val="24"/>
          <w:szCs w:val="24"/>
          <w:lang w:val="en-GB"/>
        </w:rPr>
      </w:pPr>
    </w:p>
    <w:p w14:paraId="0B473DEC" w14:textId="77777777" w:rsidR="00202ECA" w:rsidRPr="00B010AE" w:rsidRDefault="00202ECA" w:rsidP="00BE1BE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3.8.1.2. Raising awareness about elimination of hate crimes by:</w:t>
      </w:r>
    </w:p>
    <w:p w14:paraId="471F4DD7" w14:textId="14512424" w:rsidR="00202ECA" w:rsidRPr="00B010AE" w:rsidRDefault="00202ECA" w:rsidP="008C4B4E">
      <w:pPr>
        <w:pStyle w:val="ListParagraph"/>
        <w:numPr>
          <w:ilvl w:val="0"/>
          <w:numId w:val="97"/>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Organising expert meetings with the aim of establishing a mechanism for combating hate crimes in the Republic of Serbia</w:t>
      </w:r>
    </w:p>
    <w:p w14:paraId="16FA1969" w14:textId="049A940E" w:rsidR="00202ECA" w:rsidRPr="00B010AE" w:rsidRDefault="00202ECA" w:rsidP="008C4B4E">
      <w:pPr>
        <w:pStyle w:val="ListParagraph"/>
        <w:numPr>
          <w:ilvl w:val="0"/>
          <w:numId w:val="97"/>
        </w:numPr>
        <w:spacing w:after="0" w:line="240" w:lineRule="atLeast"/>
        <w:jc w:val="both"/>
        <w:rPr>
          <w:rFonts w:ascii="Times New Roman" w:eastAsia="Calibri" w:hAnsi="Times New Roman" w:cs="Times New Roman"/>
          <w:b/>
          <w:color w:val="000000"/>
          <w:sz w:val="24"/>
          <w:szCs w:val="24"/>
          <w:lang w:val="en-GB"/>
        </w:rPr>
      </w:pPr>
      <w:r w:rsidRPr="00B010AE">
        <w:rPr>
          <w:rFonts w:ascii="Times New Roman" w:eastAsia="Calibri" w:hAnsi="Times New Roman" w:cs="Times New Roman"/>
          <w:b/>
          <w:color w:val="000000"/>
          <w:sz w:val="24"/>
          <w:szCs w:val="24"/>
          <w:lang w:val="en-GB"/>
        </w:rPr>
        <w:t>Cooperating with international and regional organisations in the field of combat</w:t>
      </w:r>
      <w:r w:rsidR="00BE1BE0" w:rsidRPr="00B010AE">
        <w:rPr>
          <w:rFonts w:ascii="Times New Roman" w:eastAsia="Calibri" w:hAnsi="Times New Roman" w:cs="Times New Roman"/>
          <w:b/>
          <w:color w:val="000000"/>
          <w:sz w:val="24"/>
          <w:szCs w:val="24"/>
          <w:lang w:val="en-GB"/>
        </w:rPr>
        <w:t>ing hate speech and hate crimes</w:t>
      </w:r>
    </w:p>
    <w:p w14:paraId="6DEDC7CD" w14:textId="77777777" w:rsidR="00BE1BE0" w:rsidRPr="00B010AE" w:rsidRDefault="00BE1BE0" w:rsidP="00BE1BE0">
      <w:pPr>
        <w:pStyle w:val="ListParagraph"/>
        <w:spacing w:after="0" w:line="240" w:lineRule="atLeast"/>
        <w:jc w:val="both"/>
        <w:rPr>
          <w:rFonts w:ascii="Times New Roman" w:eastAsia="Calibri" w:hAnsi="Times New Roman" w:cs="Times New Roman"/>
          <w:b/>
          <w:color w:val="000000"/>
          <w:sz w:val="24"/>
          <w:szCs w:val="24"/>
          <w:lang w:val="en-GB"/>
        </w:rPr>
      </w:pPr>
    </w:p>
    <w:p w14:paraId="13AD7EA1" w14:textId="77777777" w:rsidR="00202ECA" w:rsidRPr="00B010AE" w:rsidRDefault="00202ECA" w:rsidP="00202ECA">
      <w:pPr>
        <w:spacing w:after="16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starting from II quarter of 2019</w:t>
      </w:r>
    </w:p>
    <w:p w14:paraId="01DFA3C9" w14:textId="77777777" w:rsidR="00202ECA" w:rsidRPr="00B010AE" w:rsidRDefault="00202ECA" w:rsidP="00202ECA">
      <w:pPr>
        <w:spacing w:after="16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B9AF975" w14:textId="77777777" w:rsidR="00202ECA" w:rsidRPr="00B010AE" w:rsidRDefault="00202ECA" w:rsidP="007C18B2">
      <w:pPr>
        <w:spacing w:after="0" w:line="240" w:lineRule="atLeast"/>
        <w:jc w:val="both"/>
        <w:rPr>
          <w:rFonts w:ascii="Times New Roman" w:eastAsia="Calibri" w:hAnsi="Times New Roman" w:cs="Times New Roman"/>
          <w:color w:val="040404"/>
          <w:sz w:val="24"/>
          <w:szCs w:val="24"/>
          <w:lang w:val="en-GB"/>
        </w:rPr>
      </w:pPr>
      <w:r w:rsidRPr="00B010AE">
        <w:rPr>
          <w:rFonts w:ascii="Times New Roman" w:eastAsia="Calibri" w:hAnsi="Times New Roman" w:cs="Times New Roman"/>
          <w:b/>
          <w:color w:val="040404"/>
          <w:sz w:val="24"/>
          <w:szCs w:val="24"/>
          <w:lang w:val="en-GB"/>
        </w:rPr>
        <w:t>Ministry for Human and Minority Rights and Social Dialogue</w:t>
      </w:r>
      <w:r w:rsidRPr="00B010AE">
        <w:rPr>
          <w:rFonts w:ascii="Times New Roman" w:eastAsia="Calibri" w:hAnsi="Times New Roman" w:cs="Times New Roman"/>
          <w:color w:val="040404"/>
          <w:sz w:val="24"/>
          <w:szCs w:val="24"/>
          <w:lang w:val="en-GB"/>
        </w:rPr>
        <w:t xml:space="preserve"> submitted in the reporting period to the OSCE Office for Democratic Institutions and Human Rights (ODIHR) answers to the Hate Crime Questionnaire for 2021.</w:t>
      </w:r>
    </w:p>
    <w:p w14:paraId="2F38B119" w14:textId="77777777" w:rsidR="007C18B2" w:rsidRPr="00B010AE" w:rsidRDefault="007C18B2" w:rsidP="007C18B2">
      <w:pPr>
        <w:spacing w:after="0" w:line="240" w:lineRule="atLeast"/>
        <w:jc w:val="both"/>
        <w:rPr>
          <w:rFonts w:ascii="Times New Roman" w:eastAsia="Calibri" w:hAnsi="Times New Roman" w:cs="Times New Roman"/>
          <w:color w:val="040404"/>
          <w:sz w:val="24"/>
          <w:szCs w:val="24"/>
          <w:lang w:val="en-GB"/>
        </w:rPr>
      </w:pPr>
    </w:p>
    <w:p w14:paraId="0360FA7E" w14:textId="77777777" w:rsidR="00202ECA" w:rsidRPr="00B010AE" w:rsidRDefault="00202ECA" w:rsidP="00694D60">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3.8.1.3. Improving the coordination of activities of public administration bodies and relevant national sports associations to prevent violence at sports events through the activities of the National Council for the Prevention of Negative Phenomena in Sports</w:t>
      </w:r>
    </w:p>
    <w:p w14:paraId="5385283B" w14:textId="77777777" w:rsidR="00694D60" w:rsidRPr="00B010AE" w:rsidRDefault="00694D60" w:rsidP="00694D60">
      <w:pPr>
        <w:spacing w:after="0" w:line="240" w:lineRule="atLeast"/>
        <w:rPr>
          <w:lang w:val="en-GB" w:eastAsia="en-GB"/>
        </w:rPr>
      </w:pPr>
    </w:p>
    <w:p w14:paraId="3A7656EA" w14:textId="77777777" w:rsidR="00202ECA" w:rsidRPr="00B010AE" w:rsidRDefault="00202ECA" w:rsidP="00202ECA">
      <w:pPr>
        <w:spacing w:after="160"/>
        <w:jc w:val="both"/>
        <w:rPr>
          <w:rFonts w:ascii="Times New Roman" w:eastAsia="Calibri" w:hAnsi="Times New Roman" w:cs="Times New Roman"/>
          <w:b/>
          <w:sz w:val="24"/>
          <w:szCs w:val="24"/>
          <w:u w:val="single"/>
          <w:lang w:val="en-GB"/>
        </w:rPr>
      </w:pPr>
      <w:r w:rsidRPr="00B010AE">
        <w:rPr>
          <w:rFonts w:ascii="Times New Roman" w:eastAsia="Calibri" w:hAnsi="Times New Roman" w:cs="Times New Roman"/>
          <w:b/>
          <w:bCs/>
          <w:sz w:val="24"/>
          <w:szCs w:val="24"/>
          <w:lang w:val="en-GB"/>
        </w:rPr>
        <w:t>Timeframe:</w:t>
      </w:r>
      <w:r w:rsidRPr="00B010AE">
        <w:rPr>
          <w:rFonts w:ascii="Times New Roman" w:eastAsia="Calibri" w:hAnsi="Times New Roman" w:cs="Times New Roman"/>
          <w:b/>
          <w:sz w:val="24"/>
          <w:szCs w:val="24"/>
          <w:lang w:val="en-GB"/>
        </w:rPr>
        <w:t xml:space="preserve"> Continuously, commencing from I quarter of 2018.</w:t>
      </w:r>
    </w:p>
    <w:p w14:paraId="68F1301D" w14:textId="77777777" w:rsidR="00202ECA" w:rsidRPr="00B010AE" w:rsidRDefault="00202ECA" w:rsidP="00202ECA">
      <w:pPr>
        <w:spacing w:after="160"/>
        <w:jc w:val="both"/>
        <w:rPr>
          <w:rFonts w:ascii="Times New Roman" w:eastAsia="Calibri" w:hAnsi="Times New Roman" w:cs="Times New Roman"/>
          <w:b/>
          <w:color w:val="FF0000"/>
          <w:sz w:val="24"/>
          <w:szCs w:val="24"/>
          <w:lang w:val="en-GB" w:eastAsia="sr-Latn-RS"/>
        </w:rPr>
      </w:pPr>
      <w:r w:rsidRPr="00B010AE">
        <w:rPr>
          <w:rFonts w:ascii="Times New Roman" w:eastAsia="Calibri" w:hAnsi="Times New Roman" w:cs="Times New Roman"/>
          <w:b/>
          <w:color w:val="FF0000"/>
          <w:sz w:val="24"/>
          <w:szCs w:val="24"/>
          <w:lang w:val="en-GB" w:eastAsia="sr-Latn-RS"/>
        </w:rPr>
        <w:t xml:space="preserve">Activity is not implemented.  </w:t>
      </w:r>
    </w:p>
    <w:p w14:paraId="07CFB1F7" w14:textId="77777777" w:rsidR="00202ECA" w:rsidRPr="00B010AE" w:rsidRDefault="00202ECA" w:rsidP="00580C64">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No new information. The instruction on the manner of acting during sports events was issued on January 28, 2021.</w:t>
      </w:r>
    </w:p>
    <w:p w14:paraId="45EAF3A6" w14:textId="77777777" w:rsidR="00202ECA" w:rsidRPr="00B010AE" w:rsidRDefault="00202ECA" w:rsidP="00202ECA">
      <w:pPr>
        <w:spacing w:after="160"/>
        <w:jc w:val="both"/>
        <w:rPr>
          <w:rFonts w:ascii="Times New Roman" w:eastAsia="Calibri" w:hAnsi="Times New Roman" w:cs="Times New Roman"/>
          <w:bCs/>
          <w:sz w:val="24"/>
          <w:szCs w:val="24"/>
          <w:lang w:val="en-GB"/>
        </w:rPr>
      </w:pPr>
    </w:p>
    <w:p w14:paraId="6191F381" w14:textId="2283A8B4" w:rsidR="00202ECA" w:rsidRPr="00B010AE" w:rsidRDefault="00B80CF4" w:rsidP="00B80CF4">
      <w:pPr>
        <w:pStyle w:val="Heading2"/>
        <w:spacing w:before="0" w:line="240" w:lineRule="atLeast"/>
        <w:jc w:val="both"/>
        <w:rPr>
          <w:rFonts w:ascii="Times New Roman" w:eastAsia="Calibri" w:hAnsi="Times New Roman" w:cs="Times New Roman"/>
          <w:color w:val="auto"/>
          <w:lang w:val="en-GB"/>
        </w:rPr>
      </w:pPr>
      <w:r w:rsidRPr="00B010AE">
        <w:rPr>
          <w:rFonts w:ascii="Times New Roman" w:eastAsia="Calibri" w:hAnsi="Times New Roman" w:cs="Times New Roman"/>
          <w:bCs w:val="0"/>
          <w:color w:val="auto"/>
          <w:lang w:val="en-GB"/>
        </w:rPr>
        <w:t>3</w:t>
      </w:r>
      <w:r w:rsidRPr="00B010AE">
        <w:rPr>
          <w:rFonts w:ascii="Times New Roman" w:eastAsia="Calibri" w:hAnsi="Times New Roman" w:cs="Times New Roman"/>
          <w:b w:val="0"/>
          <w:bCs w:val="0"/>
          <w:color w:val="auto"/>
          <w:lang w:val="en-GB"/>
        </w:rPr>
        <w:t>.</w:t>
      </w:r>
      <w:r w:rsidRPr="00B010AE">
        <w:rPr>
          <w:rFonts w:ascii="Times New Roman" w:eastAsia="Calibri" w:hAnsi="Times New Roman" w:cs="Times New Roman"/>
          <w:color w:val="auto"/>
          <w:lang w:val="en-GB"/>
        </w:rPr>
        <w:t>9. Personal Data Protection</w:t>
      </w:r>
    </w:p>
    <w:p w14:paraId="31C2A46B" w14:textId="77777777" w:rsidR="00B80CF4" w:rsidRPr="00B010AE" w:rsidRDefault="00B80CF4" w:rsidP="00B80CF4">
      <w:pPr>
        <w:spacing w:after="0" w:line="240" w:lineRule="atLeast"/>
        <w:rPr>
          <w:lang w:val="en-GB"/>
        </w:rPr>
      </w:pPr>
    </w:p>
    <w:p w14:paraId="373791A7" w14:textId="77777777" w:rsidR="00202ECA" w:rsidRPr="00B010AE" w:rsidRDefault="00202ECA" w:rsidP="006B45B1">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3.9.1.1. Training for the implementation of the new Personal Data Protection Law</w:t>
      </w:r>
    </w:p>
    <w:p w14:paraId="5F62DB6A" w14:textId="77777777" w:rsidR="006B45B1" w:rsidRPr="00B010AE" w:rsidRDefault="006B45B1" w:rsidP="006B45B1">
      <w:pPr>
        <w:spacing w:after="0" w:line="240" w:lineRule="atLeast"/>
        <w:rPr>
          <w:lang w:val="en-GB" w:eastAsia="en-GB"/>
        </w:rPr>
      </w:pPr>
    </w:p>
    <w:p w14:paraId="13EEDA53" w14:textId="538623EA" w:rsidR="009F64D2" w:rsidRPr="0036253D" w:rsidRDefault="00202ECA" w:rsidP="0036253D">
      <w:pPr>
        <w:spacing w:after="120"/>
        <w:jc w:val="both"/>
        <w:rPr>
          <w:rFonts w:ascii="Times New Roman" w:eastAsia="Calibri" w:hAnsi="Times New Roman" w:cs="Times New Roman"/>
          <w:b/>
          <w:bCs/>
          <w:sz w:val="24"/>
          <w:szCs w:val="24"/>
          <w:lang w:val="en-GB"/>
        </w:rPr>
      </w:pPr>
      <w:bookmarkStart w:id="23" w:name="_Hlk77674620"/>
      <w:r w:rsidRPr="00B010AE">
        <w:rPr>
          <w:rFonts w:ascii="Times New Roman" w:eastAsia="Calibri" w:hAnsi="Times New Roman" w:cs="Times New Roman"/>
          <w:b/>
          <w:bCs/>
          <w:sz w:val="24"/>
          <w:szCs w:val="24"/>
          <w:lang w:val="en-GB"/>
        </w:rPr>
        <w:t xml:space="preserve">Timeframe: </w:t>
      </w:r>
      <w:bookmarkEnd w:id="23"/>
      <w:r w:rsidRPr="00B010AE">
        <w:rPr>
          <w:rFonts w:ascii="Times New Roman" w:eastAsia="Calibri" w:hAnsi="Times New Roman" w:cs="Times New Roman"/>
          <w:b/>
          <w:bCs/>
          <w:sz w:val="24"/>
          <w:szCs w:val="24"/>
          <w:lang w:val="en-GB"/>
        </w:rPr>
        <w:t>Commencing from III quarter of 2019</w:t>
      </w:r>
      <w:r w:rsidR="009F64D2" w:rsidRPr="00B010AE">
        <w:rPr>
          <w:rFonts w:ascii="Times New Roman" w:eastAsia="Calibri" w:hAnsi="Times New Roman" w:cs="Times New Roman"/>
          <w:b/>
          <w:bCs/>
          <w:sz w:val="24"/>
          <w:szCs w:val="24"/>
          <w:lang w:val="en-GB"/>
        </w:rPr>
        <w:t>.</w:t>
      </w:r>
    </w:p>
    <w:p w14:paraId="242A246C" w14:textId="77777777" w:rsidR="00202ECA" w:rsidRPr="00B010AE" w:rsidRDefault="00202ECA" w:rsidP="00202ECA">
      <w:pPr>
        <w:spacing w:after="12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7FC403BE" w14:textId="77777777" w:rsidR="00202ECA" w:rsidRPr="00B010AE" w:rsidRDefault="00202ECA" w:rsidP="00202ECA">
      <w:pPr>
        <w:spacing w:after="160" w:line="259"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 xml:space="preserve">III quarter 2022 </w:t>
      </w:r>
    </w:p>
    <w:p w14:paraId="1DD09F4A" w14:textId="77777777" w:rsidR="00202ECA" w:rsidRPr="00B010AE" w:rsidRDefault="00202ECA" w:rsidP="00BC1D3B">
      <w:pPr>
        <w:spacing w:after="0" w:line="240" w:lineRule="atLeast"/>
        <w:jc w:val="both"/>
        <w:rPr>
          <w:rFonts w:ascii="Times New Roman" w:eastAsia="Calibri" w:hAnsi="Times New Roman" w:cs="Times New Roman"/>
          <w:sz w:val="24"/>
          <w:szCs w:val="24"/>
          <w:lang w:val="en-GB"/>
        </w:rPr>
      </w:pPr>
      <w:r w:rsidRPr="00B010AE">
        <w:rPr>
          <w:rFonts w:ascii="Times New Roman" w:eastAsia="Calibri" w:hAnsi="Times New Roman" w:cs="Times New Roman"/>
          <w:b/>
          <w:sz w:val="24"/>
          <w:szCs w:val="24"/>
          <w:lang w:val="en-GB"/>
        </w:rPr>
        <w:t xml:space="preserve">The Commissioner for Information of Public Importance and Personal Data Protection </w:t>
      </w:r>
      <w:r w:rsidRPr="00B010AE">
        <w:rPr>
          <w:rFonts w:ascii="Times New Roman" w:eastAsia="Calibri" w:hAnsi="Times New Roman" w:cs="Times New Roman"/>
          <w:sz w:val="24"/>
          <w:szCs w:val="24"/>
          <w:lang w:val="en-GB"/>
        </w:rPr>
        <w:t>organized:</w:t>
      </w:r>
    </w:p>
    <w:p w14:paraId="677B98BF" w14:textId="77777777" w:rsidR="00202ECA" w:rsidRPr="001716A3" w:rsidRDefault="00202ECA" w:rsidP="001716A3">
      <w:pPr>
        <w:pStyle w:val="ListParagraph"/>
        <w:numPr>
          <w:ilvl w:val="0"/>
          <w:numId w:val="113"/>
        </w:numPr>
        <w:spacing w:after="0" w:line="240" w:lineRule="atLeast"/>
        <w:jc w:val="both"/>
        <w:rPr>
          <w:rFonts w:ascii="Times New Roman" w:eastAsia="Calibri" w:hAnsi="Times New Roman" w:cs="Times New Roman"/>
          <w:sz w:val="24"/>
          <w:szCs w:val="24"/>
          <w:lang w:val="en-GB"/>
        </w:rPr>
      </w:pPr>
      <w:r w:rsidRPr="001716A3">
        <w:rPr>
          <w:rFonts w:ascii="Times New Roman" w:eastAsia="Calibri" w:hAnsi="Times New Roman" w:cs="Times New Roman"/>
          <w:sz w:val="24"/>
          <w:szCs w:val="24"/>
          <w:lang w:val="en-GB"/>
        </w:rPr>
        <w:t>On July 22, 2022, training for participants who expressed interest (25 people),</w:t>
      </w:r>
    </w:p>
    <w:p w14:paraId="0B9FC071" w14:textId="092EBA83" w:rsidR="00202ECA" w:rsidRPr="001716A3" w:rsidRDefault="001716A3" w:rsidP="001716A3">
      <w:pPr>
        <w:pStyle w:val="ListParagraph"/>
        <w:numPr>
          <w:ilvl w:val="0"/>
          <w:numId w:val="113"/>
        </w:numPr>
        <w:spacing w:after="0" w:line="240" w:lineRule="atLeast"/>
        <w:jc w:val="both"/>
        <w:rPr>
          <w:rFonts w:ascii="Times New Roman" w:hAnsi="Times New Roman" w:cs="Times New Roman"/>
          <w:sz w:val="24"/>
          <w:szCs w:val="24"/>
          <w:lang w:val="en-GB"/>
        </w:rPr>
      </w:pPr>
      <w:r>
        <w:rPr>
          <w:rFonts w:ascii="Times New Roman" w:eastAsia="Calibri" w:hAnsi="Times New Roman" w:cs="Times New Roman"/>
          <w:bCs/>
          <w:sz w:val="24"/>
          <w:szCs w:val="24"/>
          <w:lang w:val="en-GB"/>
        </w:rPr>
        <w:t xml:space="preserve">On </w:t>
      </w:r>
      <w:r w:rsidR="00202ECA" w:rsidRPr="001716A3">
        <w:rPr>
          <w:rFonts w:ascii="Times New Roman" w:eastAsia="Calibri" w:hAnsi="Times New Roman" w:cs="Times New Roman"/>
          <w:bCs/>
          <w:sz w:val="24"/>
          <w:szCs w:val="24"/>
          <w:lang w:val="en-GB"/>
        </w:rPr>
        <w:t>September 30, 2022, training for directors of preschool institutions (40 people</w:t>
      </w:r>
      <w:r w:rsidR="00202ECA" w:rsidRPr="001716A3">
        <w:rPr>
          <w:rFonts w:ascii="Times New Roman" w:hAnsi="Times New Roman" w:cs="Times New Roman"/>
          <w:sz w:val="24"/>
          <w:szCs w:val="24"/>
          <w:lang w:val="en-GB"/>
        </w:rPr>
        <w:t>).</w:t>
      </w:r>
    </w:p>
    <w:p w14:paraId="0AA6557E" w14:textId="77777777" w:rsidR="00202ECA" w:rsidRPr="00B010AE" w:rsidRDefault="00202ECA" w:rsidP="00202ECA">
      <w:pPr>
        <w:spacing w:after="0" w:line="240" w:lineRule="auto"/>
        <w:contextualSpacing/>
        <w:jc w:val="both"/>
        <w:rPr>
          <w:rFonts w:ascii="Times New Roman" w:hAnsi="Times New Roman" w:cs="Times New Roman"/>
          <w:b/>
          <w:sz w:val="24"/>
          <w:szCs w:val="24"/>
          <w:lang w:val="en-GB"/>
        </w:rPr>
      </w:pPr>
    </w:p>
    <w:p w14:paraId="2A2A7D38" w14:textId="77777777" w:rsidR="00202ECA" w:rsidRPr="00B010AE" w:rsidRDefault="00202ECA" w:rsidP="00202ECA">
      <w:pPr>
        <w:spacing w:after="160" w:line="259" w:lineRule="auto"/>
        <w:jc w:val="both"/>
        <w:rPr>
          <w:rFonts w:ascii="Times New Roman" w:hAnsi="Times New Roman" w:cs="Times New Roman"/>
          <w:b/>
          <w:sz w:val="24"/>
          <w:szCs w:val="24"/>
          <w:u w:val="single"/>
          <w:lang w:val="en-GB"/>
        </w:rPr>
      </w:pPr>
      <w:r w:rsidRPr="00B010AE">
        <w:rPr>
          <w:rFonts w:ascii="Times New Roman" w:hAnsi="Times New Roman" w:cs="Times New Roman"/>
          <w:b/>
          <w:sz w:val="24"/>
          <w:szCs w:val="24"/>
          <w:u w:val="single"/>
          <w:lang w:val="en-GB"/>
        </w:rPr>
        <w:t>Earlier reports</w:t>
      </w:r>
    </w:p>
    <w:p w14:paraId="3B129AE5" w14:textId="77777777" w:rsidR="00202ECA" w:rsidRPr="00B010AE" w:rsidRDefault="00202ECA" w:rsidP="006C6392">
      <w:pPr>
        <w:spacing w:after="0" w:line="240" w:lineRule="atLeast"/>
        <w:jc w:val="both"/>
        <w:rPr>
          <w:rFonts w:ascii="Times New Roman" w:eastAsia="Calibri" w:hAnsi="Times New Roman" w:cs="Times New Roman"/>
          <w:sz w:val="24"/>
          <w:szCs w:val="24"/>
          <w:lang w:val="en-GB"/>
        </w:rPr>
      </w:pPr>
      <w:r w:rsidRPr="00B010AE">
        <w:rPr>
          <w:rFonts w:ascii="Times New Roman" w:hAnsi="Times New Roman" w:cs="Times New Roman"/>
          <w:b/>
          <w:sz w:val="24"/>
          <w:szCs w:val="24"/>
          <w:lang w:val="en-GB"/>
        </w:rPr>
        <w:t>Judicial Academy</w:t>
      </w:r>
      <w:r w:rsidRPr="00B010AE">
        <w:rPr>
          <w:rFonts w:ascii="Times New Roman" w:hAnsi="Times New Roman" w:cs="Times New Roman"/>
          <w:sz w:val="24"/>
          <w:szCs w:val="24"/>
          <w:lang w:val="en-GB"/>
        </w:rPr>
        <w:t xml:space="preserve"> - </w:t>
      </w:r>
      <w:r w:rsidRPr="00B010AE">
        <w:rPr>
          <w:rFonts w:ascii="Times New Roman" w:eastAsia="Calibri" w:hAnsi="Times New Roman" w:cs="Times New Roman"/>
          <w:sz w:val="24"/>
          <w:szCs w:val="24"/>
          <w:lang w:val="en-GB"/>
        </w:rPr>
        <w:t>Two trainings were conducted on the topic of implementation of the Law on Personal Data Protection for a total of 60 participants (judges and prosecutors).</w:t>
      </w:r>
    </w:p>
    <w:p w14:paraId="77B98341" w14:textId="77777777" w:rsidR="006C6392" w:rsidRPr="00B010AE" w:rsidRDefault="006C6392" w:rsidP="006C6392">
      <w:pPr>
        <w:spacing w:after="0" w:line="240" w:lineRule="atLeast"/>
        <w:jc w:val="both"/>
        <w:rPr>
          <w:rFonts w:ascii="Times New Roman" w:eastAsia="Calibri" w:hAnsi="Times New Roman" w:cs="Times New Roman"/>
          <w:sz w:val="24"/>
          <w:szCs w:val="24"/>
          <w:lang w:val="en-GB"/>
        </w:rPr>
      </w:pPr>
    </w:p>
    <w:p w14:paraId="53CD1CF4" w14:textId="77777777" w:rsidR="00202ECA" w:rsidRPr="00B010AE" w:rsidRDefault="00202ECA" w:rsidP="00202563">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3.9.1.2. Analysis of sectoral regulations and development of a plan for their alignment with the new Law on Personal Data Protection</w:t>
      </w:r>
    </w:p>
    <w:p w14:paraId="7EDCADB4"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7300D643" w14:textId="77777777" w:rsidR="00202ECA" w:rsidRPr="00B010AE" w:rsidRDefault="00202ECA" w:rsidP="00202ECA">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II – IV quarter of 2020.</w:t>
      </w:r>
    </w:p>
    <w:p w14:paraId="0228BC8F" w14:textId="77777777" w:rsidR="00202ECA" w:rsidRPr="00B010AE" w:rsidRDefault="00202ECA" w:rsidP="00202ECA">
      <w:pPr>
        <w:spacing w:after="0"/>
        <w:jc w:val="both"/>
        <w:rPr>
          <w:rFonts w:ascii="Times New Roman" w:eastAsia="Calibri" w:hAnsi="Times New Roman" w:cs="Times New Roman"/>
          <w:b/>
          <w:sz w:val="24"/>
          <w:szCs w:val="24"/>
          <w:lang w:val="en-GB"/>
        </w:rPr>
      </w:pPr>
    </w:p>
    <w:p w14:paraId="6FD662EF" w14:textId="77777777" w:rsidR="00202ECA" w:rsidRPr="00B010AE" w:rsidRDefault="00202ECA" w:rsidP="00202ECA">
      <w:pPr>
        <w:spacing w:after="160" w:line="259" w:lineRule="auto"/>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0E9E5261" w14:textId="77777777" w:rsidR="00202ECA" w:rsidRPr="00B010AE" w:rsidRDefault="00202ECA" w:rsidP="001710CF">
      <w:p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The commissioner, in the course of his regular activities, gave an opinion on by-laws and other acts, from the viewpoint of compliance with the provisions of the law under his jurisdiction:</w:t>
      </w:r>
    </w:p>
    <w:p w14:paraId="6ACB1EB0" w14:textId="15AA94D1" w:rsidR="00202ECA" w:rsidRPr="00B010AE" w:rsidRDefault="00202ECA" w:rsidP="008C4B4E">
      <w:pPr>
        <w:pStyle w:val="ListParagraph"/>
        <w:numPr>
          <w:ilvl w:val="0"/>
          <w:numId w:val="98"/>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lastRenderedPageBreak/>
        <w:t xml:space="preserve">Ministry of Justice - Opinion on the Protocol on the exchange of data in the procedure of appointing ex officio defense counsel in </w:t>
      </w:r>
      <w:r w:rsidR="006E5186" w:rsidRPr="00B010AE">
        <w:rPr>
          <w:rFonts w:ascii="Times New Roman" w:hAnsi="Times New Roman" w:cs="Times New Roman"/>
          <w:bCs/>
          <w:sz w:val="24"/>
          <w:szCs w:val="24"/>
          <w:lang w:val="en-GB"/>
        </w:rPr>
        <w:t>misdemeanour</w:t>
      </w:r>
      <w:r w:rsidRPr="00B010AE">
        <w:rPr>
          <w:rFonts w:ascii="Times New Roman" w:hAnsi="Times New Roman" w:cs="Times New Roman"/>
          <w:bCs/>
          <w:sz w:val="24"/>
          <w:szCs w:val="24"/>
          <w:lang w:val="en-GB"/>
        </w:rPr>
        <w:t xml:space="preserve"> proceedings against minors, the exchange of data signed by the Ministry of Justice, the Supreme Court of Cassation, the </w:t>
      </w:r>
      <w:r w:rsidR="006E5186" w:rsidRPr="00B010AE">
        <w:rPr>
          <w:rFonts w:ascii="Times New Roman" w:hAnsi="Times New Roman" w:cs="Times New Roman"/>
          <w:bCs/>
          <w:sz w:val="24"/>
          <w:szCs w:val="24"/>
          <w:lang w:val="en-GB"/>
        </w:rPr>
        <w:t>Misdemeanour</w:t>
      </w:r>
      <w:r w:rsidRPr="00B010AE">
        <w:rPr>
          <w:rFonts w:ascii="Times New Roman" w:hAnsi="Times New Roman" w:cs="Times New Roman"/>
          <w:bCs/>
          <w:sz w:val="24"/>
          <w:szCs w:val="24"/>
          <w:lang w:val="en-GB"/>
        </w:rPr>
        <w:t xml:space="preserve"> Appellate Court, the Ministry of Interior and the Bar Association of Serbia;</w:t>
      </w:r>
    </w:p>
    <w:p w14:paraId="0D6542C5" w14:textId="252089E4" w:rsidR="00202ECA" w:rsidRPr="00B010AE" w:rsidRDefault="00202ECA" w:rsidP="008C4B4E">
      <w:pPr>
        <w:pStyle w:val="ListParagraph"/>
        <w:numPr>
          <w:ilvl w:val="0"/>
          <w:numId w:val="98"/>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Ministry of Defense - Opinion on the proposed conclusion of the Government of the Republic of Serbia accepting the Report of the Political Council on the implementation of the National Action Plan for the implementation of Resolution 1325 of the United Nations Security Council - Women, peace, and security in the Republic of Serbia (2017-2022);</w:t>
      </w:r>
    </w:p>
    <w:p w14:paraId="00BF4A93" w14:textId="50EC804F" w:rsidR="00202ECA" w:rsidRPr="00B010AE" w:rsidRDefault="00202ECA" w:rsidP="008C4B4E">
      <w:pPr>
        <w:pStyle w:val="ListParagraph"/>
        <w:numPr>
          <w:ilvl w:val="0"/>
          <w:numId w:val="98"/>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Ministry for Human and Minority Rights and Social Dialogue - Opinion on the Action Plan Proposal (2022-2023) for the implementation of the Strategy for Prevention and Protection from Discrimination for the period 2022-2030;</w:t>
      </w:r>
    </w:p>
    <w:p w14:paraId="459C960F" w14:textId="3B376020" w:rsidR="00202ECA" w:rsidRPr="00B010AE" w:rsidRDefault="00202ECA" w:rsidP="008C4B4E">
      <w:pPr>
        <w:pStyle w:val="ListParagraph"/>
        <w:numPr>
          <w:ilvl w:val="0"/>
          <w:numId w:val="98"/>
        </w:numPr>
        <w:spacing w:after="0" w:line="240" w:lineRule="atLeast"/>
        <w:jc w:val="both"/>
        <w:rPr>
          <w:rFonts w:ascii="Times New Roman" w:hAnsi="Times New Roman" w:cs="Times New Roman"/>
          <w:bCs/>
          <w:sz w:val="24"/>
          <w:szCs w:val="24"/>
          <w:lang w:val="en-GB"/>
        </w:rPr>
      </w:pPr>
      <w:r w:rsidRPr="00B010AE">
        <w:rPr>
          <w:rFonts w:ascii="Times New Roman" w:hAnsi="Times New Roman" w:cs="Times New Roman"/>
          <w:bCs/>
          <w:sz w:val="24"/>
          <w:szCs w:val="24"/>
          <w:lang w:val="en-GB"/>
        </w:rPr>
        <w:t>Ministry of Interior - Opinion on the Proposal of the basis for concluding an Agreement between the Government of the Republic of Serbia and the Government of the Republic of Italy on the mutual recognition and exchange of driver's licenses with the Proposal of conclusions, rationales, the text of the Agreement, Tables of equivalents, list of driver's license models with images of those models, Certificate of validity and authenticity and Rules for the transfer of personal data.</w:t>
      </w:r>
    </w:p>
    <w:p w14:paraId="55693BB1" w14:textId="77777777" w:rsidR="006E5186" w:rsidRPr="00B010AE" w:rsidRDefault="006E5186" w:rsidP="006E5186">
      <w:pPr>
        <w:pStyle w:val="ListParagraph"/>
        <w:spacing w:after="0" w:line="240" w:lineRule="atLeast"/>
        <w:jc w:val="both"/>
        <w:rPr>
          <w:rFonts w:ascii="Times New Roman" w:hAnsi="Times New Roman" w:cs="Times New Roman"/>
          <w:bCs/>
          <w:sz w:val="24"/>
          <w:szCs w:val="24"/>
          <w:lang w:val="en-GB"/>
        </w:rPr>
      </w:pPr>
    </w:p>
    <w:p w14:paraId="2335A12F" w14:textId="32602B6B" w:rsidR="00202ECA" w:rsidRPr="00B010AE" w:rsidRDefault="00202ECA" w:rsidP="00DE1732">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3.9.1.3</w:t>
      </w:r>
      <w:r w:rsidR="00DE1732" w:rsidRPr="00B010AE">
        <w:rPr>
          <w:rFonts w:ascii="Times New Roman" w:eastAsia="Calibri" w:hAnsi="Times New Roman"/>
          <w:b/>
          <w:color w:val="auto"/>
        </w:rPr>
        <w:t>.</w:t>
      </w:r>
      <w:r w:rsidRPr="00B010AE">
        <w:rPr>
          <w:rFonts w:ascii="Times New Roman" w:eastAsia="Calibri" w:hAnsi="Times New Roman"/>
          <w:b/>
          <w:color w:val="auto"/>
        </w:rPr>
        <w:t xml:space="preserve"> Strengthen the human resource capacity of the Commissioner for Information of Public Importance and Personal Data Protection based on current Rulebook on internal organization and jobs systematization, taking into account limitations ar</w:t>
      </w:r>
      <w:r w:rsidR="00DE1732" w:rsidRPr="00B010AE">
        <w:rPr>
          <w:rFonts w:ascii="Times New Roman" w:eastAsia="Calibri" w:hAnsi="Times New Roman"/>
          <w:b/>
          <w:color w:val="auto"/>
        </w:rPr>
        <w:t>ising from fiscal consolidation</w:t>
      </w:r>
    </w:p>
    <w:p w14:paraId="5B753DF2"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3BD65DC2" w14:textId="6C592152" w:rsidR="00202ECA" w:rsidRPr="00B010AE" w:rsidRDefault="00202ECA" w:rsidP="00211EF5">
      <w:pPr>
        <w:spacing w:after="0" w:line="240" w:lineRule="atLeast"/>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Continuously, co</w:t>
      </w:r>
      <w:r w:rsidR="00DE1732" w:rsidRPr="00B010AE">
        <w:rPr>
          <w:rFonts w:ascii="Times New Roman" w:eastAsia="Calibri" w:hAnsi="Times New Roman" w:cs="Times New Roman"/>
          <w:b/>
          <w:sz w:val="24"/>
          <w:szCs w:val="24"/>
          <w:lang w:val="en-GB"/>
        </w:rPr>
        <w:t>mmencing from I quarter of 2016,</w:t>
      </w:r>
      <w:r w:rsidRPr="00B010AE">
        <w:rPr>
          <w:rFonts w:ascii="Times New Roman" w:eastAsia="Calibri" w:hAnsi="Times New Roman" w:cs="Times New Roman"/>
          <w:b/>
          <w:sz w:val="24"/>
          <w:szCs w:val="24"/>
          <w:lang w:val="en-GB"/>
        </w:rPr>
        <w:t xml:space="preserve"> </w:t>
      </w:r>
      <w:r w:rsidR="00DE1732" w:rsidRPr="00B010AE">
        <w:rPr>
          <w:rFonts w:ascii="Times New Roman" w:eastAsia="Calibri" w:hAnsi="Times New Roman" w:cs="Times New Roman"/>
          <w:b/>
          <w:sz w:val="24"/>
          <w:szCs w:val="24"/>
          <w:lang w:val="en-GB"/>
        </w:rPr>
        <w:t>until</w:t>
      </w:r>
      <w:r w:rsidRPr="00B010AE">
        <w:rPr>
          <w:rFonts w:ascii="Times New Roman" w:eastAsia="Calibri" w:hAnsi="Times New Roman" w:cs="Times New Roman"/>
          <w:b/>
          <w:sz w:val="24"/>
          <w:szCs w:val="24"/>
          <w:lang w:val="en-GB"/>
        </w:rPr>
        <w:t xml:space="preserve"> the fulfilment of current vacancies</w:t>
      </w:r>
    </w:p>
    <w:p w14:paraId="29D7A415"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50BE93D8" w14:textId="77777777" w:rsidR="00202ECA" w:rsidRPr="00B010AE" w:rsidRDefault="00202ECA" w:rsidP="00202ECA">
      <w:pPr>
        <w:spacing w:after="160" w:line="259" w:lineRule="auto"/>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r w:rsidRPr="00B010AE">
        <w:rPr>
          <w:rFonts w:ascii="Times New Roman" w:eastAsia="Calibri" w:hAnsi="Times New Roman" w:cs="Times New Roman"/>
          <w:b/>
          <w:color w:val="FFFF00"/>
          <w:sz w:val="24"/>
          <w:szCs w:val="24"/>
          <w:lang w:val="en-GB" w:eastAsia="sr-Latn-RS"/>
        </w:rPr>
        <w:t xml:space="preserve">  </w:t>
      </w:r>
    </w:p>
    <w:p w14:paraId="3A3A939F" w14:textId="77777777" w:rsidR="00202ECA" w:rsidRPr="00B010AE" w:rsidRDefault="00202ECA" w:rsidP="00D74707">
      <w:pPr>
        <w:spacing w:after="0" w:line="240" w:lineRule="atLeast"/>
        <w:jc w:val="both"/>
        <w:rPr>
          <w:rFonts w:ascii="Times New Roman" w:hAnsi="Times New Roman" w:cs="Times New Roman"/>
          <w:sz w:val="24"/>
          <w:szCs w:val="24"/>
          <w:lang w:val="en-GB"/>
        </w:rPr>
      </w:pPr>
      <w:r w:rsidRPr="00B010AE">
        <w:rPr>
          <w:rFonts w:ascii="Times New Roman" w:hAnsi="Times New Roman" w:cs="Times New Roman"/>
          <w:sz w:val="24"/>
          <w:szCs w:val="24"/>
          <w:lang w:val="en-GB"/>
        </w:rPr>
        <w:t>Current number of permanently employed staff is 108.</w:t>
      </w:r>
    </w:p>
    <w:p w14:paraId="235E534B" w14:textId="77777777" w:rsidR="00D74707" w:rsidRPr="00B010AE" w:rsidRDefault="00D74707" w:rsidP="00D74707">
      <w:pPr>
        <w:spacing w:after="0" w:line="240" w:lineRule="atLeast"/>
        <w:jc w:val="both"/>
        <w:rPr>
          <w:rFonts w:ascii="Times New Roman" w:hAnsi="Times New Roman" w:cs="Times New Roman"/>
          <w:sz w:val="24"/>
          <w:szCs w:val="24"/>
          <w:lang w:val="en-GB"/>
        </w:rPr>
      </w:pPr>
    </w:p>
    <w:p w14:paraId="44EE691C" w14:textId="7733697D" w:rsidR="00E135AA" w:rsidRPr="00B010AE" w:rsidRDefault="00202ECA" w:rsidP="00D7470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3.9.1.4. Conducting analysis on potential needs to strengthen human resource capacity due to additional competencies of the Commissioner for Information of Public Importance and Personal Data Pro</w:t>
      </w:r>
      <w:r w:rsidR="00FA48B4" w:rsidRPr="00B010AE">
        <w:rPr>
          <w:rFonts w:ascii="Times New Roman" w:eastAsia="Calibri" w:hAnsi="Times New Roman"/>
          <w:b/>
          <w:color w:val="auto"/>
        </w:rPr>
        <w:t>tection, after the adoption of</w:t>
      </w:r>
      <w:r w:rsidRPr="00B010AE">
        <w:rPr>
          <w:rFonts w:ascii="Times New Roman" w:eastAsia="Calibri" w:hAnsi="Times New Roman"/>
          <w:b/>
          <w:color w:val="auto"/>
        </w:rPr>
        <w:t xml:space="preserve"> the new Law on personal data prot</w:t>
      </w:r>
      <w:r w:rsidR="00E135AA" w:rsidRPr="00B010AE">
        <w:rPr>
          <w:rFonts w:ascii="Times New Roman" w:eastAsia="Calibri" w:hAnsi="Times New Roman"/>
          <w:b/>
          <w:color w:val="auto"/>
        </w:rPr>
        <w:t xml:space="preserve">ection especially in terms of: </w:t>
      </w:r>
    </w:p>
    <w:p w14:paraId="3334132F" w14:textId="1C48D7F6" w:rsidR="00E135AA" w:rsidRPr="00B010AE" w:rsidRDefault="00E135AA" w:rsidP="008C4B4E">
      <w:pPr>
        <w:pStyle w:val="ListParagraph"/>
        <w:numPr>
          <w:ilvl w:val="0"/>
          <w:numId w:val="99"/>
        </w:numPr>
        <w:spacing w:after="0" w:line="240" w:lineRule="atLeast"/>
        <w:rPr>
          <w:rFonts w:ascii="Times New Roman" w:hAnsi="Times New Roman" w:cs="Times New Roman"/>
          <w:b/>
          <w:sz w:val="24"/>
          <w:szCs w:val="24"/>
          <w:lang w:val="en-GB"/>
        </w:rPr>
      </w:pPr>
      <w:r w:rsidRPr="00B010AE">
        <w:rPr>
          <w:rFonts w:ascii="Times New Roman" w:hAnsi="Times New Roman" w:cs="Times New Roman"/>
          <w:b/>
          <w:sz w:val="24"/>
          <w:szCs w:val="24"/>
          <w:lang w:val="en-GB"/>
        </w:rPr>
        <w:t xml:space="preserve">Organizational structure, </w:t>
      </w:r>
    </w:p>
    <w:p w14:paraId="6A6EC299" w14:textId="410F1A60" w:rsidR="00E135AA" w:rsidRPr="00B010AE" w:rsidRDefault="00E135AA" w:rsidP="008C4B4E">
      <w:pPr>
        <w:pStyle w:val="ListParagraph"/>
        <w:numPr>
          <w:ilvl w:val="0"/>
          <w:numId w:val="99"/>
        </w:numPr>
        <w:spacing w:after="0" w:line="240" w:lineRule="atLeast"/>
        <w:rPr>
          <w:rFonts w:ascii="Times New Roman" w:hAnsi="Times New Roman" w:cs="Times New Roman"/>
          <w:b/>
          <w:sz w:val="24"/>
          <w:szCs w:val="24"/>
          <w:lang w:val="en-GB"/>
        </w:rPr>
      </w:pPr>
      <w:r w:rsidRPr="00B010AE">
        <w:rPr>
          <w:rFonts w:ascii="Times New Roman" w:hAnsi="Times New Roman" w:cs="Times New Roman"/>
          <w:b/>
          <w:sz w:val="24"/>
          <w:szCs w:val="24"/>
          <w:lang w:val="en-GB"/>
        </w:rPr>
        <w:t>Number of employees,</w:t>
      </w:r>
    </w:p>
    <w:p w14:paraId="743DFF8B" w14:textId="20EE298D" w:rsidR="00202ECA" w:rsidRPr="00B010AE" w:rsidRDefault="00E135AA" w:rsidP="008C4B4E">
      <w:pPr>
        <w:pStyle w:val="ListParagraph"/>
        <w:numPr>
          <w:ilvl w:val="0"/>
          <w:numId w:val="99"/>
        </w:numPr>
        <w:spacing w:after="0" w:line="240" w:lineRule="atLeast"/>
        <w:rPr>
          <w:rFonts w:ascii="Times New Roman" w:hAnsi="Times New Roman" w:cs="Times New Roman"/>
          <w:b/>
          <w:sz w:val="24"/>
          <w:szCs w:val="24"/>
          <w:lang w:val="en-GB"/>
        </w:rPr>
      </w:pPr>
      <w:r w:rsidRPr="00B010AE">
        <w:rPr>
          <w:rFonts w:ascii="Times New Roman" w:hAnsi="Times New Roman" w:cs="Times New Roman"/>
          <w:b/>
          <w:sz w:val="24"/>
          <w:szCs w:val="24"/>
          <w:lang w:val="en-GB"/>
        </w:rPr>
        <w:t>Level</w:t>
      </w:r>
      <w:r w:rsidR="00202ECA" w:rsidRPr="00B010AE">
        <w:rPr>
          <w:rFonts w:ascii="Times New Roman" w:hAnsi="Times New Roman" w:cs="Times New Roman"/>
          <w:b/>
          <w:sz w:val="24"/>
          <w:szCs w:val="24"/>
          <w:lang w:val="en-GB"/>
        </w:rPr>
        <w:t xml:space="preserve"> of training so that they coincide with the competencies prescribed by the new </w:t>
      </w:r>
      <w:r w:rsidR="00D74707" w:rsidRPr="00B010AE">
        <w:rPr>
          <w:rFonts w:ascii="Times New Roman" w:hAnsi="Times New Roman" w:cs="Times New Roman"/>
          <w:b/>
          <w:sz w:val="24"/>
          <w:szCs w:val="24"/>
          <w:lang w:val="en-GB"/>
        </w:rPr>
        <w:t>Law on personal data protection</w:t>
      </w:r>
    </w:p>
    <w:p w14:paraId="09816DF6"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45643096" w14:textId="77777777" w:rsidR="00202ECA" w:rsidRPr="00B010AE" w:rsidRDefault="00202ECA" w:rsidP="00202ECA">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Analysis: I quarter of 2021. Acting in line with the analysis: III quarter of 2021</w:t>
      </w:r>
    </w:p>
    <w:p w14:paraId="2FA8C981"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794719A0"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37AEFF12" w14:textId="77777777" w:rsidR="00202ECA" w:rsidRPr="00B010AE" w:rsidRDefault="00202ECA" w:rsidP="00E97DAF">
      <w:pPr>
        <w:spacing w:after="0" w:line="240" w:lineRule="atLeast"/>
        <w:jc w:val="both"/>
        <w:rPr>
          <w:rFonts w:ascii="Times New Roman" w:eastAsia="Calibri" w:hAnsi="Times New Roman" w:cs="Times New Roman"/>
          <w:b/>
          <w:color w:val="92D050"/>
          <w:sz w:val="24"/>
          <w:szCs w:val="24"/>
          <w:lang w:val="en-GB" w:eastAsia="sr-Latn-RS"/>
        </w:rPr>
      </w:pPr>
    </w:p>
    <w:p w14:paraId="4F7C1740" w14:textId="77777777" w:rsidR="00202ECA" w:rsidRPr="00B010AE" w:rsidRDefault="00202ECA" w:rsidP="003E2F59">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 xml:space="preserve">All activities have been completed. Funds have been secured and the Ministry of Finance has approved the proposed personnel plan of the Commissioner for Information of Public </w:t>
      </w:r>
      <w:r w:rsidRPr="00B010AE">
        <w:rPr>
          <w:rFonts w:ascii="Times New Roman" w:eastAsia="Calibri" w:hAnsi="Times New Roman" w:cs="Times New Roman"/>
          <w:bCs/>
          <w:sz w:val="24"/>
          <w:szCs w:val="24"/>
          <w:lang w:val="en-GB"/>
        </w:rPr>
        <w:lastRenderedPageBreak/>
        <w:t>Importance and Protection of Personal Data. Currently, it is waiting for the competent committee of the National Assembly to give its final approval to the approved personnel plan.</w:t>
      </w:r>
    </w:p>
    <w:p w14:paraId="6694D78D"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771E2C3D" w14:textId="3402073F" w:rsidR="00202ECA" w:rsidRPr="00B010AE" w:rsidRDefault="00202ECA" w:rsidP="003E2F59">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3.1.9.5</w:t>
      </w:r>
      <w:r w:rsidR="008770C9" w:rsidRPr="00B010AE">
        <w:rPr>
          <w:rFonts w:ascii="Times New Roman" w:eastAsia="Calibri" w:hAnsi="Times New Roman"/>
          <w:b/>
          <w:color w:val="auto"/>
        </w:rPr>
        <w:t>.</w:t>
      </w:r>
      <w:r w:rsidRPr="00B010AE">
        <w:rPr>
          <w:rFonts w:ascii="Times New Roman" w:eastAsia="Calibri" w:hAnsi="Times New Roman"/>
          <w:b/>
          <w:color w:val="auto"/>
        </w:rPr>
        <w:t xml:space="preserve"> Conducting promotional activities for the general public on rights and obligations regarding personal data protection as prescribed in the new </w:t>
      </w:r>
      <w:r w:rsidR="003E2F59" w:rsidRPr="00B010AE">
        <w:rPr>
          <w:rFonts w:ascii="Times New Roman" w:eastAsia="Calibri" w:hAnsi="Times New Roman"/>
          <w:b/>
          <w:color w:val="auto"/>
        </w:rPr>
        <w:t>Law on Personal Data Protection</w:t>
      </w:r>
    </w:p>
    <w:p w14:paraId="5B940F34"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5A181F12" w14:textId="77777777" w:rsidR="00202ECA" w:rsidRPr="00B010AE" w:rsidRDefault="00202ECA" w:rsidP="00202ECA">
      <w:pPr>
        <w:spacing w:after="0"/>
        <w:jc w:val="both"/>
        <w:rPr>
          <w:rFonts w:ascii="Times New Roman" w:eastAsia="Calibri" w:hAnsi="Times New Roman" w:cs="Times New Roman"/>
          <w:b/>
          <w:sz w:val="24"/>
          <w:szCs w:val="24"/>
          <w:lang w:val="en-GB"/>
        </w:rPr>
      </w:pPr>
      <w:r w:rsidRPr="00B010AE">
        <w:rPr>
          <w:rFonts w:ascii="Times New Roman" w:eastAsia="Calibri" w:hAnsi="Times New Roman" w:cs="Times New Roman"/>
          <w:b/>
          <w:sz w:val="24"/>
          <w:szCs w:val="24"/>
          <w:lang w:val="en-GB"/>
        </w:rPr>
        <w:t>Timeframe: From III quarter of 2019</w:t>
      </w:r>
    </w:p>
    <w:p w14:paraId="6A6CE5EE" w14:textId="77777777" w:rsidR="00202ECA" w:rsidRPr="00B010AE" w:rsidRDefault="00202ECA" w:rsidP="00202ECA">
      <w:pPr>
        <w:spacing w:after="0"/>
        <w:jc w:val="both"/>
        <w:rPr>
          <w:rFonts w:ascii="Times New Roman" w:eastAsia="Calibri" w:hAnsi="Times New Roman" w:cs="Times New Roman"/>
          <w:bCs/>
          <w:sz w:val="24"/>
          <w:szCs w:val="24"/>
          <w:lang w:val="en-GB"/>
        </w:rPr>
      </w:pPr>
    </w:p>
    <w:p w14:paraId="6EBDC6FB"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01877E21"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p w14:paraId="45FE5D87" w14:textId="77777777" w:rsidR="00202ECA" w:rsidRPr="00B010AE" w:rsidRDefault="00202ECA" w:rsidP="003E2F59">
      <w:pPr>
        <w:spacing w:after="0" w:line="240" w:lineRule="atLeast"/>
        <w:jc w:val="both"/>
        <w:rPr>
          <w:rStyle w:val="q4iawc"/>
          <w:rFonts w:ascii="Times New Roman" w:hAnsi="Times New Roman" w:cs="Times New Roman"/>
          <w:sz w:val="24"/>
          <w:szCs w:val="24"/>
          <w:lang w:val="en-GB"/>
        </w:rPr>
      </w:pPr>
      <w:r w:rsidRPr="00B010AE">
        <w:rPr>
          <w:rStyle w:val="q4iawc"/>
          <w:rFonts w:ascii="Times New Roman" w:hAnsi="Times New Roman" w:cs="Times New Roman"/>
          <w:sz w:val="24"/>
          <w:szCs w:val="24"/>
          <w:lang w:val="en-GB"/>
        </w:rPr>
        <w:t>The Commissioner for Information of Public Importance and Personal Data Protection marked International Right to Know Day on September 28, 2022. On that occasion, awards were conferred on the authorities for the improvement of the right to free access to information for the year 2022. In the category of republic authorities, the award was conferred on the Ministry for Human and Minority Rights and Social Dialogue, in the category of judicial authorities on the Higher Court in Novi Sad, in the category of provincial authorities on the Directorate for Commodity Reserves of AP Vojvodina, and for the best Information Booklet on the Ministry of Culture and Information. In the category of local public authorities, the winners for the first time are two local self-government units - the City of Subotica and the City of Kruševac. On this occasion, the Unified Information System of Information Booklets and the XI publication "Attitudes and Opinions of the Commissioner" were also presented.</w:t>
      </w:r>
    </w:p>
    <w:p w14:paraId="5BC22E61" w14:textId="77777777" w:rsidR="003E2F59" w:rsidRPr="00B010AE" w:rsidRDefault="003E2F59" w:rsidP="003E2F59">
      <w:pPr>
        <w:spacing w:after="0" w:line="240" w:lineRule="atLeast"/>
        <w:jc w:val="both"/>
        <w:rPr>
          <w:rFonts w:ascii="Times New Roman" w:hAnsi="Times New Roman" w:cs="Times New Roman"/>
          <w:b/>
          <w:sz w:val="24"/>
          <w:szCs w:val="24"/>
          <w:lang w:val="en-GB"/>
        </w:rPr>
      </w:pPr>
    </w:p>
    <w:p w14:paraId="4A56DDF5" w14:textId="58F8AF8C" w:rsidR="00202ECA" w:rsidRPr="00B010AE" w:rsidRDefault="00202ECA" w:rsidP="00B778B7">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t>3.1.9.6</w:t>
      </w:r>
      <w:r w:rsidR="008770C9" w:rsidRPr="00B010AE">
        <w:rPr>
          <w:rFonts w:ascii="Times New Roman" w:eastAsia="Calibri" w:hAnsi="Times New Roman"/>
          <w:b/>
          <w:color w:val="auto"/>
        </w:rPr>
        <w:t>.</w:t>
      </w:r>
      <w:r w:rsidRPr="00B010AE">
        <w:rPr>
          <w:rFonts w:ascii="Times New Roman" w:eastAsia="Calibri" w:hAnsi="Times New Roman"/>
          <w:b/>
          <w:color w:val="auto"/>
        </w:rPr>
        <w:t xml:space="preserve"> Monitoring of the implementation of the new Law on Perso</w:t>
      </w:r>
      <w:r w:rsidR="00B778B7" w:rsidRPr="00B010AE">
        <w:rPr>
          <w:rFonts w:ascii="Times New Roman" w:eastAsia="Calibri" w:hAnsi="Times New Roman"/>
          <w:b/>
          <w:color w:val="auto"/>
        </w:rPr>
        <w:t>nal Data Protection</w:t>
      </w:r>
    </w:p>
    <w:p w14:paraId="08FA53CE" w14:textId="77777777" w:rsidR="00B778B7" w:rsidRPr="00B010AE" w:rsidRDefault="00B778B7" w:rsidP="00B778B7">
      <w:pPr>
        <w:spacing w:after="0" w:line="240" w:lineRule="atLeast"/>
        <w:jc w:val="both"/>
        <w:rPr>
          <w:rFonts w:ascii="Times New Roman" w:hAnsi="Times New Roman" w:cs="Times New Roman"/>
          <w:b/>
          <w:sz w:val="24"/>
          <w:lang w:val="en-GB"/>
        </w:rPr>
      </w:pPr>
    </w:p>
    <w:p w14:paraId="3B74D36C" w14:textId="53954F22" w:rsidR="00202ECA" w:rsidRPr="00B010AE" w:rsidRDefault="00202ECA" w:rsidP="001B291A">
      <w:pPr>
        <w:jc w:val="both"/>
        <w:rPr>
          <w:rFonts w:ascii="Times New Roman" w:hAnsi="Times New Roman" w:cs="Times New Roman"/>
          <w:b/>
          <w:lang w:val="en-GB"/>
        </w:rPr>
      </w:pPr>
      <w:r w:rsidRPr="00B010AE">
        <w:rPr>
          <w:rFonts w:ascii="Times New Roman" w:hAnsi="Times New Roman" w:cs="Times New Roman"/>
          <w:b/>
          <w:sz w:val="24"/>
          <w:lang w:val="en-GB"/>
        </w:rPr>
        <w:t>Timeframe: From IV quarter of 2019</w:t>
      </w:r>
    </w:p>
    <w:p w14:paraId="0BDFBA7E"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r w:rsidRPr="00B010AE">
        <w:rPr>
          <w:rFonts w:ascii="Times New Roman" w:eastAsia="Calibri" w:hAnsi="Times New Roman" w:cs="Times New Roman"/>
          <w:b/>
          <w:color w:val="92D050"/>
          <w:sz w:val="24"/>
          <w:szCs w:val="24"/>
          <w:lang w:val="en-GB" w:eastAsia="sr-Latn-RS"/>
        </w:rPr>
        <w:t xml:space="preserve">Activity is being successfully implemented. </w:t>
      </w:r>
    </w:p>
    <w:p w14:paraId="21023410" w14:textId="77777777" w:rsidR="00202ECA" w:rsidRPr="00B010AE" w:rsidRDefault="00202ECA" w:rsidP="00202ECA">
      <w:pPr>
        <w:spacing w:after="0"/>
        <w:jc w:val="both"/>
        <w:rPr>
          <w:rFonts w:ascii="Times New Roman" w:eastAsia="Calibri" w:hAnsi="Times New Roman" w:cs="Times New Roman"/>
          <w:b/>
          <w:color w:val="92D050"/>
          <w:sz w:val="24"/>
          <w:szCs w:val="24"/>
          <w:lang w:val="en-GB" w:eastAsia="sr-Latn-RS"/>
        </w:rPr>
      </w:pPr>
    </w:p>
    <w:tbl>
      <w:tblPr>
        <w:tblStyle w:val="TableGrid36"/>
        <w:tblW w:w="0" w:type="auto"/>
        <w:jc w:val="center"/>
        <w:tblInd w:w="-2954" w:type="dxa"/>
        <w:tblLook w:val="04A0" w:firstRow="1" w:lastRow="0" w:firstColumn="1" w:lastColumn="0" w:noHBand="0" w:noVBand="1"/>
      </w:tblPr>
      <w:tblGrid>
        <w:gridCol w:w="5363"/>
        <w:gridCol w:w="1070"/>
        <w:gridCol w:w="1190"/>
        <w:gridCol w:w="1561"/>
      </w:tblGrid>
      <w:tr w:rsidR="00202ECA" w:rsidRPr="00B010AE" w14:paraId="400937E8"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hideMark/>
          </w:tcPr>
          <w:p w14:paraId="6C941DCE" w14:textId="77777777" w:rsidR="00202ECA" w:rsidRPr="00B010AE" w:rsidRDefault="00202ECA" w:rsidP="00B778B7">
            <w:pPr>
              <w:jc w:val="center"/>
              <w:rPr>
                <w:rFonts w:eastAsia="Calibri" w:cs="Times New Roman"/>
                <w:b/>
                <w:sz w:val="22"/>
                <w:lang w:val="en-GB"/>
              </w:rPr>
            </w:pPr>
            <w:r w:rsidRPr="00B010AE">
              <w:rPr>
                <w:rFonts w:eastAsia="Calibri" w:cs="Times New Roman"/>
                <w:b/>
                <w:sz w:val="22"/>
                <w:lang w:val="en-GB"/>
              </w:rPr>
              <w:t>Initiated and finalized</w:t>
            </w:r>
          </w:p>
          <w:p w14:paraId="0948596E" w14:textId="77777777" w:rsidR="00202ECA" w:rsidRPr="00B010AE" w:rsidRDefault="00202ECA" w:rsidP="00B778B7">
            <w:pPr>
              <w:jc w:val="center"/>
              <w:rPr>
                <w:rFonts w:eastAsia="Calibri" w:cs="Times New Roman"/>
                <w:b/>
                <w:sz w:val="22"/>
                <w:lang w:val="en-GB"/>
              </w:rPr>
            </w:pPr>
            <w:r w:rsidRPr="00B010AE">
              <w:rPr>
                <w:rFonts w:eastAsia="Calibri" w:cs="Times New Roman"/>
                <w:b/>
                <w:sz w:val="22"/>
                <w:lang w:val="en-GB"/>
              </w:rPr>
              <w:t>procedures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79B9286" w14:textId="77777777" w:rsidR="00202ECA" w:rsidRPr="00B010AE" w:rsidRDefault="00202ECA" w:rsidP="00B778B7">
            <w:pPr>
              <w:jc w:val="center"/>
              <w:rPr>
                <w:rFonts w:eastAsia="Calibri" w:cs="Times New Roman"/>
                <w:b/>
                <w:sz w:val="22"/>
                <w:lang w:val="en-GB"/>
              </w:rPr>
            </w:pPr>
            <w:r w:rsidRPr="00B010AE">
              <w:rPr>
                <w:rFonts w:eastAsia="Calibri" w:cs="Times New Roman"/>
                <w:b/>
                <w:sz w:val="22"/>
                <w:lang w:val="en-GB"/>
              </w:rPr>
              <w:t>July</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650F60B" w14:textId="77777777" w:rsidR="00202ECA" w:rsidRPr="00B010AE" w:rsidRDefault="00202ECA" w:rsidP="00B778B7">
            <w:pPr>
              <w:jc w:val="center"/>
              <w:rPr>
                <w:rFonts w:eastAsia="Calibri" w:cs="Times New Roman"/>
                <w:b/>
                <w:sz w:val="22"/>
                <w:lang w:val="en-GB"/>
              </w:rPr>
            </w:pPr>
            <w:r w:rsidRPr="00B010AE">
              <w:rPr>
                <w:rFonts w:eastAsia="Calibri" w:cs="Times New Roman"/>
                <w:b/>
                <w:sz w:val="22"/>
                <w:lang w:val="en-GB"/>
              </w:rPr>
              <w:t>August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AFBFC41" w14:textId="77777777" w:rsidR="00202ECA" w:rsidRPr="00B010AE" w:rsidRDefault="00202ECA" w:rsidP="00B778B7">
            <w:pPr>
              <w:jc w:val="center"/>
              <w:rPr>
                <w:rFonts w:eastAsia="Calibri" w:cs="Times New Roman"/>
                <w:b/>
                <w:sz w:val="22"/>
                <w:lang w:val="en-GB"/>
              </w:rPr>
            </w:pPr>
            <w:r w:rsidRPr="00B010AE">
              <w:rPr>
                <w:rFonts w:eastAsia="Calibri" w:cs="Times New Roman"/>
                <w:b/>
                <w:sz w:val="22"/>
                <w:lang w:val="en-GB"/>
              </w:rPr>
              <w:t>September</w:t>
            </w:r>
          </w:p>
        </w:tc>
      </w:tr>
      <w:tr w:rsidR="00202ECA" w:rsidRPr="00B010AE" w14:paraId="1DC050DB"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hideMark/>
          </w:tcPr>
          <w:p w14:paraId="3CB2A782" w14:textId="77777777" w:rsidR="00202ECA" w:rsidRPr="00B010AE" w:rsidRDefault="00202ECA" w:rsidP="002B2A38">
            <w:pPr>
              <w:jc w:val="both"/>
              <w:rPr>
                <w:rFonts w:eastAsia="Calibri" w:cs="Times New Roman"/>
                <w:b/>
                <w:sz w:val="22"/>
                <w:lang w:val="en-GB"/>
              </w:rPr>
            </w:pPr>
            <w:r w:rsidRPr="00B010AE">
              <w:rPr>
                <w:rFonts w:eastAsia="Calibri" w:cs="Times New Roman"/>
                <w:b/>
                <w:sz w:val="22"/>
                <w:lang w:val="en-GB"/>
              </w:rPr>
              <w:t>Remaining pending cases</w:t>
            </w:r>
          </w:p>
        </w:tc>
        <w:tc>
          <w:tcPr>
            <w:tcW w:w="1070" w:type="dxa"/>
            <w:tcBorders>
              <w:top w:val="single" w:sz="4" w:space="0" w:color="auto"/>
              <w:left w:val="single" w:sz="4" w:space="0" w:color="auto"/>
              <w:bottom w:val="single" w:sz="4" w:space="0" w:color="auto"/>
              <w:right w:val="single" w:sz="4" w:space="0" w:color="auto"/>
            </w:tcBorders>
            <w:vAlign w:val="center"/>
          </w:tcPr>
          <w:p w14:paraId="2CD0F31B"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256</w:t>
            </w:r>
          </w:p>
        </w:tc>
        <w:tc>
          <w:tcPr>
            <w:tcW w:w="1190" w:type="dxa"/>
            <w:tcBorders>
              <w:top w:val="single" w:sz="4" w:space="0" w:color="auto"/>
              <w:left w:val="single" w:sz="4" w:space="0" w:color="auto"/>
              <w:bottom w:val="single" w:sz="4" w:space="0" w:color="auto"/>
              <w:right w:val="single" w:sz="4" w:space="0" w:color="auto"/>
            </w:tcBorders>
            <w:vAlign w:val="center"/>
          </w:tcPr>
          <w:p w14:paraId="670B1438"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207</w:t>
            </w:r>
          </w:p>
        </w:tc>
        <w:tc>
          <w:tcPr>
            <w:tcW w:w="1561" w:type="dxa"/>
            <w:tcBorders>
              <w:top w:val="single" w:sz="4" w:space="0" w:color="auto"/>
              <w:left w:val="single" w:sz="4" w:space="0" w:color="auto"/>
              <w:bottom w:val="single" w:sz="4" w:space="0" w:color="auto"/>
              <w:right w:val="single" w:sz="4" w:space="0" w:color="auto"/>
            </w:tcBorders>
            <w:vAlign w:val="center"/>
          </w:tcPr>
          <w:p w14:paraId="2F139823"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236</w:t>
            </w:r>
          </w:p>
        </w:tc>
      </w:tr>
      <w:tr w:rsidR="00202ECA" w:rsidRPr="00B010AE" w14:paraId="01F245FC"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hideMark/>
          </w:tcPr>
          <w:p w14:paraId="75EAA8BD" w14:textId="77777777" w:rsidR="00202ECA" w:rsidRPr="00B010AE" w:rsidRDefault="00202ECA" w:rsidP="002B2A38">
            <w:pPr>
              <w:jc w:val="both"/>
              <w:rPr>
                <w:rFonts w:eastAsia="Calibri" w:cs="Times New Roman"/>
                <w:b/>
                <w:sz w:val="22"/>
                <w:lang w:val="en-GB"/>
              </w:rPr>
            </w:pPr>
            <w:r w:rsidRPr="00B010AE">
              <w:rPr>
                <w:rFonts w:eastAsia="Calibri" w:cs="Times New Roman"/>
                <w:b/>
                <w:sz w:val="22"/>
                <w:lang w:val="en-GB"/>
              </w:rPr>
              <w:t>Number of cases received</w:t>
            </w:r>
          </w:p>
        </w:tc>
        <w:tc>
          <w:tcPr>
            <w:tcW w:w="1070" w:type="dxa"/>
            <w:tcBorders>
              <w:top w:val="single" w:sz="4" w:space="0" w:color="auto"/>
              <w:left w:val="single" w:sz="4" w:space="0" w:color="auto"/>
              <w:bottom w:val="single" w:sz="4" w:space="0" w:color="auto"/>
              <w:right w:val="single" w:sz="4" w:space="0" w:color="auto"/>
            </w:tcBorders>
            <w:vAlign w:val="center"/>
          </w:tcPr>
          <w:p w14:paraId="465849EE" w14:textId="77777777" w:rsidR="00202ECA" w:rsidRPr="00B010AE" w:rsidRDefault="00202ECA" w:rsidP="00B778B7">
            <w:pPr>
              <w:jc w:val="center"/>
              <w:rPr>
                <w:rFonts w:eastAsia="Calibri" w:cs="Times New Roman"/>
                <w:sz w:val="22"/>
                <w:lang w:val="en-GB"/>
              </w:rPr>
            </w:pPr>
            <w:r w:rsidRPr="00B010AE">
              <w:rPr>
                <w:rFonts w:eastAsia="Times New Roman" w:cs="Times New Roman"/>
                <w:sz w:val="22"/>
                <w:lang w:val="en-GB"/>
              </w:rPr>
              <w:t>130</w:t>
            </w:r>
          </w:p>
        </w:tc>
        <w:tc>
          <w:tcPr>
            <w:tcW w:w="1190" w:type="dxa"/>
            <w:tcBorders>
              <w:top w:val="single" w:sz="4" w:space="0" w:color="auto"/>
              <w:left w:val="single" w:sz="4" w:space="0" w:color="auto"/>
              <w:bottom w:val="single" w:sz="4" w:space="0" w:color="auto"/>
              <w:right w:val="single" w:sz="4" w:space="0" w:color="auto"/>
            </w:tcBorders>
            <w:vAlign w:val="center"/>
          </w:tcPr>
          <w:p w14:paraId="4418FF42"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103</w:t>
            </w:r>
          </w:p>
        </w:tc>
        <w:tc>
          <w:tcPr>
            <w:tcW w:w="1561" w:type="dxa"/>
            <w:tcBorders>
              <w:top w:val="single" w:sz="4" w:space="0" w:color="auto"/>
              <w:left w:val="single" w:sz="4" w:space="0" w:color="auto"/>
              <w:bottom w:val="single" w:sz="4" w:space="0" w:color="auto"/>
              <w:right w:val="single" w:sz="4" w:space="0" w:color="auto"/>
            </w:tcBorders>
            <w:vAlign w:val="center"/>
          </w:tcPr>
          <w:p w14:paraId="0E0571FA"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152</w:t>
            </w:r>
          </w:p>
        </w:tc>
      </w:tr>
      <w:tr w:rsidR="00202ECA" w:rsidRPr="00B010AE" w14:paraId="19992C76"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hideMark/>
          </w:tcPr>
          <w:p w14:paraId="467396EF" w14:textId="77777777" w:rsidR="00202ECA" w:rsidRPr="00B010AE" w:rsidRDefault="00202ECA" w:rsidP="002B2A38">
            <w:pPr>
              <w:jc w:val="both"/>
              <w:rPr>
                <w:rFonts w:eastAsia="Calibri" w:cs="Times New Roman"/>
                <w:b/>
                <w:sz w:val="22"/>
                <w:lang w:val="en-GB"/>
              </w:rPr>
            </w:pPr>
            <w:r w:rsidRPr="00B010AE">
              <w:rPr>
                <w:rFonts w:eastAsia="Calibri" w:cs="Times New Roman"/>
                <w:b/>
                <w:sz w:val="22"/>
                <w:lang w:val="en-GB"/>
              </w:rPr>
              <w:t>Number of resolved cases</w:t>
            </w:r>
          </w:p>
        </w:tc>
        <w:tc>
          <w:tcPr>
            <w:tcW w:w="1070" w:type="dxa"/>
            <w:tcBorders>
              <w:top w:val="single" w:sz="4" w:space="0" w:color="auto"/>
              <w:left w:val="single" w:sz="4" w:space="0" w:color="auto"/>
              <w:bottom w:val="single" w:sz="4" w:space="0" w:color="auto"/>
              <w:right w:val="single" w:sz="4" w:space="0" w:color="auto"/>
            </w:tcBorders>
            <w:vAlign w:val="center"/>
          </w:tcPr>
          <w:p w14:paraId="5B72261E"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209</w:t>
            </w:r>
          </w:p>
        </w:tc>
        <w:tc>
          <w:tcPr>
            <w:tcW w:w="1190" w:type="dxa"/>
            <w:tcBorders>
              <w:top w:val="single" w:sz="4" w:space="0" w:color="auto"/>
              <w:left w:val="single" w:sz="4" w:space="0" w:color="auto"/>
              <w:bottom w:val="single" w:sz="4" w:space="0" w:color="auto"/>
              <w:right w:val="single" w:sz="4" w:space="0" w:color="auto"/>
            </w:tcBorders>
            <w:vAlign w:val="center"/>
          </w:tcPr>
          <w:p w14:paraId="452D2ED4"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151</w:t>
            </w:r>
          </w:p>
        </w:tc>
        <w:tc>
          <w:tcPr>
            <w:tcW w:w="1561" w:type="dxa"/>
            <w:tcBorders>
              <w:top w:val="single" w:sz="4" w:space="0" w:color="auto"/>
              <w:left w:val="single" w:sz="4" w:space="0" w:color="auto"/>
              <w:bottom w:val="single" w:sz="4" w:space="0" w:color="auto"/>
              <w:right w:val="single" w:sz="4" w:space="0" w:color="auto"/>
            </w:tcBorders>
            <w:vAlign w:val="center"/>
          </w:tcPr>
          <w:p w14:paraId="716A645D"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123</w:t>
            </w:r>
          </w:p>
        </w:tc>
      </w:tr>
      <w:tr w:rsidR="00202ECA" w:rsidRPr="00B010AE" w14:paraId="4A5958D8"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244B7B44"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 xml:space="preserve">Opinions regarding personal data protection </w:t>
            </w:r>
          </w:p>
        </w:tc>
        <w:tc>
          <w:tcPr>
            <w:tcW w:w="1070" w:type="dxa"/>
            <w:tcBorders>
              <w:top w:val="single" w:sz="4" w:space="0" w:color="auto"/>
              <w:left w:val="single" w:sz="4" w:space="0" w:color="auto"/>
              <w:bottom w:val="single" w:sz="4" w:space="0" w:color="auto"/>
              <w:right w:val="single" w:sz="4" w:space="0" w:color="auto"/>
            </w:tcBorders>
            <w:vAlign w:val="center"/>
          </w:tcPr>
          <w:p w14:paraId="7EC4B5B8" w14:textId="77777777" w:rsidR="00202ECA" w:rsidRPr="00B010AE" w:rsidRDefault="00202ECA" w:rsidP="00B778B7">
            <w:pPr>
              <w:jc w:val="center"/>
              <w:rPr>
                <w:rFonts w:eastAsia="Calibri" w:cs="Times New Roman"/>
                <w:sz w:val="22"/>
                <w:lang w:val="en-GB"/>
              </w:rPr>
            </w:pPr>
            <w:r w:rsidRPr="00B010AE">
              <w:rPr>
                <w:rFonts w:eastAsia="Times New Roman" w:cs="Times New Roman"/>
                <w:sz w:val="22"/>
                <w:lang w:val="en-GB"/>
              </w:rPr>
              <w:t>34</w:t>
            </w:r>
          </w:p>
        </w:tc>
        <w:tc>
          <w:tcPr>
            <w:tcW w:w="1190" w:type="dxa"/>
            <w:tcBorders>
              <w:top w:val="single" w:sz="4" w:space="0" w:color="auto"/>
              <w:left w:val="single" w:sz="4" w:space="0" w:color="auto"/>
              <w:bottom w:val="single" w:sz="4" w:space="0" w:color="auto"/>
              <w:right w:val="single" w:sz="4" w:space="0" w:color="auto"/>
            </w:tcBorders>
            <w:vAlign w:val="center"/>
          </w:tcPr>
          <w:p w14:paraId="5B7C41C3"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33</w:t>
            </w:r>
          </w:p>
        </w:tc>
        <w:tc>
          <w:tcPr>
            <w:tcW w:w="1561" w:type="dxa"/>
            <w:tcBorders>
              <w:top w:val="single" w:sz="4" w:space="0" w:color="auto"/>
              <w:left w:val="single" w:sz="4" w:space="0" w:color="auto"/>
              <w:bottom w:val="single" w:sz="4" w:space="0" w:color="auto"/>
              <w:right w:val="single" w:sz="4" w:space="0" w:color="auto"/>
            </w:tcBorders>
            <w:vAlign w:val="center"/>
          </w:tcPr>
          <w:p w14:paraId="48F3C1A9"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34</w:t>
            </w:r>
          </w:p>
        </w:tc>
      </w:tr>
      <w:tr w:rsidR="00202ECA" w:rsidRPr="00B010AE" w14:paraId="1B36B54F"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60B23840"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Analysis</w:t>
            </w:r>
          </w:p>
        </w:tc>
        <w:tc>
          <w:tcPr>
            <w:tcW w:w="1070" w:type="dxa"/>
            <w:tcBorders>
              <w:top w:val="single" w:sz="4" w:space="0" w:color="auto"/>
              <w:left w:val="single" w:sz="4" w:space="0" w:color="auto"/>
              <w:bottom w:val="single" w:sz="4" w:space="0" w:color="auto"/>
              <w:right w:val="single" w:sz="4" w:space="0" w:color="auto"/>
            </w:tcBorders>
            <w:vAlign w:val="center"/>
          </w:tcPr>
          <w:p w14:paraId="3024CAAA"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190" w:type="dxa"/>
            <w:tcBorders>
              <w:top w:val="single" w:sz="4" w:space="0" w:color="auto"/>
              <w:left w:val="single" w:sz="4" w:space="0" w:color="auto"/>
              <w:bottom w:val="single" w:sz="4" w:space="0" w:color="auto"/>
              <w:right w:val="single" w:sz="4" w:space="0" w:color="auto"/>
            </w:tcBorders>
            <w:vAlign w:val="center"/>
          </w:tcPr>
          <w:p w14:paraId="0E7FA651"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561" w:type="dxa"/>
            <w:tcBorders>
              <w:top w:val="single" w:sz="4" w:space="0" w:color="auto"/>
              <w:left w:val="single" w:sz="4" w:space="0" w:color="auto"/>
              <w:bottom w:val="single" w:sz="4" w:space="0" w:color="auto"/>
              <w:right w:val="single" w:sz="4" w:space="0" w:color="auto"/>
            </w:tcBorders>
            <w:vAlign w:val="center"/>
          </w:tcPr>
          <w:p w14:paraId="521C1AA3"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r>
      <w:tr w:rsidR="00202ECA" w:rsidRPr="00B010AE" w14:paraId="70767DA4"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1CD6663A" w14:textId="4F3BE6A1" w:rsidR="00202ECA" w:rsidRPr="00B010AE" w:rsidRDefault="00B778B7" w:rsidP="00B778B7">
            <w:pPr>
              <w:numPr>
                <w:ilvl w:val="0"/>
                <w:numId w:val="55"/>
              </w:numPr>
              <w:jc w:val="both"/>
              <w:rPr>
                <w:rFonts w:eastAsia="Calibri" w:cs="Times New Roman"/>
                <w:b/>
                <w:sz w:val="22"/>
                <w:lang w:val="en-GB"/>
              </w:rPr>
            </w:pPr>
            <w:r w:rsidRPr="00B010AE">
              <w:rPr>
                <w:rFonts w:eastAsia="Calibri" w:cs="Times New Roman"/>
                <w:b/>
                <w:bCs/>
                <w:sz w:val="22"/>
                <w:lang w:val="en-GB"/>
              </w:rPr>
              <w:t>Prior consultation (Art. 55</w:t>
            </w:r>
            <w:r w:rsidR="00202ECA" w:rsidRPr="00B010AE">
              <w:rPr>
                <w:rFonts w:eastAsia="Calibri" w:cs="Times New Roman"/>
                <w:b/>
                <w:bCs/>
                <w:sz w:val="22"/>
                <w:lang w:val="en-GB"/>
              </w:rPr>
              <w:t>)</w:t>
            </w:r>
          </w:p>
        </w:tc>
        <w:tc>
          <w:tcPr>
            <w:tcW w:w="1070" w:type="dxa"/>
            <w:tcBorders>
              <w:top w:val="single" w:sz="4" w:space="0" w:color="auto"/>
              <w:left w:val="single" w:sz="4" w:space="0" w:color="auto"/>
              <w:bottom w:val="single" w:sz="4" w:space="0" w:color="auto"/>
              <w:right w:val="single" w:sz="4" w:space="0" w:color="auto"/>
            </w:tcBorders>
            <w:vAlign w:val="center"/>
          </w:tcPr>
          <w:p w14:paraId="681C8055" w14:textId="77777777" w:rsidR="00202ECA" w:rsidRPr="00B010AE" w:rsidRDefault="00202ECA" w:rsidP="00B778B7">
            <w:pPr>
              <w:jc w:val="center"/>
              <w:rPr>
                <w:rFonts w:eastAsia="Calibri" w:cs="Times New Roman"/>
                <w:sz w:val="22"/>
                <w:lang w:val="en-GB"/>
              </w:rPr>
            </w:pPr>
            <w:r w:rsidRPr="00B010AE">
              <w:rPr>
                <w:rFonts w:eastAsia="Times New Roman" w:cs="Times New Roman"/>
                <w:sz w:val="22"/>
                <w:lang w:val="en-GB"/>
              </w:rPr>
              <w:t>2</w:t>
            </w:r>
          </w:p>
        </w:tc>
        <w:tc>
          <w:tcPr>
            <w:tcW w:w="1190" w:type="dxa"/>
            <w:tcBorders>
              <w:top w:val="single" w:sz="4" w:space="0" w:color="auto"/>
              <w:left w:val="single" w:sz="4" w:space="0" w:color="auto"/>
              <w:bottom w:val="single" w:sz="4" w:space="0" w:color="auto"/>
              <w:right w:val="single" w:sz="4" w:space="0" w:color="auto"/>
            </w:tcBorders>
            <w:vAlign w:val="center"/>
          </w:tcPr>
          <w:p w14:paraId="28741EBD"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561" w:type="dxa"/>
            <w:tcBorders>
              <w:top w:val="single" w:sz="4" w:space="0" w:color="auto"/>
              <w:left w:val="single" w:sz="4" w:space="0" w:color="auto"/>
              <w:bottom w:val="single" w:sz="4" w:space="0" w:color="auto"/>
              <w:right w:val="single" w:sz="4" w:space="0" w:color="auto"/>
            </w:tcBorders>
            <w:vAlign w:val="center"/>
          </w:tcPr>
          <w:p w14:paraId="09CBF4AE"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r>
      <w:tr w:rsidR="00202ECA" w:rsidRPr="00B010AE" w14:paraId="3552698D"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0CBEF2E5" w14:textId="29DB8C46"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Opinion on the compliance</w:t>
            </w:r>
            <w:r w:rsidR="00B778B7" w:rsidRPr="00B010AE">
              <w:rPr>
                <w:rFonts w:eastAsia="Calibri" w:cs="Times New Roman"/>
                <w:b/>
                <w:bCs/>
                <w:sz w:val="22"/>
                <w:lang w:val="en-GB"/>
              </w:rPr>
              <w:t xml:space="preserve"> of the draft code of conduct (A</w:t>
            </w:r>
            <w:r w:rsidRPr="00B010AE">
              <w:rPr>
                <w:rFonts w:eastAsia="Calibri" w:cs="Times New Roman"/>
                <w:b/>
                <w:bCs/>
                <w:sz w:val="22"/>
                <w:lang w:val="en-GB"/>
              </w:rPr>
              <w:t>rt.</w:t>
            </w:r>
            <w:r w:rsidR="00B778B7" w:rsidRPr="00B010AE">
              <w:rPr>
                <w:rFonts w:eastAsia="Calibri" w:cs="Times New Roman"/>
                <w:b/>
                <w:bCs/>
                <w:sz w:val="22"/>
                <w:lang w:val="en-GB"/>
              </w:rPr>
              <w:t xml:space="preserve"> </w:t>
            </w:r>
            <w:r w:rsidRPr="00B010AE">
              <w:rPr>
                <w:rFonts w:eastAsia="Calibri" w:cs="Times New Roman"/>
                <w:b/>
                <w:bCs/>
                <w:sz w:val="22"/>
                <w:lang w:val="en-GB"/>
              </w:rPr>
              <w:t>59)</w:t>
            </w:r>
          </w:p>
        </w:tc>
        <w:tc>
          <w:tcPr>
            <w:tcW w:w="1070" w:type="dxa"/>
            <w:tcBorders>
              <w:top w:val="single" w:sz="4" w:space="0" w:color="auto"/>
              <w:left w:val="single" w:sz="4" w:space="0" w:color="auto"/>
              <w:bottom w:val="single" w:sz="4" w:space="0" w:color="auto"/>
              <w:right w:val="single" w:sz="4" w:space="0" w:color="auto"/>
            </w:tcBorders>
            <w:vAlign w:val="center"/>
          </w:tcPr>
          <w:p w14:paraId="1478E77A"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190" w:type="dxa"/>
            <w:tcBorders>
              <w:top w:val="single" w:sz="4" w:space="0" w:color="auto"/>
              <w:left w:val="single" w:sz="4" w:space="0" w:color="auto"/>
              <w:bottom w:val="single" w:sz="4" w:space="0" w:color="auto"/>
              <w:right w:val="single" w:sz="4" w:space="0" w:color="auto"/>
            </w:tcBorders>
            <w:vAlign w:val="center"/>
          </w:tcPr>
          <w:p w14:paraId="7D54F434"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561" w:type="dxa"/>
            <w:tcBorders>
              <w:top w:val="single" w:sz="4" w:space="0" w:color="auto"/>
              <w:left w:val="single" w:sz="4" w:space="0" w:color="auto"/>
              <w:bottom w:val="single" w:sz="4" w:space="0" w:color="auto"/>
              <w:right w:val="single" w:sz="4" w:space="0" w:color="auto"/>
            </w:tcBorders>
            <w:vAlign w:val="center"/>
          </w:tcPr>
          <w:p w14:paraId="3F297AA2"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r>
      <w:tr w:rsidR="00202ECA" w:rsidRPr="00B010AE" w14:paraId="2B7C3C49"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35A811C0"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Complaint for violation of rights</w:t>
            </w:r>
          </w:p>
        </w:tc>
        <w:tc>
          <w:tcPr>
            <w:tcW w:w="1070" w:type="dxa"/>
            <w:tcBorders>
              <w:top w:val="single" w:sz="4" w:space="0" w:color="auto"/>
              <w:left w:val="single" w:sz="4" w:space="0" w:color="auto"/>
              <w:bottom w:val="single" w:sz="4" w:space="0" w:color="auto"/>
              <w:right w:val="single" w:sz="4" w:space="0" w:color="auto"/>
            </w:tcBorders>
            <w:vAlign w:val="center"/>
          </w:tcPr>
          <w:p w14:paraId="0BBDD030" w14:textId="77777777" w:rsidR="00202ECA" w:rsidRPr="00B010AE" w:rsidRDefault="00202ECA" w:rsidP="00B778B7">
            <w:pPr>
              <w:jc w:val="center"/>
              <w:rPr>
                <w:rFonts w:eastAsia="Calibri" w:cs="Times New Roman"/>
                <w:sz w:val="22"/>
                <w:lang w:val="en-GB"/>
              </w:rPr>
            </w:pPr>
            <w:r w:rsidRPr="00B010AE">
              <w:rPr>
                <w:rFonts w:eastAsia="Times New Roman" w:cs="Times New Roman"/>
                <w:sz w:val="22"/>
                <w:lang w:val="en-GB"/>
              </w:rPr>
              <w:t>17</w:t>
            </w:r>
          </w:p>
        </w:tc>
        <w:tc>
          <w:tcPr>
            <w:tcW w:w="1190" w:type="dxa"/>
            <w:tcBorders>
              <w:top w:val="single" w:sz="4" w:space="0" w:color="auto"/>
              <w:left w:val="single" w:sz="4" w:space="0" w:color="auto"/>
              <w:bottom w:val="single" w:sz="4" w:space="0" w:color="auto"/>
              <w:right w:val="single" w:sz="4" w:space="0" w:color="auto"/>
            </w:tcBorders>
            <w:vAlign w:val="center"/>
          </w:tcPr>
          <w:p w14:paraId="0BE88853"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167</w:t>
            </w:r>
          </w:p>
        </w:tc>
        <w:tc>
          <w:tcPr>
            <w:tcW w:w="1561" w:type="dxa"/>
            <w:tcBorders>
              <w:top w:val="single" w:sz="4" w:space="0" w:color="auto"/>
              <w:left w:val="single" w:sz="4" w:space="0" w:color="auto"/>
              <w:bottom w:val="single" w:sz="4" w:space="0" w:color="auto"/>
              <w:right w:val="single" w:sz="4" w:space="0" w:color="auto"/>
            </w:tcBorders>
            <w:vAlign w:val="center"/>
          </w:tcPr>
          <w:p w14:paraId="72C2852E"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9</w:t>
            </w:r>
          </w:p>
        </w:tc>
      </w:tr>
      <w:tr w:rsidR="00202ECA" w:rsidRPr="00B010AE" w14:paraId="6FF1EDAF"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582178B0"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Supervision procedure</w:t>
            </w:r>
          </w:p>
        </w:tc>
        <w:tc>
          <w:tcPr>
            <w:tcW w:w="1070" w:type="dxa"/>
            <w:tcBorders>
              <w:top w:val="single" w:sz="4" w:space="0" w:color="auto"/>
              <w:left w:val="single" w:sz="4" w:space="0" w:color="auto"/>
              <w:bottom w:val="single" w:sz="4" w:space="0" w:color="auto"/>
              <w:right w:val="single" w:sz="4" w:space="0" w:color="auto"/>
            </w:tcBorders>
            <w:vAlign w:val="center"/>
          </w:tcPr>
          <w:p w14:paraId="171FCC4F" w14:textId="77777777" w:rsidR="00202ECA" w:rsidRPr="00B010AE" w:rsidRDefault="00202ECA" w:rsidP="00B778B7">
            <w:pPr>
              <w:jc w:val="center"/>
              <w:rPr>
                <w:rFonts w:eastAsia="Calibri" w:cs="Times New Roman"/>
                <w:sz w:val="22"/>
                <w:lang w:val="en-GB"/>
              </w:rPr>
            </w:pPr>
            <w:r w:rsidRPr="00B010AE">
              <w:rPr>
                <w:rFonts w:eastAsia="Times New Roman" w:cs="Times New Roman"/>
                <w:sz w:val="22"/>
                <w:lang w:val="en-GB"/>
              </w:rPr>
              <w:t>65</w:t>
            </w:r>
          </w:p>
        </w:tc>
        <w:tc>
          <w:tcPr>
            <w:tcW w:w="1190" w:type="dxa"/>
            <w:tcBorders>
              <w:top w:val="single" w:sz="4" w:space="0" w:color="auto"/>
              <w:left w:val="single" w:sz="4" w:space="0" w:color="auto"/>
              <w:bottom w:val="single" w:sz="4" w:space="0" w:color="auto"/>
              <w:right w:val="single" w:sz="4" w:space="0" w:color="auto"/>
            </w:tcBorders>
            <w:vAlign w:val="center"/>
          </w:tcPr>
          <w:p w14:paraId="39EDBA68"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48</w:t>
            </w:r>
          </w:p>
        </w:tc>
        <w:tc>
          <w:tcPr>
            <w:tcW w:w="1561" w:type="dxa"/>
            <w:tcBorders>
              <w:top w:val="single" w:sz="4" w:space="0" w:color="auto"/>
              <w:left w:val="single" w:sz="4" w:space="0" w:color="auto"/>
              <w:bottom w:val="single" w:sz="4" w:space="0" w:color="auto"/>
              <w:right w:val="single" w:sz="4" w:space="0" w:color="auto"/>
            </w:tcBorders>
            <w:vAlign w:val="center"/>
          </w:tcPr>
          <w:p w14:paraId="7014FB19"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33</w:t>
            </w:r>
          </w:p>
        </w:tc>
      </w:tr>
      <w:tr w:rsidR="00202ECA" w:rsidRPr="00B010AE" w14:paraId="70AC3AE7"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2F38394D"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Responses to lawsuits</w:t>
            </w:r>
          </w:p>
        </w:tc>
        <w:tc>
          <w:tcPr>
            <w:tcW w:w="1070" w:type="dxa"/>
            <w:tcBorders>
              <w:top w:val="single" w:sz="4" w:space="0" w:color="auto"/>
              <w:left w:val="single" w:sz="4" w:space="0" w:color="auto"/>
              <w:bottom w:val="single" w:sz="4" w:space="0" w:color="auto"/>
              <w:right w:val="single" w:sz="4" w:space="0" w:color="auto"/>
            </w:tcBorders>
            <w:vAlign w:val="center"/>
          </w:tcPr>
          <w:p w14:paraId="1AFB1A03" w14:textId="77777777" w:rsidR="00202ECA" w:rsidRPr="00B010AE" w:rsidRDefault="00202ECA" w:rsidP="00B778B7">
            <w:pPr>
              <w:jc w:val="center"/>
              <w:rPr>
                <w:rFonts w:eastAsia="Calibri" w:cs="Times New Roman"/>
                <w:sz w:val="22"/>
                <w:lang w:val="en-GB"/>
              </w:rPr>
            </w:pPr>
            <w:r w:rsidRPr="00B010AE">
              <w:rPr>
                <w:rFonts w:eastAsia="Times New Roman" w:cs="Times New Roman"/>
                <w:sz w:val="22"/>
                <w:lang w:val="en-GB"/>
              </w:rPr>
              <w:t>0</w:t>
            </w:r>
          </w:p>
        </w:tc>
        <w:tc>
          <w:tcPr>
            <w:tcW w:w="1190" w:type="dxa"/>
            <w:tcBorders>
              <w:top w:val="single" w:sz="4" w:space="0" w:color="auto"/>
              <w:left w:val="single" w:sz="4" w:space="0" w:color="auto"/>
              <w:bottom w:val="single" w:sz="4" w:space="0" w:color="auto"/>
              <w:right w:val="single" w:sz="4" w:space="0" w:color="auto"/>
            </w:tcBorders>
            <w:vAlign w:val="center"/>
          </w:tcPr>
          <w:p w14:paraId="2E21B32B"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561" w:type="dxa"/>
            <w:tcBorders>
              <w:top w:val="single" w:sz="4" w:space="0" w:color="auto"/>
              <w:left w:val="single" w:sz="4" w:space="0" w:color="auto"/>
              <w:bottom w:val="single" w:sz="4" w:space="0" w:color="auto"/>
              <w:right w:val="single" w:sz="4" w:space="0" w:color="auto"/>
            </w:tcBorders>
            <w:vAlign w:val="center"/>
          </w:tcPr>
          <w:p w14:paraId="5DE3366F"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16</w:t>
            </w:r>
          </w:p>
        </w:tc>
      </w:tr>
      <w:tr w:rsidR="00202ECA" w:rsidRPr="00B010AE" w14:paraId="1C4F8C35"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1A5CB66B"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Replies to petitions</w:t>
            </w:r>
          </w:p>
        </w:tc>
        <w:tc>
          <w:tcPr>
            <w:tcW w:w="1070" w:type="dxa"/>
            <w:tcBorders>
              <w:top w:val="single" w:sz="4" w:space="0" w:color="auto"/>
              <w:left w:val="single" w:sz="4" w:space="0" w:color="auto"/>
              <w:bottom w:val="single" w:sz="4" w:space="0" w:color="auto"/>
              <w:right w:val="single" w:sz="4" w:space="0" w:color="auto"/>
            </w:tcBorders>
            <w:vAlign w:val="center"/>
          </w:tcPr>
          <w:p w14:paraId="71CEDC24"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53</w:t>
            </w:r>
          </w:p>
        </w:tc>
        <w:tc>
          <w:tcPr>
            <w:tcW w:w="1190" w:type="dxa"/>
            <w:tcBorders>
              <w:top w:val="single" w:sz="4" w:space="0" w:color="auto"/>
              <w:left w:val="single" w:sz="4" w:space="0" w:color="auto"/>
              <w:bottom w:val="single" w:sz="4" w:space="0" w:color="auto"/>
              <w:right w:val="single" w:sz="4" w:space="0" w:color="auto"/>
            </w:tcBorders>
            <w:vAlign w:val="center"/>
          </w:tcPr>
          <w:p w14:paraId="27E056E7"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16</w:t>
            </w:r>
          </w:p>
        </w:tc>
        <w:tc>
          <w:tcPr>
            <w:tcW w:w="1561" w:type="dxa"/>
            <w:tcBorders>
              <w:top w:val="single" w:sz="4" w:space="0" w:color="auto"/>
              <w:left w:val="single" w:sz="4" w:space="0" w:color="auto"/>
              <w:bottom w:val="single" w:sz="4" w:space="0" w:color="auto"/>
              <w:right w:val="single" w:sz="4" w:space="0" w:color="auto"/>
            </w:tcBorders>
            <w:vAlign w:val="center"/>
          </w:tcPr>
          <w:p w14:paraId="64729F20"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33</w:t>
            </w:r>
          </w:p>
        </w:tc>
      </w:tr>
      <w:tr w:rsidR="00202ECA" w:rsidRPr="00B010AE" w14:paraId="0206996B"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32C29137"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Processed checklists</w:t>
            </w:r>
          </w:p>
        </w:tc>
        <w:tc>
          <w:tcPr>
            <w:tcW w:w="1070" w:type="dxa"/>
            <w:tcBorders>
              <w:top w:val="single" w:sz="4" w:space="0" w:color="auto"/>
              <w:left w:val="single" w:sz="4" w:space="0" w:color="auto"/>
              <w:bottom w:val="single" w:sz="4" w:space="0" w:color="auto"/>
              <w:right w:val="single" w:sz="4" w:space="0" w:color="auto"/>
            </w:tcBorders>
            <w:vAlign w:val="center"/>
          </w:tcPr>
          <w:p w14:paraId="6D49BB27"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3</w:t>
            </w:r>
          </w:p>
        </w:tc>
        <w:tc>
          <w:tcPr>
            <w:tcW w:w="1190" w:type="dxa"/>
            <w:tcBorders>
              <w:top w:val="single" w:sz="4" w:space="0" w:color="auto"/>
              <w:left w:val="single" w:sz="4" w:space="0" w:color="auto"/>
              <w:bottom w:val="single" w:sz="4" w:space="0" w:color="auto"/>
              <w:right w:val="single" w:sz="4" w:space="0" w:color="auto"/>
            </w:tcBorders>
            <w:vAlign w:val="center"/>
          </w:tcPr>
          <w:p w14:paraId="409DAEA5"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w:t>
            </w:r>
          </w:p>
        </w:tc>
        <w:tc>
          <w:tcPr>
            <w:tcW w:w="1561" w:type="dxa"/>
            <w:tcBorders>
              <w:top w:val="single" w:sz="4" w:space="0" w:color="auto"/>
              <w:left w:val="single" w:sz="4" w:space="0" w:color="auto"/>
              <w:bottom w:val="single" w:sz="4" w:space="0" w:color="auto"/>
              <w:right w:val="single" w:sz="4" w:space="0" w:color="auto"/>
            </w:tcBorders>
            <w:vAlign w:val="center"/>
          </w:tcPr>
          <w:p w14:paraId="7C41C3EF"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w:t>
            </w:r>
          </w:p>
        </w:tc>
      </w:tr>
      <w:tr w:rsidR="00202ECA" w:rsidRPr="00B010AE" w14:paraId="3538AD2A"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52385F6F"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Registered Data Protection Officers</w:t>
            </w:r>
          </w:p>
        </w:tc>
        <w:tc>
          <w:tcPr>
            <w:tcW w:w="1070" w:type="dxa"/>
            <w:tcBorders>
              <w:top w:val="single" w:sz="4" w:space="0" w:color="auto"/>
              <w:left w:val="single" w:sz="4" w:space="0" w:color="auto"/>
              <w:bottom w:val="single" w:sz="4" w:space="0" w:color="auto"/>
              <w:right w:val="single" w:sz="4" w:space="0" w:color="auto"/>
            </w:tcBorders>
            <w:vAlign w:val="center"/>
          </w:tcPr>
          <w:p w14:paraId="57B1FCB1"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32</w:t>
            </w:r>
          </w:p>
        </w:tc>
        <w:tc>
          <w:tcPr>
            <w:tcW w:w="1190" w:type="dxa"/>
            <w:tcBorders>
              <w:top w:val="single" w:sz="4" w:space="0" w:color="auto"/>
              <w:left w:val="single" w:sz="4" w:space="0" w:color="auto"/>
              <w:bottom w:val="single" w:sz="4" w:space="0" w:color="auto"/>
              <w:right w:val="single" w:sz="4" w:space="0" w:color="auto"/>
            </w:tcBorders>
            <w:vAlign w:val="center"/>
          </w:tcPr>
          <w:p w14:paraId="6237FB33"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14</w:t>
            </w:r>
          </w:p>
        </w:tc>
        <w:tc>
          <w:tcPr>
            <w:tcW w:w="1561" w:type="dxa"/>
            <w:tcBorders>
              <w:top w:val="single" w:sz="4" w:space="0" w:color="auto"/>
              <w:left w:val="single" w:sz="4" w:space="0" w:color="auto"/>
              <w:bottom w:val="single" w:sz="4" w:space="0" w:color="auto"/>
              <w:right w:val="single" w:sz="4" w:space="0" w:color="auto"/>
            </w:tcBorders>
            <w:vAlign w:val="center"/>
          </w:tcPr>
          <w:p w14:paraId="18ACB8C2"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10</w:t>
            </w:r>
          </w:p>
        </w:tc>
      </w:tr>
      <w:tr w:rsidR="00202ECA" w:rsidRPr="00B010AE" w14:paraId="6FB74DC5"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5A57F10F"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Data Breach cases</w:t>
            </w:r>
          </w:p>
        </w:tc>
        <w:tc>
          <w:tcPr>
            <w:tcW w:w="1070" w:type="dxa"/>
            <w:tcBorders>
              <w:top w:val="single" w:sz="4" w:space="0" w:color="auto"/>
              <w:left w:val="single" w:sz="4" w:space="0" w:color="auto"/>
              <w:bottom w:val="single" w:sz="4" w:space="0" w:color="auto"/>
              <w:right w:val="single" w:sz="4" w:space="0" w:color="auto"/>
            </w:tcBorders>
            <w:vAlign w:val="center"/>
          </w:tcPr>
          <w:p w14:paraId="7AC7AD41"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190" w:type="dxa"/>
            <w:tcBorders>
              <w:top w:val="single" w:sz="4" w:space="0" w:color="auto"/>
              <w:left w:val="single" w:sz="4" w:space="0" w:color="auto"/>
              <w:bottom w:val="single" w:sz="4" w:space="0" w:color="auto"/>
              <w:right w:val="single" w:sz="4" w:space="0" w:color="auto"/>
            </w:tcBorders>
            <w:vAlign w:val="center"/>
          </w:tcPr>
          <w:p w14:paraId="594E8A87"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561" w:type="dxa"/>
            <w:tcBorders>
              <w:top w:val="single" w:sz="4" w:space="0" w:color="auto"/>
              <w:left w:val="single" w:sz="4" w:space="0" w:color="auto"/>
              <w:bottom w:val="single" w:sz="4" w:space="0" w:color="auto"/>
              <w:right w:val="single" w:sz="4" w:space="0" w:color="auto"/>
            </w:tcBorders>
            <w:vAlign w:val="center"/>
          </w:tcPr>
          <w:p w14:paraId="352536E2"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r>
      <w:tr w:rsidR="00202ECA" w:rsidRPr="00B010AE" w14:paraId="37C35498" w14:textId="77777777" w:rsidTr="00B778B7">
        <w:trPr>
          <w:jc w:val="center"/>
        </w:trPr>
        <w:tc>
          <w:tcPr>
            <w:tcW w:w="5363" w:type="dxa"/>
            <w:tcBorders>
              <w:top w:val="single" w:sz="4" w:space="0" w:color="auto"/>
              <w:left w:val="single" w:sz="4" w:space="0" w:color="auto"/>
              <w:bottom w:val="single" w:sz="4" w:space="0" w:color="auto"/>
              <w:right w:val="single" w:sz="4" w:space="0" w:color="auto"/>
            </w:tcBorders>
          </w:tcPr>
          <w:p w14:paraId="662F7E51" w14:textId="77777777" w:rsidR="00202ECA" w:rsidRPr="00B010AE" w:rsidRDefault="00202ECA" w:rsidP="00B942A2">
            <w:pPr>
              <w:numPr>
                <w:ilvl w:val="0"/>
                <w:numId w:val="55"/>
              </w:numPr>
              <w:jc w:val="both"/>
              <w:rPr>
                <w:rFonts w:eastAsia="Calibri" w:cs="Times New Roman"/>
                <w:b/>
                <w:sz w:val="22"/>
                <w:lang w:val="en-GB"/>
              </w:rPr>
            </w:pPr>
            <w:r w:rsidRPr="00B010AE">
              <w:rPr>
                <w:rFonts w:eastAsia="Calibri" w:cs="Times New Roman"/>
                <w:b/>
                <w:bCs/>
                <w:sz w:val="22"/>
                <w:lang w:val="en-GB"/>
              </w:rPr>
              <w:t>Cases of transfer of personal data</w:t>
            </w:r>
          </w:p>
        </w:tc>
        <w:tc>
          <w:tcPr>
            <w:tcW w:w="1070" w:type="dxa"/>
            <w:tcBorders>
              <w:top w:val="single" w:sz="4" w:space="0" w:color="auto"/>
              <w:left w:val="single" w:sz="4" w:space="0" w:color="auto"/>
              <w:bottom w:val="single" w:sz="4" w:space="0" w:color="auto"/>
              <w:right w:val="single" w:sz="4" w:space="0" w:color="auto"/>
            </w:tcBorders>
            <w:vAlign w:val="center"/>
          </w:tcPr>
          <w:p w14:paraId="470DDE17"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c>
          <w:tcPr>
            <w:tcW w:w="1190" w:type="dxa"/>
            <w:tcBorders>
              <w:top w:val="single" w:sz="4" w:space="0" w:color="auto"/>
              <w:left w:val="single" w:sz="4" w:space="0" w:color="auto"/>
              <w:bottom w:val="single" w:sz="4" w:space="0" w:color="auto"/>
              <w:right w:val="single" w:sz="4" w:space="0" w:color="auto"/>
            </w:tcBorders>
            <w:vAlign w:val="center"/>
          </w:tcPr>
          <w:p w14:paraId="7A0DEB13"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1</w:t>
            </w:r>
          </w:p>
        </w:tc>
        <w:tc>
          <w:tcPr>
            <w:tcW w:w="1561" w:type="dxa"/>
            <w:tcBorders>
              <w:top w:val="single" w:sz="4" w:space="0" w:color="auto"/>
              <w:left w:val="single" w:sz="4" w:space="0" w:color="auto"/>
              <w:bottom w:val="single" w:sz="4" w:space="0" w:color="auto"/>
              <w:right w:val="single" w:sz="4" w:space="0" w:color="auto"/>
            </w:tcBorders>
            <w:vAlign w:val="center"/>
          </w:tcPr>
          <w:p w14:paraId="03002620" w14:textId="77777777" w:rsidR="00202ECA" w:rsidRPr="00B010AE" w:rsidRDefault="00202ECA" w:rsidP="00B778B7">
            <w:pPr>
              <w:jc w:val="center"/>
              <w:rPr>
                <w:rFonts w:eastAsia="Calibri" w:cs="Times New Roman"/>
                <w:sz w:val="22"/>
                <w:lang w:val="en-GB"/>
              </w:rPr>
            </w:pPr>
            <w:r w:rsidRPr="00B010AE">
              <w:rPr>
                <w:rFonts w:eastAsia="Calibri" w:cs="Times New Roman"/>
                <w:sz w:val="22"/>
                <w:lang w:val="en-GB"/>
              </w:rPr>
              <w:t>0</w:t>
            </w:r>
          </w:p>
        </w:tc>
      </w:tr>
    </w:tbl>
    <w:p w14:paraId="2209AE09" w14:textId="77777777" w:rsidR="001B291A" w:rsidRPr="00B010AE" w:rsidRDefault="001B291A" w:rsidP="00202ECA">
      <w:pPr>
        <w:spacing w:after="0" w:line="240" w:lineRule="auto"/>
        <w:jc w:val="both"/>
        <w:rPr>
          <w:rFonts w:ascii="Times New Roman" w:eastAsia="Calibri" w:hAnsi="Times New Roman" w:cs="Times New Roman"/>
          <w:b/>
          <w:sz w:val="24"/>
          <w:szCs w:val="24"/>
          <w:lang w:val="en-GB"/>
        </w:rPr>
      </w:pPr>
    </w:p>
    <w:p w14:paraId="69FFBC5B" w14:textId="1D29501B" w:rsidR="00202ECA" w:rsidRPr="00B010AE" w:rsidRDefault="00202ECA" w:rsidP="00FA1B5E">
      <w:pPr>
        <w:pStyle w:val="Heading3"/>
        <w:spacing w:before="0" w:line="240" w:lineRule="atLeast"/>
        <w:jc w:val="both"/>
        <w:rPr>
          <w:rFonts w:ascii="Times New Roman" w:eastAsia="Calibri" w:hAnsi="Times New Roman"/>
          <w:b/>
          <w:color w:val="auto"/>
        </w:rPr>
      </w:pPr>
      <w:r w:rsidRPr="00B010AE">
        <w:rPr>
          <w:rFonts w:ascii="Times New Roman" w:eastAsia="Calibri" w:hAnsi="Times New Roman"/>
          <w:b/>
          <w:color w:val="auto"/>
        </w:rPr>
        <w:lastRenderedPageBreak/>
        <w:t xml:space="preserve">3.9.1.7. Develop and adopt relevant laws and bylaws on video surveillance for the purpose of alignment with the </w:t>
      </w:r>
      <w:r w:rsidR="00FA1B5E" w:rsidRPr="00B010AE">
        <w:rPr>
          <w:rFonts w:ascii="Times New Roman" w:eastAsia="Calibri" w:hAnsi="Times New Roman"/>
          <w:b/>
          <w:color w:val="auto"/>
        </w:rPr>
        <w:t>Law on Personal Data Protection</w:t>
      </w:r>
    </w:p>
    <w:p w14:paraId="12E9D9AF" w14:textId="77777777" w:rsidR="00202ECA" w:rsidRPr="00B010AE" w:rsidRDefault="00202ECA" w:rsidP="00202ECA">
      <w:pPr>
        <w:spacing w:after="0" w:line="240" w:lineRule="auto"/>
        <w:jc w:val="both"/>
        <w:rPr>
          <w:rFonts w:ascii="Times New Roman" w:eastAsia="Calibri" w:hAnsi="Times New Roman" w:cs="Times New Roman"/>
          <w:sz w:val="24"/>
          <w:szCs w:val="24"/>
          <w:lang w:val="en-GB"/>
        </w:rPr>
      </w:pPr>
    </w:p>
    <w:p w14:paraId="3050D442" w14:textId="77777777" w:rsidR="00202ECA" w:rsidRPr="00B010AE" w:rsidRDefault="00202ECA" w:rsidP="00202ECA">
      <w:pPr>
        <w:spacing w:after="0" w:line="240" w:lineRule="auto"/>
        <w:jc w:val="both"/>
        <w:rPr>
          <w:rFonts w:ascii="Times New Roman" w:eastAsia="Calibri" w:hAnsi="Times New Roman" w:cs="Times New Roman"/>
          <w:b/>
          <w:sz w:val="24"/>
          <w:szCs w:val="24"/>
          <w:lang w:val="en-GB"/>
        </w:rPr>
      </w:pPr>
      <w:r w:rsidRPr="00B010AE">
        <w:rPr>
          <w:rFonts w:ascii="Times New Roman" w:eastAsia="Calibri" w:hAnsi="Times New Roman" w:cs="Times New Roman"/>
          <w:b/>
          <w:bCs/>
          <w:sz w:val="24"/>
          <w:szCs w:val="24"/>
          <w:lang w:val="en-GB"/>
        </w:rPr>
        <w:t xml:space="preserve">Timeframe: </w:t>
      </w:r>
      <w:r w:rsidRPr="00B010AE">
        <w:rPr>
          <w:rFonts w:ascii="Times New Roman" w:eastAsia="Calibri" w:hAnsi="Times New Roman" w:cs="Times New Roman"/>
          <w:b/>
          <w:sz w:val="24"/>
          <w:szCs w:val="24"/>
          <w:lang w:val="en-GB"/>
        </w:rPr>
        <w:t>II quarter of 2021</w:t>
      </w:r>
    </w:p>
    <w:p w14:paraId="27EBBEF8" w14:textId="77777777" w:rsidR="00202ECA" w:rsidRPr="00B010AE" w:rsidRDefault="00202ECA" w:rsidP="00202ECA">
      <w:pPr>
        <w:spacing w:after="0" w:line="240" w:lineRule="auto"/>
        <w:jc w:val="both"/>
        <w:rPr>
          <w:rFonts w:ascii="Times New Roman" w:eastAsia="Times New Roman" w:hAnsi="Times New Roman" w:cs="Times New Roman"/>
          <w:b/>
          <w:color w:val="000000"/>
          <w:sz w:val="24"/>
          <w:szCs w:val="24"/>
          <w:u w:val="single"/>
          <w:lang w:val="en-GB"/>
        </w:rPr>
      </w:pPr>
    </w:p>
    <w:p w14:paraId="1A0A0584" w14:textId="77777777" w:rsidR="00202ECA" w:rsidRPr="00B010AE" w:rsidRDefault="00202ECA" w:rsidP="00202ECA">
      <w:pPr>
        <w:spacing w:after="160"/>
        <w:jc w:val="both"/>
        <w:rPr>
          <w:rFonts w:ascii="Times New Roman" w:eastAsia="Calibri" w:hAnsi="Times New Roman" w:cs="Times New Roman"/>
          <w:b/>
          <w:color w:val="FFFF00"/>
          <w:sz w:val="24"/>
          <w:szCs w:val="24"/>
          <w:lang w:val="en-GB" w:eastAsia="sr-Latn-RS"/>
        </w:rPr>
      </w:pPr>
      <w:r w:rsidRPr="00B010AE">
        <w:rPr>
          <w:rFonts w:ascii="Times New Roman" w:eastAsia="Calibri" w:hAnsi="Times New Roman" w:cs="Times New Roman"/>
          <w:b/>
          <w:color w:val="FFFF00"/>
          <w:sz w:val="24"/>
          <w:szCs w:val="24"/>
          <w:highlight w:val="lightGray"/>
          <w:lang w:val="en-GB" w:eastAsia="sr-Latn-RS"/>
        </w:rPr>
        <w:t>Activity is partially implemented.</w:t>
      </w:r>
    </w:p>
    <w:p w14:paraId="0D824F21" w14:textId="77777777" w:rsidR="00202ECA" w:rsidRPr="00B010AE" w:rsidRDefault="00202ECA" w:rsidP="00DD74C4">
      <w:pPr>
        <w:spacing w:after="0" w:line="240" w:lineRule="atLeast"/>
        <w:jc w:val="both"/>
        <w:rPr>
          <w:rFonts w:ascii="Times New Roman" w:eastAsia="Calibri" w:hAnsi="Times New Roman" w:cs="Times New Roman"/>
          <w:bCs/>
          <w:sz w:val="24"/>
          <w:szCs w:val="24"/>
          <w:lang w:val="en-GB"/>
        </w:rPr>
      </w:pPr>
      <w:r w:rsidRPr="00B010AE">
        <w:rPr>
          <w:rFonts w:ascii="Times New Roman" w:eastAsia="Calibri" w:hAnsi="Times New Roman" w:cs="Times New Roman"/>
          <w:bCs/>
          <w:sz w:val="24"/>
          <w:szCs w:val="24"/>
          <w:lang w:val="en-GB"/>
        </w:rPr>
        <w:t>In the reporting period, the Commissioner did not give opinions on acts regulating the field of video surveillance.</w:t>
      </w:r>
    </w:p>
    <w:p w14:paraId="5CA347FD" w14:textId="77777777" w:rsidR="00202ECA" w:rsidRPr="00B010AE" w:rsidRDefault="00202ECA" w:rsidP="00304086">
      <w:pPr>
        <w:spacing w:after="0" w:line="240" w:lineRule="atLeast"/>
        <w:jc w:val="both"/>
        <w:rPr>
          <w:rFonts w:ascii="Times New Roman" w:hAnsi="Times New Roman" w:cs="Times New Roman"/>
          <w:sz w:val="24"/>
          <w:szCs w:val="24"/>
          <w:lang w:val="en-GB"/>
        </w:rPr>
      </w:pPr>
    </w:p>
    <w:sectPr w:rsidR="00202ECA" w:rsidRPr="00B010AE" w:rsidSect="00BB25A6">
      <w:headerReference w:type="default" r:id="rId5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CB6C4" w14:textId="77777777" w:rsidR="00EE744D" w:rsidRDefault="00EE744D">
      <w:pPr>
        <w:spacing w:after="0" w:line="240" w:lineRule="auto"/>
      </w:pPr>
      <w:r>
        <w:separator/>
      </w:r>
    </w:p>
  </w:endnote>
  <w:endnote w:type="continuationSeparator" w:id="0">
    <w:p w14:paraId="0FD5F9C9" w14:textId="77777777" w:rsidR="00EE744D" w:rsidRDefault="00EE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1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Courier New">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432EF" w14:textId="77777777" w:rsidR="00EE744D" w:rsidRDefault="00EE744D">
      <w:pPr>
        <w:spacing w:after="0" w:line="240" w:lineRule="auto"/>
      </w:pPr>
      <w:r>
        <w:separator/>
      </w:r>
    </w:p>
  </w:footnote>
  <w:footnote w:type="continuationSeparator" w:id="0">
    <w:p w14:paraId="67753EF3" w14:textId="77777777" w:rsidR="00EE744D" w:rsidRDefault="00EE744D">
      <w:pPr>
        <w:spacing w:after="0" w:line="240" w:lineRule="auto"/>
      </w:pPr>
      <w:r>
        <w:continuationSeparator/>
      </w:r>
    </w:p>
  </w:footnote>
  <w:footnote w:id="1">
    <w:p w14:paraId="02D3F10D" w14:textId="48510FCA" w:rsidR="00452060" w:rsidRPr="000C1291" w:rsidRDefault="00452060" w:rsidP="00CB296A">
      <w:pPr>
        <w:pStyle w:val="FootnoteText"/>
        <w:jc w:val="both"/>
        <w:rPr>
          <w:rFonts w:ascii="Times New Roman" w:hAnsi="Times New Roman"/>
        </w:rPr>
      </w:pPr>
      <w:r w:rsidRPr="000C1291">
        <w:rPr>
          <w:rStyle w:val="FootnoteReference"/>
          <w:rFonts w:ascii="Times New Roman" w:hAnsi="Times New Roman"/>
        </w:rPr>
        <w:footnoteRef/>
      </w:r>
      <w:r>
        <w:rPr>
          <w:rFonts w:ascii="Times New Roman" w:hAnsi="Times New Roman"/>
        </w:rPr>
        <w:t xml:space="preserve"> </w:t>
      </w:r>
      <w:r w:rsidRPr="000C1291">
        <w:rPr>
          <w:rFonts w:ascii="Times New Roman" w:hAnsi="Times New Roman"/>
          <w:i/>
        </w:rPr>
        <w:t>See the following link</w:t>
      </w:r>
      <w:r w:rsidRPr="000C1291">
        <w:rPr>
          <w:rFonts w:ascii="Times New Roman" w:hAnsi="Times New Roman"/>
        </w:rPr>
        <w:t xml:space="preserve">: </w:t>
      </w:r>
      <w:hyperlink r:id="rId1" w:history="1">
        <w:r>
          <w:rPr>
            <w:rStyle w:val="Hyperlink"/>
            <w:rFonts w:ascii="Times New Roman" w:hAnsi="Times New Roman"/>
          </w:rPr>
          <w:t>here</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4955F" w14:textId="77777777" w:rsidR="00452060" w:rsidRPr="00FB57D2" w:rsidRDefault="00452060"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Republic of Serbia</w:t>
    </w:r>
  </w:p>
  <w:p w14:paraId="04434345" w14:textId="77777777" w:rsidR="00452060" w:rsidRPr="00FB57D2" w:rsidRDefault="00452060"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Coordination body for the implementation of the Action plan for Chapter 23</w:t>
    </w:r>
  </w:p>
  <w:p w14:paraId="237854CE" w14:textId="77777777" w:rsidR="00452060" w:rsidRDefault="00452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962"/>
    <w:multiLevelType w:val="hybridMultilevel"/>
    <w:tmpl w:val="E648F2E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D24DD"/>
    <w:multiLevelType w:val="hybridMultilevel"/>
    <w:tmpl w:val="CD585B72"/>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85633"/>
    <w:multiLevelType w:val="hybridMultilevel"/>
    <w:tmpl w:val="66E014B6"/>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E4ACE"/>
    <w:multiLevelType w:val="hybridMultilevel"/>
    <w:tmpl w:val="131A1BA4"/>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59B3354"/>
    <w:multiLevelType w:val="hybridMultilevel"/>
    <w:tmpl w:val="97F07FF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FB0C41"/>
    <w:multiLevelType w:val="hybridMultilevel"/>
    <w:tmpl w:val="95B4BA22"/>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AB5D9E"/>
    <w:multiLevelType w:val="hybridMultilevel"/>
    <w:tmpl w:val="6AA00E50"/>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672BF"/>
    <w:multiLevelType w:val="hybridMultilevel"/>
    <w:tmpl w:val="276234F8"/>
    <w:lvl w:ilvl="0" w:tplc="C47697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8252C58"/>
    <w:multiLevelType w:val="hybridMultilevel"/>
    <w:tmpl w:val="B28AF69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7C5DE6"/>
    <w:multiLevelType w:val="multilevel"/>
    <w:tmpl w:val="E0DCE3C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F05756A"/>
    <w:multiLevelType w:val="hybridMultilevel"/>
    <w:tmpl w:val="4F749A90"/>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82228D"/>
    <w:multiLevelType w:val="hybridMultilevel"/>
    <w:tmpl w:val="480A084A"/>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373BFD"/>
    <w:multiLevelType w:val="hybridMultilevel"/>
    <w:tmpl w:val="1BB073D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541EF2"/>
    <w:multiLevelType w:val="hybridMultilevel"/>
    <w:tmpl w:val="E286BDB2"/>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0B75F5"/>
    <w:multiLevelType w:val="hybridMultilevel"/>
    <w:tmpl w:val="00E6CEA2"/>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2907AE"/>
    <w:multiLevelType w:val="hybridMultilevel"/>
    <w:tmpl w:val="797AAC88"/>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8">
    <w:nsid w:val="12D828CC"/>
    <w:multiLevelType w:val="hybridMultilevel"/>
    <w:tmpl w:val="A91292E8"/>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0">
    <w:nsid w:val="152F67BC"/>
    <w:multiLevelType w:val="hybridMultilevel"/>
    <w:tmpl w:val="D4C40B10"/>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E77606"/>
    <w:multiLevelType w:val="hybridMultilevel"/>
    <w:tmpl w:val="491AEED8"/>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975706"/>
    <w:multiLevelType w:val="hybridMultilevel"/>
    <w:tmpl w:val="8A86D23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5B26A1"/>
    <w:multiLevelType w:val="hybridMultilevel"/>
    <w:tmpl w:val="35FEA6A4"/>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D02CC9"/>
    <w:multiLevelType w:val="hybridMultilevel"/>
    <w:tmpl w:val="AD74B7F8"/>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7F966E7"/>
    <w:multiLevelType w:val="hybridMultilevel"/>
    <w:tmpl w:val="DB78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F64F31"/>
    <w:multiLevelType w:val="multilevel"/>
    <w:tmpl w:val="BA9472A2"/>
    <w:lvl w:ilvl="0">
      <w:start w:val="1"/>
      <w:numFmt w:val="decimal"/>
      <w:lvlText w:val="%1."/>
      <w:lvlJc w:val="left"/>
      <w:pPr>
        <w:ind w:left="720" w:hanging="360"/>
      </w:pPr>
    </w:lvl>
    <w:lvl w:ilvl="1">
      <w:start w:val="3"/>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1D352375"/>
    <w:multiLevelType w:val="hybridMultilevel"/>
    <w:tmpl w:val="D722E19C"/>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D954F0"/>
    <w:multiLevelType w:val="hybridMultilevel"/>
    <w:tmpl w:val="91CA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BC5ACF"/>
    <w:multiLevelType w:val="multilevel"/>
    <w:tmpl w:val="1DEA1316"/>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0325A39"/>
    <w:multiLevelType w:val="hybridMultilevel"/>
    <w:tmpl w:val="F54CF198"/>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B46399"/>
    <w:multiLevelType w:val="multilevel"/>
    <w:tmpl w:val="4042851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22733F65"/>
    <w:multiLevelType w:val="hybridMultilevel"/>
    <w:tmpl w:val="A790DB70"/>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896A3C"/>
    <w:multiLevelType w:val="hybridMultilevel"/>
    <w:tmpl w:val="8F4003B0"/>
    <w:lvl w:ilvl="0" w:tplc="AF7479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5">
    <w:nsid w:val="253D4627"/>
    <w:multiLevelType w:val="hybridMultilevel"/>
    <w:tmpl w:val="28C20218"/>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6FC4ADD"/>
    <w:multiLevelType w:val="hybridMultilevel"/>
    <w:tmpl w:val="9CC23BE4"/>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214760"/>
    <w:multiLevelType w:val="hybridMultilevel"/>
    <w:tmpl w:val="FBE643CE"/>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675E7D"/>
    <w:multiLevelType w:val="hybridMultilevel"/>
    <w:tmpl w:val="40EC1276"/>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E81B9F"/>
    <w:multiLevelType w:val="hybridMultilevel"/>
    <w:tmpl w:val="CBB682A2"/>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284B5E"/>
    <w:multiLevelType w:val="hybridMultilevel"/>
    <w:tmpl w:val="227A1DCE"/>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DF402E"/>
    <w:multiLevelType w:val="hybridMultilevel"/>
    <w:tmpl w:val="E124A694"/>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8EA58BF"/>
    <w:multiLevelType w:val="hybridMultilevel"/>
    <w:tmpl w:val="B1E0711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A2040C6"/>
    <w:multiLevelType w:val="hybridMultilevel"/>
    <w:tmpl w:val="7B3058F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585A54"/>
    <w:multiLevelType w:val="hybridMultilevel"/>
    <w:tmpl w:val="318E7A8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6">
    <w:nsid w:val="2E9A0621"/>
    <w:multiLevelType w:val="hybridMultilevel"/>
    <w:tmpl w:val="9F003678"/>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525397"/>
    <w:multiLevelType w:val="hybridMultilevel"/>
    <w:tmpl w:val="34EA78E6"/>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6641B3"/>
    <w:multiLevelType w:val="hybridMultilevel"/>
    <w:tmpl w:val="52A877D4"/>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BF36D6"/>
    <w:multiLevelType w:val="hybridMultilevel"/>
    <w:tmpl w:val="F3328D64"/>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B8732F"/>
    <w:multiLevelType w:val="hybridMultilevel"/>
    <w:tmpl w:val="3C1A39E0"/>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2A0836"/>
    <w:multiLevelType w:val="hybridMultilevel"/>
    <w:tmpl w:val="5372B614"/>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34C3820"/>
    <w:multiLevelType w:val="hybridMultilevel"/>
    <w:tmpl w:val="ABA08408"/>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4CD60C9"/>
    <w:multiLevelType w:val="hybridMultilevel"/>
    <w:tmpl w:val="A9A2277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1B0619"/>
    <w:multiLevelType w:val="hybridMultilevel"/>
    <w:tmpl w:val="4F64465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D67B89"/>
    <w:multiLevelType w:val="hybridMultilevel"/>
    <w:tmpl w:val="336035D6"/>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9826318"/>
    <w:multiLevelType w:val="hybridMultilevel"/>
    <w:tmpl w:val="D8F4B2D2"/>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58">
    <w:nsid w:val="3C206070"/>
    <w:multiLevelType w:val="hybridMultilevel"/>
    <w:tmpl w:val="F550C29C"/>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DF77443"/>
    <w:multiLevelType w:val="hybridMultilevel"/>
    <w:tmpl w:val="1AB2998E"/>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E143DFE"/>
    <w:multiLevelType w:val="hybridMultilevel"/>
    <w:tmpl w:val="EF2C0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43F849DD"/>
    <w:multiLevelType w:val="hybridMultilevel"/>
    <w:tmpl w:val="9F46BD1E"/>
    <w:lvl w:ilvl="0" w:tplc="D632CC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425FEF"/>
    <w:multiLevelType w:val="hybridMultilevel"/>
    <w:tmpl w:val="43742B4C"/>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519202A"/>
    <w:multiLevelType w:val="hybridMultilevel"/>
    <w:tmpl w:val="58B4640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499B00AD"/>
    <w:multiLevelType w:val="hybridMultilevel"/>
    <w:tmpl w:val="51DCB500"/>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9A451D6"/>
    <w:multiLevelType w:val="hybridMultilevel"/>
    <w:tmpl w:val="8A008212"/>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0848F4"/>
    <w:multiLevelType w:val="hybridMultilevel"/>
    <w:tmpl w:val="011E3E20"/>
    <w:lvl w:ilvl="0" w:tplc="D6BA28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A3A5292"/>
    <w:multiLevelType w:val="hybridMultilevel"/>
    <w:tmpl w:val="F23C6E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ED622C6"/>
    <w:multiLevelType w:val="hybridMultilevel"/>
    <w:tmpl w:val="BE14B128"/>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3C330B5"/>
    <w:multiLevelType w:val="hybridMultilevel"/>
    <w:tmpl w:val="AB6CEF58"/>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CB4C19"/>
    <w:multiLevelType w:val="hybridMultilevel"/>
    <w:tmpl w:val="4AEA411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76">
    <w:nsid w:val="55641A9E"/>
    <w:multiLevelType w:val="hybridMultilevel"/>
    <w:tmpl w:val="A5C60600"/>
    <w:lvl w:ilvl="0" w:tplc="D6BA287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55D10314"/>
    <w:multiLevelType w:val="multilevel"/>
    <w:tmpl w:val="70B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80571A4"/>
    <w:multiLevelType w:val="hybridMultilevel"/>
    <w:tmpl w:val="B698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8480310"/>
    <w:multiLevelType w:val="hybridMultilevel"/>
    <w:tmpl w:val="32125AB6"/>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ED1D12"/>
    <w:multiLevelType w:val="multilevel"/>
    <w:tmpl w:val="C786E1FA"/>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E651E3F"/>
    <w:multiLevelType w:val="hybridMultilevel"/>
    <w:tmpl w:val="0C08E00E"/>
    <w:lvl w:ilvl="0" w:tplc="D6BA2870">
      <w:start w:val="1"/>
      <w:numFmt w:val="bullet"/>
      <w:lvlText w:val="-"/>
      <w:lvlJc w:val="left"/>
      <w:pPr>
        <w:ind w:left="360" w:hanging="360"/>
      </w:pPr>
      <w:rPr>
        <w:rFonts w:ascii="Times New Roman" w:eastAsia="Times New Roman" w:hAnsi="Times New Roman" w:cs="Times New Roman" w:hint="default"/>
      </w:rPr>
    </w:lvl>
    <w:lvl w:ilvl="1" w:tplc="D6BA2870">
      <w:start w:val="1"/>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601C6B04"/>
    <w:multiLevelType w:val="hybridMultilevel"/>
    <w:tmpl w:val="91BC4E14"/>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15833F4"/>
    <w:multiLevelType w:val="hybridMultilevel"/>
    <w:tmpl w:val="B06A6ADA"/>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1EC7637"/>
    <w:multiLevelType w:val="hybridMultilevel"/>
    <w:tmpl w:val="E8EC6E26"/>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2AB0636"/>
    <w:multiLevelType w:val="hybridMultilevel"/>
    <w:tmpl w:val="EFFADD5C"/>
    <w:lvl w:ilvl="0" w:tplc="C4769762">
      <w:start w:val="3"/>
      <w:numFmt w:val="bullet"/>
      <w:lvlText w:val="-"/>
      <w:lvlJc w:val="left"/>
      <w:pPr>
        <w:ind w:left="720" w:hanging="360"/>
      </w:pPr>
      <w:rPr>
        <w:rFonts w:ascii="Times New Roman" w:eastAsia="Calibri" w:hAnsi="Times New Roman" w:cs="Times New Roman" w:hint="default"/>
      </w:rPr>
    </w:lvl>
    <w:lvl w:ilvl="1" w:tplc="C6949E70">
      <w:start w:val="6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2FA6D31"/>
    <w:multiLevelType w:val="hybridMultilevel"/>
    <w:tmpl w:val="94F4D3BC"/>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3660413"/>
    <w:multiLevelType w:val="hybridMultilevel"/>
    <w:tmpl w:val="F7C291B0"/>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963624"/>
    <w:multiLevelType w:val="hybridMultilevel"/>
    <w:tmpl w:val="5FAE0164"/>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3D11686"/>
    <w:multiLevelType w:val="hybridMultilevel"/>
    <w:tmpl w:val="B0982282"/>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59970D2"/>
    <w:multiLevelType w:val="hybridMultilevel"/>
    <w:tmpl w:val="D3CE436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C04F4E"/>
    <w:multiLevelType w:val="hybridMultilevel"/>
    <w:tmpl w:val="332A35D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5F2340F"/>
    <w:multiLevelType w:val="hybridMultilevel"/>
    <w:tmpl w:val="C6424C98"/>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9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95">
    <w:nsid w:val="67503E99"/>
    <w:multiLevelType w:val="hybridMultilevel"/>
    <w:tmpl w:val="5AA6FA4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97">
    <w:nsid w:val="68317455"/>
    <w:multiLevelType w:val="multilevel"/>
    <w:tmpl w:val="7896A45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nsid w:val="690C41B5"/>
    <w:multiLevelType w:val="hybridMultilevel"/>
    <w:tmpl w:val="FAD8B84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A994BF1"/>
    <w:multiLevelType w:val="hybridMultilevel"/>
    <w:tmpl w:val="2F3C6DC4"/>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B3479B9"/>
    <w:multiLevelType w:val="hybridMultilevel"/>
    <w:tmpl w:val="E136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02">
    <w:nsid w:val="6F1958D2"/>
    <w:multiLevelType w:val="hybridMultilevel"/>
    <w:tmpl w:val="84B811CC"/>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0E679F9"/>
    <w:multiLevelType w:val="hybridMultilevel"/>
    <w:tmpl w:val="21CE62B6"/>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1B33A38"/>
    <w:multiLevelType w:val="hybridMultilevel"/>
    <w:tmpl w:val="6220E49A"/>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37E06EB"/>
    <w:multiLevelType w:val="hybridMultilevel"/>
    <w:tmpl w:val="4D60BDC0"/>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3F13BE4"/>
    <w:multiLevelType w:val="hybridMultilevel"/>
    <w:tmpl w:val="B6E88ABC"/>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4966BE6"/>
    <w:multiLevelType w:val="hybridMultilevel"/>
    <w:tmpl w:val="631CA6A4"/>
    <w:lvl w:ilvl="0" w:tplc="103A025C">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80B1EA9"/>
    <w:multiLevelType w:val="multilevel"/>
    <w:tmpl w:val="D2466A22"/>
    <w:lvl w:ilvl="0">
      <w:start w:val="1"/>
      <w:numFmt w:val="decimal"/>
      <w:lvlText w:val="%1."/>
      <w:lvlJc w:val="left"/>
      <w:pPr>
        <w:ind w:left="720" w:hanging="360"/>
      </w:pPr>
    </w:lvl>
    <w:lvl w:ilvl="1">
      <w:start w:val="1"/>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2"/>
      <w:numFmt w:val="decimal"/>
      <w:isLgl/>
      <w:lvlText w:val="%1.%2.%3.%4."/>
      <w:lvlJc w:val="left"/>
      <w:pPr>
        <w:ind w:left="1335" w:hanging="97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nsid w:val="7AE03547"/>
    <w:multiLevelType w:val="multilevel"/>
    <w:tmpl w:val="64C0995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0">
    <w:nsid w:val="7B0B1D7F"/>
    <w:multiLevelType w:val="hybridMultilevel"/>
    <w:tmpl w:val="7954F4BA"/>
    <w:lvl w:ilvl="0" w:tplc="D6BA28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BB06A9E"/>
    <w:multiLevelType w:val="hybridMultilevel"/>
    <w:tmpl w:val="E40C3F2A"/>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F971E0C"/>
    <w:multiLevelType w:val="hybridMultilevel"/>
    <w:tmpl w:val="C74424DA"/>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25"/>
  </w:num>
  <w:num w:numId="3">
    <w:abstractNumId w:val="75"/>
  </w:num>
  <w:num w:numId="4">
    <w:abstractNumId w:val="57"/>
  </w:num>
  <w:num w:numId="5">
    <w:abstractNumId w:val="45"/>
  </w:num>
  <w:num w:numId="6">
    <w:abstractNumId w:val="19"/>
  </w:num>
  <w:num w:numId="7">
    <w:abstractNumId w:val="17"/>
  </w:num>
  <w:num w:numId="8">
    <w:abstractNumId w:val="93"/>
  </w:num>
  <w:num w:numId="9">
    <w:abstractNumId w:val="96"/>
  </w:num>
  <w:num w:numId="10">
    <w:abstractNumId w:val="94"/>
  </w:num>
  <w:num w:numId="11">
    <w:abstractNumId w:val="101"/>
  </w:num>
  <w:num w:numId="12">
    <w:abstractNumId w:val="34"/>
  </w:num>
  <w:num w:numId="13">
    <w:abstractNumId w:val="61"/>
  </w:num>
  <w:num w:numId="14">
    <w:abstractNumId w:val="66"/>
  </w:num>
  <w:num w:numId="15">
    <w:abstractNumId w:val="65"/>
  </w:num>
  <w:num w:numId="16">
    <w:abstractNumId w:val="4"/>
  </w:num>
  <w:num w:numId="17">
    <w:abstractNumId w:val="67"/>
  </w:num>
  <w:num w:numId="18">
    <w:abstractNumId w:val="107"/>
  </w:num>
  <w:num w:numId="19">
    <w:abstractNumId w:val="10"/>
  </w:num>
  <w:num w:numId="20">
    <w:abstractNumId w:val="73"/>
  </w:num>
  <w:num w:numId="21">
    <w:abstractNumId w:val="31"/>
  </w:num>
  <w:num w:numId="22">
    <w:abstractNumId w:val="108"/>
  </w:num>
  <w:num w:numId="23">
    <w:abstractNumId w:val="97"/>
  </w:num>
  <w:num w:numId="24">
    <w:abstractNumId w:val="7"/>
  </w:num>
  <w:num w:numId="25">
    <w:abstractNumId w:val="89"/>
  </w:num>
  <w:num w:numId="26">
    <w:abstractNumId w:val="16"/>
  </w:num>
  <w:num w:numId="27">
    <w:abstractNumId w:val="105"/>
  </w:num>
  <w:num w:numId="28">
    <w:abstractNumId w:val="106"/>
  </w:num>
  <w:num w:numId="29">
    <w:abstractNumId w:val="99"/>
  </w:num>
  <w:num w:numId="30">
    <w:abstractNumId w:val="46"/>
  </w:num>
  <w:num w:numId="31">
    <w:abstractNumId w:val="44"/>
  </w:num>
  <w:num w:numId="32">
    <w:abstractNumId w:val="112"/>
  </w:num>
  <w:num w:numId="33">
    <w:abstractNumId w:val="42"/>
  </w:num>
  <w:num w:numId="34">
    <w:abstractNumId w:val="74"/>
  </w:num>
  <w:num w:numId="35">
    <w:abstractNumId w:val="111"/>
  </w:num>
  <w:num w:numId="36">
    <w:abstractNumId w:val="83"/>
  </w:num>
  <w:num w:numId="37">
    <w:abstractNumId w:val="3"/>
  </w:num>
  <w:num w:numId="38">
    <w:abstractNumId w:val="85"/>
  </w:num>
  <w:num w:numId="39">
    <w:abstractNumId w:val="104"/>
  </w:num>
  <w:num w:numId="40">
    <w:abstractNumId w:val="79"/>
  </w:num>
  <w:num w:numId="41">
    <w:abstractNumId w:val="29"/>
  </w:num>
  <w:num w:numId="42">
    <w:abstractNumId w:val="80"/>
  </w:num>
  <w:num w:numId="43">
    <w:abstractNumId w:val="68"/>
  </w:num>
  <w:num w:numId="44">
    <w:abstractNumId w:val="87"/>
  </w:num>
  <w:num w:numId="45">
    <w:abstractNumId w:val="32"/>
  </w:num>
  <w:num w:numId="46">
    <w:abstractNumId w:val="40"/>
  </w:num>
  <w:num w:numId="47">
    <w:abstractNumId w:val="72"/>
  </w:num>
  <w:num w:numId="48">
    <w:abstractNumId w:val="90"/>
  </w:num>
  <w:num w:numId="49">
    <w:abstractNumId w:val="39"/>
  </w:num>
  <w:num w:numId="50">
    <w:abstractNumId w:val="14"/>
  </w:num>
  <w:num w:numId="51">
    <w:abstractNumId w:val="23"/>
  </w:num>
  <w:num w:numId="52">
    <w:abstractNumId w:val="56"/>
  </w:num>
  <w:num w:numId="53">
    <w:abstractNumId w:val="92"/>
  </w:num>
  <w:num w:numId="54">
    <w:abstractNumId w:val="82"/>
  </w:num>
  <w:num w:numId="55">
    <w:abstractNumId w:val="8"/>
  </w:num>
  <w:num w:numId="56">
    <w:abstractNumId w:val="100"/>
  </w:num>
  <w:num w:numId="57">
    <w:abstractNumId w:val="78"/>
  </w:num>
  <w:num w:numId="58">
    <w:abstractNumId w:val="62"/>
  </w:num>
  <w:num w:numId="59">
    <w:abstractNumId w:val="51"/>
  </w:num>
  <w:num w:numId="60">
    <w:abstractNumId w:val="84"/>
  </w:num>
  <w:num w:numId="61">
    <w:abstractNumId w:val="26"/>
  </w:num>
  <w:num w:numId="62">
    <w:abstractNumId w:val="47"/>
  </w:num>
  <w:num w:numId="63">
    <w:abstractNumId w:val="52"/>
  </w:num>
  <w:num w:numId="64">
    <w:abstractNumId w:val="5"/>
  </w:num>
  <w:num w:numId="65">
    <w:abstractNumId w:val="22"/>
  </w:num>
  <w:num w:numId="66">
    <w:abstractNumId w:val="6"/>
  </w:num>
  <w:num w:numId="67">
    <w:abstractNumId w:val="86"/>
  </w:num>
  <w:num w:numId="68">
    <w:abstractNumId w:val="21"/>
  </w:num>
  <w:num w:numId="69">
    <w:abstractNumId w:val="69"/>
  </w:num>
  <w:num w:numId="70">
    <w:abstractNumId w:val="0"/>
  </w:num>
  <w:num w:numId="71">
    <w:abstractNumId w:val="60"/>
  </w:num>
  <w:num w:numId="72">
    <w:abstractNumId w:val="71"/>
  </w:num>
  <w:num w:numId="73">
    <w:abstractNumId w:val="18"/>
  </w:num>
  <w:num w:numId="74">
    <w:abstractNumId w:val="11"/>
  </w:num>
  <w:num w:numId="75">
    <w:abstractNumId w:val="95"/>
  </w:num>
  <w:num w:numId="76">
    <w:abstractNumId w:val="1"/>
  </w:num>
  <w:num w:numId="77">
    <w:abstractNumId w:val="28"/>
  </w:num>
  <w:num w:numId="78">
    <w:abstractNumId w:val="13"/>
  </w:num>
  <w:num w:numId="79">
    <w:abstractNumId w:val="59"/>
  </w:num>
  <w:num w:numId="80">
    <w:abstractNumId w:val="48"/>
  </w:num>
  <w:num w:numId="81">
    <w:abstractNumId w:val="15"/>
  </w:num>
  <w:num w:numId="82">
    <w:abstractNumId w:val="24"/>
  </w:num>
  <w:num w:numId="83">
    <w:abstractNumId w:val="9"/>
  </w:num>
  <w:num w:numId="84">
    <w:abstractNumId w:val="103"/>
  </w:num>
  <w:num w:numId="85">
    <w:abstractNumId w:val="33"/>
  </w:num>
  <w:num w:numId="86">
    <w:abstractNumId w:val="37"/>
  </w:num>
  <w:num w:numId="87">
    <w:abstractNumId w:val="35"/>
  </w:num>
  <w:num w:numId="88">
    <w:abstractNumId w:val="91"/>
  </w:num>
  <w:num w:numId="89">
    <w:abstractNumId w:val="38"/>
  </w:num>
  <w:num w:numId="90">
    <w:abstractNumId w:val="41"/>
  </w:num>
  <w:num w:numId="91">
    <w:abstractNumId w:val="55"/>
  </w:num>
  <w:num w:numId="92">
    <w:abstractNumId w:val="49"/>
  </w:num>
  <w:num w:numId="93">
    <w:abstractNumId w:val="20"/>
  </w:num>
  <w:num w:numId="94">
    <w:abstractNumId w:val="98"/>
  </w:num>
  <w:num w:numId="95">
    <w:abstractNumId w:val="27"/>
  </w:num>
  <w:num w:numId="96">
    <w:abstractNumId w:val="50"/>
  </w:num>
  <w:num w:numId="97">
    <w:abstractNumId w:val="88"/>
  </w:num>
  <w:num w:numId="98">
    <w:abstractNumId w:val="53"/>
  </w:num>
  <w:num w:numId="99">
    <w:abstractNumId w:val="2"/>
  </w:num>
  <w:num w:numId="100">
    <w:abstractNumId w:val="109"/>
  </w:num>
  <w:num w:numId="101">
    <w:abstractNumId w:val="36"/>
  </w:num>
  <w:num w:numId="102">
    <w:abstractNumId w:val="63"/>
  </w:num>
  <w:num w:numId="103">
    <w:abstractNumId w:val="43"/>
  </w:num>
  <w:num w:numId="104">
    <w:abstractNumId w:val="58"/>
  </w:num>
  <w:num w:numId="105">
    <w:abstractNumId w:val="76"/>
  </w:num>
  <w:num w:numId="106">
    <w:abstractNumId w:val="110"/>
  </w:num>
  <w:num w:numId="107">
    <w:abstractNumId w:val="70"/>
  </w:num>
  <w:num w:numId="108">
    <w:abstractNumId w:val="64"/>
  </w:num>
  <w:num w:numId="109">
    <w:abstractNumId w:val="12"/>
  </w:num>
  <w:num w:numId="110">
    <w:abstractNumId w:val="102"/>
  </w:num>
  <w:num w:numId="111">
    <w:abstractNumId w:val="81"/>
  </w:num>
  <w:num w:numId="112">
    <w:abstractNumId w:val="30"/>
  </w:num>
  <w:num w:numId="113">
    <w:abstractNumId w:val="5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DB"/>
    <w:rsid w:val="00000001"/>
    <w:rsid w:val="000019F1"/>
    <w:rsid w:val="00002386"/>
    <w:rsid w:val="00002C15"/>
    <w:rsid w:val="00003B24"/>
    <w:rsid w:val="00003FBE"/>
    <w:rsid w:val="00005952"/>
    <w:rsid w:val="000072B0"/>
    <w:rsid w:val="00010139"/>
    <w:rsid w:val="00012D6D"/>
    <w:rsid w:val="000143C1"/>
    <w:rsid w:val="00014445"/>
    <w:rsid w:val="000145E9"/>
    <w:rsid w:val="00014D2D"/>
    <w:rsid w:val="00015395"/>
    <w:rsid w:val="00016D75"/>
    <w:rsid w:val="00017917"/>
    <w:rsid w:val="00020DB0"/>
    <w:rsid w:val="00021F93"/>
    <w:rsid w:val="000220E1"/>
    <w:rsid w:val="0002260A"/>
    <w:rsid w:val="00023023"/>
    <w:rsid w:val="00024496"/>
    <w:rsid w:val="000258AB"/>
    <w:rsid w:val="00025F68"/>
    <w:rsid w:val="0003021E"/>
    <w:rsid w:val="000305E5"/>
    <w:rsid w:val="0003091E"/>
    <w:rsid w:val="0003170A"/>
    <w:rsid w:val="000317AC"/>
    <w:rsid w:val="00032AA1"/>
    <w:rsid w:val="00032AA3"/>
    <w:rsid w:val="000331A0"/>
    <w:rsid w:val="000335FD"/>
    <w:rsid w:val="0003401D"/>
    <w:rsid w:val="00034937"/>
    <w:rsid w:val="000354AA"/>
    <w:rsid w:val="000361EE"/>
    <w:rsid w:val="0003690F"/>
    <w:rsid w:val="0003698A"/>
    <w:rsid w:val="00037392"/>
    <w:rsid w:val="0004029A"/>
    <w:rsid w:val="00041B79"/>
    <w:rsid w:val="00041DAD"/>
    <w:rsid w:val="000431D8"/>
    <w:rsid w:val="00044455"/>
    <w:rsid w:val="000450B8"/>
    <w:rsid w:val="00045AC4"/>
    <w:rsid w:val="00050E38"/>
    <w:rsid w:val="00051811"/>
    <w:rsid w:val="00052D7B"/>
    <w:rsid w:val="0005351A"/>
    <w:rsid w:val="00054A73"/>
    <w:rsid w:val="00054F19"/>
    <w:rsid w:val="0005519B"/>
    <w:rsid w:val="00056BF1"/>
    <w:rsid w:val="00057CAC"/>
    <w:rsid w:val="00061C32"/>
    <w:rsid w:val="0006260E"/>
    <w:rsid w:val="00062DA7"/>
    <w:rsid w:val="000637DF"/>
    <w:rsid w:val="00063B2B"/>
    <w:rsid w:val="000640C2"/>
    <w:rsid w:val="00065D2D"/>
    <w:rsid w:val="00065E3A"/>
    <w:rsid w:val="00067EF9"/>
    <w:rsid w:val="00070752"/>
    <w:rsid w:val="000724AD"/>
    <w:rsid w:val="00072974"/>
    <w:rsid w:val="00072D10"/>
    <w:rsid w:val="000730D9"/>
    <w:rsid w:val="000737D7"/>
    <w:rsid w:val="00074DDA"/>
    <w:rsid w:val="00076040"/>
    <w:rsid w:val="00076223"/>
    <w:rsid w:val="000776BB"/>
    <w:rsid w:val="0008087E"/>
    <w:rsid w:val="00085C33"/>
    <w:rsid w:val="000861E3"/>
    <w:rsid w:val="00086675"/>
    <w:rsid w:val="00086F15"/>
    <w:rsid w:val="00087452"/>
    <w:rsid w:val="0009069F"/>
    <w:rsid w:val="000926C2"/>
    <w:rsid w:val="00093E0C"/>
    <w:rsid w:val="00094898"/>
    <w:rsid w:val="00097165"/>
    <w:rsid w:val="00097CFC"/>
    <w:rsid w:val="000A1804"/>
    <w:rsid w:val="000A258E"/>
    <w:rsid w:val="000A2884"/>
    <w:rsid w:val="000A6107"/>
    <w:rsid w:val="000A6F50"/>
    <w:rsid w:val="000B00EE"/>
    <w:rsid w:val="000B101B"/>
    <w:rsid w:val="000B2672"/>
    <w:rsid w:val="000B3132"/>
    <w:rsid w:val="000B37B3"/>
    <w:rsid w:val="000B6486"/>
    <w:rsid w:val="000B6AEC"/>
    <w:rsid w:val="000B6BF2"/>
    <w:rsid w:val="000B75E0"/>
    <w:rsid w:val="000B764F"/>
    <w:rsid w:val="000C07F4"/>
    <w:rsid w:val="000C1110"/>
    <w:rsid w:val="000C1291"/>
    <w:rsid w:val="000C1FAA"/>
    <w:rsid w:val="000C2C04"/>
    <w:rsid w:val="000C2D2A"/>
    <w:rsid w:val="000C2F77"/>
    <w:rsid w:val="000C335A"/>
    <w:rsid w:val="000C335F"/>
    <w:rsid w:val="000C4672"/>
    <w:rsid w:val="000C4B38"/>
    <w:rsid w:val="000C6761"/>
    <w:rsid w:val="000D01AB"/>
    <w:rsid w:val="000D0A13"/>
    <w:rsid w:val="000D0F69"/>
    <w:rsid w:val="000D3BCB"/>
    <w:rsid w:val="000D3BEA"/>
    <w:rsid w:val="000D3E3B"/>
    <w:rsid w:val="000D4388"/>
    <w:rsid w:val="000D4C1F"/>
    <w:rsid w:val="000D578E"/>
    <w:rsid w:val="000D64C5"/>
    <w:rsid w:val="000E04A7"/>
    <w:rsid w:val="000E0BC1"/>
    <w:rsid w:val="000E1BB6"/>
    <w:rsid w:val="000E2146"/>
    <w:rsid w:val="000E29A9"/>
    <w:rsid w:val="000E4B0B"/>
    <w:rsid w:val="000E58A8"/>
    <w:rsid w:val="000E7805"/>
    <w:rsid w:val="000F01B1"/>
    <w:rsid w:val="000F3472"/>
    <w:rsid w:val="000F3BCA"/>
    <w:rsid w:val="000F446D"/>
    <w:rsid w:val="000F59B6"/>
    <w:rsid w:val="000F63F0"/>
    <w:rsid w:val="000F6415"/>
    <w:rsid w:val="000F6713"/>
    <w:rsid w:val="000F6904"/>
    <w:rsid w:val="000F74A2"/>
    <w:rsid w:val="00101BF3"/>
    <w:rsid w:val="00101DC0"/>
    <w:rsid w:val="001025C2"/>
    <w:rsid w:val="00102673"/>
    <w:rsid w:val="00102CAB"/>
    <w:rsid w:val="0010413B"/>
    <w:rsid w:val="0010464A"/>
    <w:rsid w:val="00104ED8"/>
    <w:rsid w:val="0010545A"/>
    <w:rsid w:val="00105A37"/>
    <w:rsid w:val="00105DD2"/>
    <w:rsid w:val="00106DDC"/>
    <w:rsid w:val="0010720C"/>
    <w:rsid w:val="001077C4"/>
    <w:rsid w:val="00110D84"/>
    <w:rsid w:val="001112CC"/>
    <w:rsid w:val="00111F82"/>
    <w:rsid w:val="00112317"/>
    <w:rsid w:val="00114992"/>
    <w:rsid w:val="001151AA"/>
    <w:rsid w:val="001168BE"/>
    <w:rsid w:val="00120301"/>
    <w:rsid w:val="001211D2"/>
    <w:rsid w:val="0012238F"/>
    <w:rsid w:val="00122BBF"/>
    <w:rsid w:val="001234F0"/>
    <w:rsid w:val="00123CEB"/>
    <w:rsid w:val="00125328"/>
    <w:rsid w:val="00125B36"/>
    <w:rsid w:val="00125DC2"/>
    <w:rsid w:val="00125F47"/>
    <w:rsid w:val="00126138"/>
    <w:rsid w:val="001270B1"/>
    <w:rsid w:val="00127555"/>
    <w:rsid w:val="00130B4E"/>
    <w:rsid w:val="00131D20"/>
    <w:rsid w:val="001327ED"/>
    <w:rsid w:val="00132E52"/>
    <w:rsid w:val="00133D67"/>
    <w:rsid w:val="00133D8E"/>
    <w:rsid w:val="00134C1E"/>
    <w:rsid w:val="00135B88"/>
    <w:rsid w:val="00136112"/>
    <w:rsid w:val="0013647D"/>
    <w:rsid w:val="00137070"/>
    <w:rsid w:val="00137262"/>
    <w:rsid w:val="00142648"/>
    <w:rsid w:val="00142F2F"/>
    <w:rsid w:val="00144995"/>
    <w:rsid w:val="00146A6F"/>
    <w:rsid w:val="00150147"/>
    <w:rsid w:val="00151653"/>
    <w:rsid w:val="00151C3D"/>
    <w:rsid w:val="00152685"/>
    <w:rsid w:val="001533CA"/>
    <w:rsid w:val="00155C10"/>
    <w:rsid w:val="00155C99"/>
    <w:rsid w:val="001566D9"/>
    <w:rsid w:val="00157F7F"/>
    <w:rsid w:val="0016179B"/>
    <w:rsid w:val="0016213B"/>
    <w:rsid w:val="00162943"/>
    <w:rsid w:val="00162E14"/>
    <w:rsid w:val="00162F27"/>
    <w:rsid w:val="0016318B"/>
    <w:rsid w:val="0016319F"/>
    <w:rsid w:val="0016426C"/>
    <w:rsid w:val="001650EA"/>
    <w:rsid w:val="00166081"/>
    <w:rsid w:val="00166A3C"/>
    <w:rsid w:val="00166D4E"/>
    <w:rsid w:val="001670E4"/>
    <w:rsid w:val="00167D67"/>
    <w:rsid w:val="00170579"/>
    <w:rsid w:val="001710CF"/>
    <w:rsid w:val="001716A3"/>
    <w:rsid w:val="00172E87"/>
    <w:rsid w:val="00173882"/>
    <w:rsid w:val="00174495"/>
    <w:rsid w:val="001748FB"/>
    <w:rsid w:val="00174A90"/>
    <w:rsid w:val="00175BB4"/>
    <w:rsid w:val="00175D0C"/>
    <w:rsid w:val="00181257"/>
    <w:rsid w:val="00183AD1"/>
    <w:rsid w:val="00183D8C"/>
    <w:rsid w:val="0018547E"/>
    <w:rsid w:val="0018575F"/>
    <w:rsid w:val="001875C5"/>
    <w:rsid w:val="00191F7C"/>
    <w:rsid w:val="00192DAF"/>
    <w:rsid w:val="00195763"/>
    <w:rsid w:val="00197D98"/>
    <w:rsid w:val="001A07AC"/>
    <w:rsid w:val="001A17AC"/>
    <w:rsid w:val="001A2320"/>
    <w:rsid w:val="001A282D"/>
    <w:rsid w:val="001A34E4"/>
    <w:rsid w:val="001A3E29"/>
    <w:rsid w:val="001A6B34"/>
    <w:rsid w:val="001A6E99"/>
    <w:rsid w:val="001A72BF"/>
    <w:rsid w:val="001A7471"/>
    <w:rsid w:val="001A77E3"/>
    <w:rsid w:val="001B023F"/>
    <w:rsid w:val="001B097D"/>
    <w:rsid w:val="001B0CCE"/>
    <w:rsid w:val="001B1159"/>
    <w:rsid w:val="001B204B"/>
    <w:rsid w:val="001B291A"/>
    <w:rsid w:val="001B2A56"/>
    <w:rsid w:val="001B2DE7"/>
    <w:rsid w:val="001B3ADC"/>
    <w:rsid w:val="001B3F68"/>
    <w:rsid w:val="001B7C0A"/>
    <w:rsid w:val="001B7F14"/>
    <w:rsid w:val="001C12E3"/>
    <w:rsid w:val="001C1D16"/>
    <w:rsid w:val="001C3FEE"/>
    <w:rsid w:val="001C51FB"/>
    <w:rsid w:val="001C55B8"/>
    <w:rsid w:val="001C59D7"/>
    <w:rsid w:val="001C5E3C"/>
    <w:rsid w:val="001C5FBB"/>
    <w:rsid w:val="001C6861"/>
    <w:rsid w:val="001C77B4"/>
    <w:rsid w:val="001D093E"/>
    <w:rsid w:val="001D23F4"/>
    <w:rsid w:val="001D34AE"/>
    <w:rsid w:val="001D35E5"/>
    <w:rsid w:val="001D51CE"/>
    <w:rsid w:val="001D64B8"/>
    <w:rsid w:val="001D786E"/>
    <w:rsid w:val="001D7916"/>
    <w:rsid w:val="001E0716"/>
    <w:rsid w:val="001E0D72"/>
    <w:rsid w:val="001E21AF"/>
    <w:rsid w:val="001E3DE0"/>
    <w:rsid w:val="001E4235"/>
    <w:rsid w:val="001E4552"/>
    <w:rsid w:val="001E55E5"/>
    <w:rsid w:val="001E6032"/>
    <w:rsid w:val="001E6107"/>
    <w:rsid w:val="001E6CE0"/>
    <w:rsid w:val="001E743F"/>
    <w:rsid w:val="001E799E"/>
    <w:rsid w:val="001F0A23"/>
    <w:rsid w:val="001F12A2"/>
    <w:rsid w:val="001F1786"/>
    <w:rsid w:val="001F2124"/>
    <w:rsid w:val="001F261C"/>
    <w:rsid w:val="001F3D32"/>
    <w:rsid w:val="001F40CB"/>
    <w:rsid w:val="001F4B0B"/>
    <w:rsid w:val="001F63A6"/>
    <w:rsid w:val="001F6A49"/>
    <w:rsid w:val="001F7006"/>
    <w:rsid w:val="001F78A1"/>
    <w:rsid w:val="001F7C50"/>
    <w:rsid w:val="002002C8"/>
    <w:rsid w:val="00200EB7"/>
    <w:rsid w:val="00201B91"/>
    <w:rsid w:val="0020203E"/>
    <w:rsid w:val="00202320"/>
    <w:rsid w:val="00202563"/>
    <w:rsid w:val="0020264F"/>
    <w:rsid w:val="002027DA"/>
    <w:rsid w:val="002029FA"/>
    <w:rsid w:val="00202AD5"/>
    <w:rsid w:val="00202ECA"/>
    <w:rsid w:val="002031E7"/>
    <w:rsid w:val="0020604A"/>
    <w:rsid w:val="00206199"/>
    <w:rsid w:val="002064BE"/>
    <w:rsid w:val="0020672B"/>
    <w:rsid w:val="00207479"/>
    <w:rsid w:val="00210DFF"/>
    <w:rsid w:val="00211EF5"/>
    <w:rsid w:val="002133F0"/>
    <w:rsid w:val="00213556"/>
    <w:rsid w:val="002146F4"/>
    <w:rsid w:val="00214DE4"/>
    <w:rsid w:val="002153FA"/>
    <w:rsid w:val="00217EC9"/>
    <w:rsid w:val="00220313"/>
    <w:rsid w:val="00222A79"/>
    <w:rsid w:val="00223196"/>
    <w:rsid w:val="00223EEF"/>
    <w:rsid w:val="0022426A"/>
    <w:rsid w:val="0022452E"/>
    <w:rsid w:val="00225D47"/>
    <w:rsid w:val="00225EBE"/>
    <w:rsid w:val="00226680"/>
    <w:rsid w:val="00231CB1"/>
    <w:rsid w:val="002328B4"/>
    <w:rsid w:val="00232B80"/>
    <w:rsid w:val="00235646"/>
    <w:rsid w:val="00237D52"/>
    <w:rsid w:val="00240A7A"/>
    <w:rsid w:val="00241315"/>
    <w:rsid w:val="002437E8"/>
    <w:rsid w:val="00243807"/>
    <w:rsid w:val="00244495"/>
    <w:rsid w:val="00244D0B"/>
    <w:rsid w:val="00244FB4"/>
    <w:rsid w:val="00245261"/>
    <w:rsid w:val="002468B2"/>
    <w:rsid w:val="00247C68"/>
    <w:rsid w:val="0025042B"/>
    <w:rsid w:val="00250DEC"/>
    <w:rsid w:val="002517C0"/>
    <w:rsid w:val="00251FEC"/>
    <w:rsid w:val="00253308"/>
    <w:rsid w:val="00254E2F"/>
    <w:rsid w:val="00254F97"/>
    <w:rsid w:val="00255631"/>
    <w:rsid w:val="00257008"/>
    <w:rsid w:val="00257F1A"/>
    <w:rsid w:val="00260425"/>
    <w:rsid w:val="00260E7B"/>
    <w:rsid w:val="0026151B"/>
    <w:rsid w:val="0026191F"/>
    <w:rsid w:val="002630AA"/>
    <w:rsid w:val="002649E1"/>
    <w:rsid w:val="002662C7"/>
    <w:rsid w:val="00270237"/>
    <w:rsid w:val="00270ED6"/>
    <w:rsid w:val="00272E54"/>
    <w:rsid w:val="002733F2"/>
    <w:rsid w:val="0027513B"/>
    <w:rsid w:val="002757B0"/>
    <w:rsid w:val="00275908"/>
    <w:rsid w:val="0027595E"/>
    <w:rsid w:val="0027616F"/>
    <w:rsid w:val="00276E81"/>
    <w:rsid w:val="002775B5"/>
    <w:rsid w:val="002806B0"/>
    <w:rsid w:val="00281845"/>
    <w:rsid w:val="00282888"/>
    <w:rsid w:val="00282A33"/>
    <w:rsid w:val="0028322B"/>
    <w:rsid w:val="002852DA"/>
    <w:rsid w:val="00286401"/>
    <w:rsid w:val="0028640B"/>
    <w:rsid w:val="00286EDE"/>
    <w:rsid w:val="00292B74"/>
    <w:rsid w:val="00293242"/>
    <w:rsid w:val="00294511"/>
    <w:rsid w:val="00296103"/>
    <w:rsid w:val="00297B81"/>
    <w:rsid w:val="002A0476"/>
    <w:rsid w:val="002A197F"/>
    <w:rsid w:val="002A2F9A"/>
    <w:rsid w:val="002A3AAE"/>
    <w:rsid w:val="002A4758"/>
    <w:rsid w:val="002A47AA"/>
    <w:rsid w:val="002A4D32"/>
    <w:rsid w:val="002A5655"/>
    <w:rsid w:val="002A6333"/>
    <w:rsid w:val="002A74D3"/>
    <w:rsid w:val="002B07A1"/>
    <w:rsid w:val="002B07B3"/>
    <w:rsid w:val="002B1344"/>
    <w:rsid w:val="002B18C7"/>
    <w:rsid w:val="002B20B5"/>
    <w:rsid w:val="002B2415"/>
    <w:rsid w:val="002B2463"/>
    <w:rsid w:val="002B2A38"/>
    <w:rsid w:val="002B5F07"/>
    <w:rsid w:val="002B74E4"/>
    <w:rsid w:val="002B7A60"/>
    <w:rsid w:val="002C068A"/>
    <w:rsid w:val="002C17D3"/>
    <w:rsid w:val="002C19E2"/>
    <w:rsid w:val="002C262E"/>
    <w:rsid w:val="002C2C4E"/>
    <w:rsid w:val="002C2C8B"/>
    <w:rsid w:val="002C2FED"/>
    <w:rsid w:val="002C3C4A"/>
    <w:rsid w:val="002C4B1C"/>
    <w:rsid w:val="002C5F67"/>
    <w:rsid w:val="002D2F69"/>
    <w:rsid w:val="002D3692"/>
    <w:rsid w:val="002D3784"/>
    <w:rsid w:val="002D3C63"/>
    <w:rsid w:val="002D452A"/>
    <w:rsid w:val="002D696D"/>
    <w:rsid w:val="002D6F6B"/>
    <w:rsid w:val="002E08F4"/>
    <w:rsid w:val="002E0E3C"/>
    <w:rsid w:val="002E1011"/>
    <w:rsid w:val="002E2292"/>
    <w:rsid w:val="002E26F5"/>
    <w:rsid w:val="002E2A9F"/>
    <w:rsid w:val="002E3FF5"/>
    <w:rsid w:val="002E515C"/>
    <w:rsid w:val="002E6073"/>
    <w:rsid w:val="002E6315"/>
    <w:rsid w:val="002E6B8D"/>
    <w:rsid w:val="002E71F6"/>
    <w:rsid w:val="002E77C5"/>
    <w:rsid w:val="002E7CE3"/>
    <w:rsid w:val="002F00D9"/>
    <w:rsid w:val="002F0728"/>
    <w:rsid w:val="002F0DB3"/>
    <w:rsid w:val="002F255C"/>
    <w:rsid w:val="002F27D4"/>
    <w:rsid w:val="002F2968"/>
    <w:rsid w:val="002F4886"/>
    <w:rsid w:val="002F4983"/>
    <w:rsid w:val="002F5D63"/>
    <w:rsid w:val="002F5EA3"/>
    <w:rsid w:val="002F772E"/>
    <w:rsid w:val="002F7773"/>
    <w:rsid w:val="002F7BC9"/>
    <w:rsid w:val="00301AB2"/>
    <w:rsid w:val="00302169"/>
    <w:rsid w:val="0030251B"/>
    <w:rsid w:val="00303C20"/>
    <w:rsid w:val="00304086"/>
    <w:rsid w:val="0030494D"/>
    <w:rsid w:val="00304DD7"/>
    <w:rsid w:val="00306207"/>
    <w:rsid w:val="00306553"/>
    <w:rsid w:val="003076AB"/>
    <w:rsid w:val="00307AB0"/>
    <w:rsid w:val="00307B33"/>
    <w:rsid w:val="00307E9E"/>
    <w:rsid w:val="00315BF2"/>
    <w:rsid w:val="00315E43"/>
    <w:rsid w:val="00315E8B"/>
    <w:rsid w:val="00316ECA"/>
    <w:rsid w:val="00317E78"/>
    <w:rsid w:val="003215E9"/>
    <w:rsid w:val="003217FB"/>
    <w:rsid w:val="00321BB5"/>
    <w:rsid w:val="00321D5B"/>
    <w:rsid w:val="00321F7E"/>
    <w:rsid w:val="00324613"/>
    <w:rsid w:val="003246A1"/>
    <w:rsid w:val="00325545"/>
    <w:rsid w:val="00325913"/>
    <w:rsid w:val="0032646D"/>
    <w:rsid w:val="00331531"/>
    <w:rsid w:val="00332F44"/>
    <w:rsid w:val="00333133"/>
    <w:rsid w:val="00333761"/>
    <w:rsid w:val="00333A07"/>
    <w:rsid w:val="003346E3"/>
    <w:rsid w:val="0033472E"/>
    <w:rsid w:val="0033564C"/>
    <w:rsid w:val="00335905"/>
    <w:rsid w:val="00335BC1"/>
    <w:rsid w:val="00336202"/>
    <w:rsid w:val="0033664C"/>
    <w:rsid w:val="0033797F"/>
    <w:rsid w:val="00337D31"/>
    <w:rsid w:val="00340F2A"/>
    <w:rsid w:val="00341056"/>
    <w:rsid w:val="00341101"/>
    <w:rsid w:val="00341CD3"/>
    <w:rsid w:val="00344E48"/>
    <w:rsid w:val="00346497"/>
    <w:rsid w:val="003504C5"/>
    <w:rsid w:val="0035218E"/>
    <w:rsid w:val="00352227"/>
    <w:rsid w:val="00353BCA"/>
    <w:rsid w:val="003551BC"/>
    <w:rsid w:val="00355FF3"/>
    <w:rsid w:val="0036070A"/>
    <w:rsid w:val="00360E63"/>
    <w:rsid w:val="003611D8"/>
    <w:rsid w:val="003617EA"/>
    <w:rsid w:val="003621AB"/>
    <w:rsid w:val="0036253D"/>
    <w:rsid w:val="00363121"/>
    <w:rsid w:val="0036313D"/>
    <w:rsid w:val="00363BF9"/>
    <w:rsid w:val="003640E6"/>
    <w:rsid w:val="00364199"/>
    <w:rsid w:val="00364E05"/>
    <w:rsid w:val="00366753"/>
    <w:rsid w:val="00366F62"/>
    <w:rsid w:val="00367640"/>
    <w:rsid w:val="0037088D"/>
    <w:rsid w:val="00370DB2"/>
    <w:rsid w:val="00370F75"/>
    <w:rsid w:val="00372AC5"/>
    <w:rsid w:val="00372E9E"/>
    <w:rsid w:val="00375C83"/>
    <w:rsid w:val="00380211"/>
    <w:rsid w:val="0038235A"/>
    <w:rsid w:val="00383974"/>
    <w:rsid w:val="00384230"/>
    <w:rsid w:val="00384295"/>
    <w:rsid w:val="00385BFB"/>
    <w:rsid w:val="0038679D"/>
    <w:rsid w:val="00386C36"/>
    <w:rsid w:val="0038750F"/>
    <w:rsid w:val="003878C2"/>
    <w:rsid w:val="0039109D"/>
    <w:rsid w:val="0039120A"/>
    <w:rsid w:val="003913DA"/>
    <w:rsid w:val="00391E37"/>
    <w:rsid w:val="0039223E"/>
    <w:rsid w:val="00392F9E"/>
    <w:rsid w:val="00393AA8"/>
    <w:rsid w:val="0039516F"/>
    <w:rsid w:val="003959EE"/>
    <w:rsid w:val="00395F3E"/>
    <w:rsid w:val="00396A58"/>
    <w:rsid w:val="003A0ACA"/>
    <w:rsid w:val="003A1129"/>
    <w:rsid w:val="003A230B"/>
    <w:rsid w:val="003A2413"/>
    <w:rsid w:val="003A3165"/>
    <w:rsid w:val="003A43A4"/>
    <w:rsid w:val="003B0873"/>
    <w:rsid w:val="003B10F0"/>
    <w:rsid w:val="003B32D5"/>
    <w:rsid w:val="003B4455"/>
    <w:rsid w:val="003B6032"/>
    <w:rsid w:val="003B7460"/>
    <w:rsid w:val="003B7D2A"/>
    <w:rsid w:val="003C0969"/>
    <w:rsid w:val="003C1EF9"/>
    <w:rsid w:val="003C2360"/>
    <w:rsid w:val="003C2AB0"/>
    <w:rsid w:val="003C2AE1"/>
    <w:rsid w:val="003C2FD8"/>
    <w:rsid w:val="003C4B2F"/>
    <w:rsid w:val="003C50C2"/>
    <w:rsid w:val="003C6943"/>
    <w:rsid w:val="003C6B67"/>
    <w:rsid w:val="003C6C4C"/>
    <w:rsid w:val="003C6FB6"/>
    <w:rsid w:val="003C7D25"/>
    <w:rsid w:val="003D00AD"/>
    <w:rsid w:val="003D07FA"/>
    <w:rsid w:val="003D09DD"/>
    <w:rsid w:val="003D0A39"/>
    <w:rsid w:val="003D115F"/>
    <w:rsid w:val="003D2586"/>
    <w:rsid w:val="003D29FC"/>
    <w:rsid w:val="003D2BBE"/>
    <w:rsid w:val="003D2C48"/>
    <w:rsid w:val="003D3241"/>
    <w:rsid w:val="003D3506"/>
    <w:rsid w:val="003D3F7F"/>
    <w:rsid w:val="003D5054"/>
    <w:rsid w:val="003D527A"/>
    <w:rsid w:val="003D5E5A"/>
    <w:rsid w:val="003D75C0"/>
    <w:rsid w:val="003E013B"/>
    <w:rsid w:val="003E1E39"/>
    <w:rsid w:val="003E24AB"/>
    <w:rsid w:val="003E2F4D"/>
    <w:rsid w:val="003E2F59"/>
    <w:rsid w:val="003E3C4D"/>
    <w:rsid w:val="003E3E17"/>
    <w:rsid w:val="003E4131"/>
    <w:rsid w:val="003E47B8"/>
    <w:rsid w:val="003E5488"/>
    <w:rsid w:val="003E6662"/>
    <w:rsid w:val="003E6BAB"/>
    <w:rsid w:val="003E6C84"/>
    <w:rsid w:val="003E6F98"/>
    <w:rsid w:val="003F1BEB"/>
    <w:rsid w:val="003F280B"/>
    <w:rsid w:val="003F28F7"/>
    <w:rsid w:val="003F3883"/>
    <w:rsid w:val="003F3D96"/>
    <w:rsid w:val="003F60C5"/>
    <w:rsid w:val="003F6108"/>
    <w:rsid w:val="003F62BC"/>
    <w:rsid w:val="003F728F"/>
    <w:rsid w:val="003F789C"/>
    <w:rsid w:val="00401102"/>
    <w:rsid w:val="00401197"/>
    <w:rsid w:val="004036E4"/>
    <w:rsid w:val="00405A17"/>
    <w:rsid w:val="00405A98"/>
    <w:rsid w:val="00406E29"/>
    <w:rsid w:val="00410D08"/>
    <w:rsid w:val="004122A0"/>
    <w:rsid w:val="004125D8"/>
    <w:rsid w:val="00412BB7"/>
    <w:rsid w:val="00413591"/>
    <w:rsid w:val="00414151"/>
    <w:rsid w:val="00414A40"/>
    <w:rsid w:val="004158C2"/>
    <w:rsid w:val="00415BF4"/>
    <w:rsid w:val="00416CD7"/>
    <w:rsid w:val="00417307"/>
    <w:rsid w:val="004201FE"/>
    <w:rsid w:val="00420E8E"/>
    <w:rsid w:val="00420EBD"/>
    <w:rsid w:val="00421345"/>
    <w:rsid w:val="00422921"/>
    <w:rsid w:val="004232A8"/>
    <w:rsid w:val="00423B91"/>
    <w:rsid w:val="00423D22"/>
    <w:rsid w:val="00423E91"/>
    <w:rsid w:val="00423F26"/>
    <w:rsid w:val="0042401F"/>
    <w:rsid w:val="004242F2"/>
    <w:rsid w:val="004246FF"/>
    <w:rsid w:val="00424D45"/>
    <w:rsid w:val="00427C34"/>
    <w:rsid w:val="00431D16"/>
    <w:rsid w:val="004326EC"/>
    <w:rsid w:val="004353D7"/>
    <w:rsid w:val="00435C97"/>
    <w:rsid w:val="00436309"/>
    <w:rsid w:val="00436A28"/>
    <w:rsid w:val="004371CC"/>
    <w:rsid w:val="0044015D"/>
    <w:rsid w:val="0044059A"/>
    <w:rsid w:val="00440BEF"/>
    <w:rsid w:val="004421D8"/>
    <w:rsid w:val="0044237C"/>
    <w:rsid w:val="00443BA3"/>
    <w:rsid w:val="004447DC"/>
    <w:rsid w:val="0044632E"/>
    <w:rsid w:val="00446B6A"/>
    <w:rsid w:val="004502CC"/>
    <w:rsid w:val="00450B56"/>
    <w:rsid w:val="0045198F"/>
    <w:rsid w:val="00451B93"/>
    <w:rsid w:val="00452060"/>
    <w:rsid w:val="004520D6"/>
    <w:rsid w:val="0045378B"/>
    <w:rsid w:val="00453CF9"/>
    <w:rsid w:val="00454647"/>
    <w:rsid w:val="0045491B"/>
    <w:rsid w:val="00454AC8"/>
    <w:rsid w:val="004557EF"/>
    <w:rsid w:val="00456EC2"/>
    <w:rsid w:val="00457F3B"/>
    <w:rsid w:val="00460A17"/>
    <w:rsid w:val="00461AB4"/>
    <w:rsid w:val="004625BE"/>
    <w:rsid w:val="00462708"/>
    <w:rsid w:val="00462C99"/>
    <w:rsid w:val="00466073"/>
    <w:rsid w:val="004662DB"/>
    <w:rsid w:val="0046684F"/>
    <w:rsid w:val="004669B5"/>
    <w:rsid w:val="004707E8"/>
    <w:rsid w:val="00470E0E"/>
    <w:rsid w:val="004723F5"/>
    <w:rsid w:val="00472BE5"/>
    <w:rsid w:val="004734DE"/>
    <w:rsid w:val="004735E0"/>
    <w:rsid w:val="00474A2A"/>
    <w:rsid w:val="004750B7"/>
    <w:rsid w:val="00476422"/>
    <w:rsid w:val="00476499"/>
    <w:rsid w:val="00476AAA"/>
    <w:rsid w:val="00477338"/>
    <w:rsid w:val="0047735A"/>
    <w:rsid w:val="00477569"/>
    <w:rsid w:val="00484F98"/>
    <w:rsid w:val="00485FCD"/>
    <w:rsid w:val="00486122"/>
    <w:rsid w:val="0048750A"/>
    <w:rsid w:val="0049000C"/>
    <w:rsid w:val="0049188D"/>
    <w:rsid w:val="00491CD5"/>
    <w:rsid w:val="00491D5F"/>
    <w:rsid w:val="00493CB2"/>
    <w:rsid w:val="0049737A"/>
    <w:rsid w:val="004976F4"/>
    <w:rsid w:val="00497AC5"/>
    <w:rsid w:val="004A1822"/>
    <w:rsid w:val="004A229C"/>
    <w:rsid w:val="004A3131"/>
    <w:rsid w:val="004A3748"/>
    <w:rsid w:val="004A5C73"/>
    <w:rsid w:val="004A5EF6"/>
    <w:rsid w:val="004A7479"/>
    <w:rsid w:val="004A7A6E"/>
    <w:rsid w:val="004B08CA"/>
    <w:rsid w:val="004B09F6"/>
    <w:rsid w:val="004B1649"/>
    <w:rsid w:val="004B2D94"/>
    <w:rsid w:val="004C02A2"/>
    <w:rsid w:val="004C2261"/>
    <w:rsid w:val="004C2BBB"/>
    <w:rsid w:val="004C4766"/>
    <w:rsid w:val="004C49E9"/>
    <w:rsid w:val="004C5B51"/>
    <w:rsid w:val="004C701F"/>
    <w:rsid w:val="004C79D4"/>
    <w:rsid w:val="004C7C60"/>
    <w:rsid w:val="004D04C1"/>
    <w:rsid w:val="004D1A9F"/>
    <w:rsid w:val="004D1F55"/>
    <w:rsid w:val="004D33AD"/>
    <w:rsid w:val="004D33BB"/>
    <w:rsid w:val="004D34D7"/>
    <w:rsid w:val="004D3958"/>
    <w:rsid w:val="004D3AB0"/>
    <w:rsid w:val="004D44C7"/>
    <w:rsid w:val="004D48EF"/>
    <w:rsid w:val="004D4B2B"/>
    <w:rsid w:val="004D56B1"/>
    <w:rsid w:val="004D6DBB"/>
    <w:rsid w:val="004E09EB"/>
    <w:rsid w:val="004E5C98"/>
    <w:rsid w:val="004E6A12"/>
    <w:rsid w:val="004E6FA5"/>
    <w:rsid w:val="004E7482"/>
    <w:rsid w:val="004E77B7"/>
    <w:rsid w:val="004F1718"/>
    <w:rsid w:val="004F25F0"/>
    <w:rsid w:val="004F2BFF"/>
    <w:rsid w:val="004F4117"/>
    <w:rsid w:val="004F4441"/>
    <w:rsid w:val="004F5813"/>
    <w:rsid w:val="005005F4"/>
    <w:rsid w:val="00503026"/>
    <w:rsid w:val="00503BE6"/>
    <w:rsid w:val="00503DDE"/>
    <w:rsid w:val="00504688"/>
    <w:rsid w:val="0050546F"/>
    <w:rsid w:val="005064EB"/>
    <w:rsid w:val="00506C1F"/>
    <w:rsid w:val="00506CE2"/>
    <w:rsid w:val="00507D8A"/>
    <w:rsid w:val="00511C4E"/>
    <w:rsid w:val="00513EFD"/>
    <w:rsid w:val="00514EF5"/>
    <w:rsid w:val="005153D6"/>
    <w:rsid w:val="00515828"/>
    <w:rsid w:val="00516191"/>
    <w:rsid w:val="005214F2"/>
    <w:rsid w:val="00523273"/>
    <w:rsid w:val="0052385A"/>
    <w:rsid w:val="00523B1D"/>
    <w:rsid w:val="00524E9A"/>
    <w:rsid w:val="005254C7"/>
    <w:rsid w:val="00525D7D"/>
    <w:rsid w:val="00527DB1"/>
    <w:rsid w:val="0053064D"/>
    <w:rsid w:val="005310FC"/>
    <w:rsid w:val="00532361"/>
    <w:rsid w:val="0053282E"/>
    <w:rsid w:val="0053566D"/>
    <w:rsid w:val="0053609D"/>
    <w:rsid w:val="0053695F"/>
    <w:rsid w:val="0054069B"/>
    <w:rsid w:val="005406E7"/>
    <w:rsid w:val="00540E66"/>
    <w:rsid w:val="00543C1D"/>
    <w:rsid w:val="00544322"/>
    <w:rsid w:val="00545067"/>
    <w:rsid w:val="00545289"/>
    <w:rsid w:val="00545F88"/>
    <w:rsid w:val="00545FA6"/>
    <w:rsid w:val="0054738D"/>
    <w:rsid w:val="00547EA8"/>
    <w:rsid w:val="00547EEA"/>
    <w:rsid w:val="00550862"/>
    <w:rsid w:val="00551FDB"/>
    <w:rsid w:val="00551FDF"/>
    <w:rsid w:val="00552131"/>
    <w:rsid w:val="005521A1"/>
    <w:rsid w:val="005523FD"/>
    <w:rsid w:val="00554B3D"/>
    <w:rsid w:val="0055650A"/>
    <w:rsid w:val="005565E6"/>
    <w:rsid w:val="00556877"/>
    <w:rsid w:val="00557426"/>
    <w:rsid w:val="00557828"/>
    <w:rsid w:val="00557F45"/>
    <w:rsid w:val="005604A1"/>
    <w:rsid w:val="00561B11"/>
    <w:rsid w:val="00562905"/>
    <w:rsid w:val="00564C55"/>
    <w:rsid w:val="00565504"/>
    <w:rsid w:val="00566944"/>
    <w:rsid w:val="00567E10"/>
    <w:rsid w:val="005700D6"/>
    <w:rsid w:val="005707FF"/>
    <w:rsid w:val="00570937"/>
    <w:rsid w:val="00571BFB"/>
    <w:rsid w:val="005722EF"/>
    <w:rsid w:val="005729FA"/>
    <w:rsid w:val="00572C3E"/>
    <w:rsid w:val="005759B1"/>
    <w:rsid w:val="00575D62"/>
    <w:rsid w:val="00575DC6"/>
    <w:rsid w:val="005760B1"/>
    <w:rsid w:val="00577400"/>
    <w:rsid w:val="005776F9"/>
    <w:rsid w:val="0057799C"/>
    <w:rsid w:val="00577E8E"/>
    <w:rsid w:val="005807AC"/>
    <w:rsid w:val="00580C64"/>
    <w:rsid w:val="005810A9"/>
    <w:rsid w:val="00581C59"/>
    <w:rsid w:val="00581CFF"/>
    <w:rsid w:val="00582F5A"/>
    <w:rsid w:val="00583801"/>
    <w:rsid w:val="00583956"/>
    <w:rsid w:val="00583E98"/>
    <w:rsid w:val="00584998"/>
    <w:rsid w:val="00584BA7"/>
    <w:rsid w:val="00584C35"/>
    <w:rsid w:val="00585852"/>
    <w:rsid w:val="005877F2"/>
    <w:rsid w:val="0059056D"/>
    <w:rsid w:val="005911D3"/>
    <w:rsid w:val="00591B1A"/>
    <w:rsid w:val="00591B2D"/>
    <w:rsid w:val="00593112"/>
    <w:rsid w:val="0059382E"/>
    <w:rsid w:val="00594E79"/>
    <w:rsid w:val="005959FC"/>
    <w:rsid w:val="00595F0F"/>
    <w:rsid w:val="0059741E"/>
    <w:rsid w:val="005975EE"/>
    <w:rsid w:val="005A0C06"/>
    <w:rsid w:val="005A22BA"/>
    <w:rsid w:val="005A2C52"/>
    <w:rsid w:val="005A329C"/>
    <w:rsid w:val="005A51AA"/>
    <w:rsid w:val="005A7088"/>
    <w:rsid w:val="005B0494"/>
    <w:rsid w:val="005B2049"/>
    <w:rsid w:val="005B2108"/>
    <w:rsid w:val="005B34A0"/>
    <w:rsid w:val="005B41F4"/>
    <w:rsid w:val="005B52B4"/>
    <w:rsid w:val="005B533E"/>
    <w:rsid w:val="005C006B"/>
    <w:rsid w:val="005C05D2"/>
    <w:rsid w:val="005C1020"/>
    <w:rsid w:val="005C1D5B"/>
    <w:rsid w:val="005C28B9"/>
    <w:rsid w:val="005C49BF"/>
    <w:rsid w:val="005C5FC0"/>
    <w:rsid w:val="005C6C4B"/>
    <w:rsid w:val="005D0830"/>
    <w:rsid w:val="005D1F1F"/>
    <w:rsid w:val="005D1F81"/>
    <w:rsid w:val="005D2885"/>
    <w:rsid w:val="005D476B"/>
    <w:rsid w:val="005D4DBF"/>
    <w:rsid w:val="005D553D"/>
    <w:rsid w:val="005D5F40"/>
    <w:rsid w:val="005D6C57"/>
    <w:rsid w:val="005E08F1"/>
    <w:rsid w:val="005E15F4"/>
    <w:rsid w:val="005E3243"/>
    <w:rsid w:val="005E330D"/>
    <w:rsid w:val="005E33F4"/>
    <w:rsid w:val="005E383B"/>
    <w:rsid w:val="005E5FBC"/>
    <w:rsid w:val="005E6281"/>
    <w:rsid w:val="005E64C1"/>
    <w:rsid w:val="005E6F0A"/>
    <w:rsid w:val="005E78E7"/>
    <w:rsid w:val="005E7AFD"/>
    <w:rsid w:val="005F0827"/>
    <w:rsid w:val="005F22B0"/>
    <w:rsid w:val="005F5E29"/>
    <w:rsid w:val="006013DC"/>
    <w:rsid w:val="0060148D"/>
    <w:rsid w:val="00601DEB"/>
    <w:rsid w:val="00602E9B"/>
    <w:rsid w:val="00604392"/>
    <w:rsid w:val="00605637"/>
    <w:rsid w:val="006105F3"/>
    <w:rsid w:val="0061150E"/>
    <w:rsid w:val="00611EE3"/>
    <w:rsid w:val="00612ABE"/>
    <w:rsid w:val="00613168"/>
    <w:rsid w:val="006131C8"/>
    <w:rsid w:val="00615C16"/>
    <w:rsid w:val="00616AD9"/>
    <w:rsid w:val="0062055B"/>
    <w:rsid w:val="00620867"/>
    <w:rsid w:val="006224AA"/>
    <w:rsid w:val="00622512"/>
    <w:rsid w:val="00622E1E"/>
    <w:rsid w:val="006240A5"/>
    <w:rsid w:val="00624734"/>
    <w:rsid w:val="006260A6"/>
    <w:rsid w:val="0062686F"/>
    <w:rsid w:val="00630044"/>
    <w:rsid w:val="00630127"/>
    <w:rsid w:val="006319B0"/>
    <w:rsid w:val="00631ED8"/>
    <w:rsid w:val="0063428A"/>
    <w:rsid w:val="00634689"/>
    <w:rsid w:val="0063469B"/>
    <w:rsid w:val="0063523D"/>
    <w:rsid w:val="00635BB4"/>
    <w:rsid w:val="00635EBF"/>
    <w:rsid w:val="00640CE4"/>
    <w:rsid w:val="006418D5"/>
    <w:rsid w:val="00641CA5"/>
    <w:rsid w:val="0064232B"/>
    <w:rsid w:val="00642821"/>
    <w:rsid w:val="00642FB8"/>
    <w:rsid w:val="00643C31"/>
    <w:rsid w:val="006443D1"/>
    <w:rsid w:val="00645247"/>
    <w:rsid w:val="006457E8"/>
    <w:rsid w:val="00645F30"/>
    <w:rsid w:val="0064625F"/>
    <w:rsid w:val="0064641A"/>
    <w:rsid w:val="0065007E"/>
    <w:rsid w:val="006511F6"/>
    <w:rsid w:val="0065167D"/>
    <w:rsid w:val="006525F9"/>
    <w:rsid w:val="0065265C"/>
    <w:rsid w:val="00654DE4"/>
    <w:rsid w:val="00654E9E"/>
    <w:rsid w:val="006554C1"/>
    <w:rsid w:val="006559CD"/>
    <w:rsid w:val="00657962"/>
    <w:rsid w:val="00660479"/>
    <w:rsid w:val="006607B2"/>
    <w:rsid w:val="00661363"/>
    <w:rsid w:val="00662D62"/>
    <w:rsid w:val="00663411"/>
    <w:rsid w:val="006643AD"/>
    <w:rsid w:val="00664EE2"/>
    <w:rsid w:val="00665ADE"/>
    <w:rsid w:val="006676A0"/>
    <w:rsid w:val="006702A8"/>
    <w:rsid w:val="00671C3A"/>
    <w:rsid w:val="0067292B"/>
    <w:rsid w:val="00672B9B"/>
    <w:rsid w:val="00672C06"/>
    <w:rsid w:val="00674559"/>
    <w:rsid w:val="00675B49"/>
    <w:rsid w:val="00676C04"/>
    <w:rsid w:val="00676F7B"/>
    <w:rsid w:val="006773F9"/>
    <w:rsid w:val="00677AF9"/>
    <w:rsid w:val="00677E03"/>
    <w:rsid w:val="0068241C"/>
    <w:rsid w:val="00682D45"/>
    <w:rsid w:val="0068304E"/>
    <w:rsid w:val="0068375E"/>
    <w:rsid w:val="0068397E"/>
    <w:rsid w:val="00683F69"/>
    <w:rsid w:val="0068561E"/>
    <w:rsid w:val="00686728"/>
    <w:rsid w:val="006868BB"/>
    <w:rsid w:val="006908FC"/>
    <w:rsid w:val="00691087"/>
    <w:rsid w:val="00691958"/>
    <w:rsid w:val="00691999"/>
    <w:rsid w:val="00692BE4"/>
    <w:rsid w:val="00693BDF"/>
    <w:rsid w:val="00694D60"/>
    <w:rsid w:val="00695CC0"/>
    <w:rsid w:val="00695DE8"/>
    <w:rsid w:val="00695ED4"/>
    <w:rsid w:val="006961C4"/>
    <w:rsid w:val="006A0C16"/>
    <w:rsid w:val="006A1784"/>
    <w:rsid w:val="006A24FE"/>
    <w:rsid w:val="006A37AE"/>
    <w:rsid w:val="006A4242"/>
    <w:rsid w:val="006A4396"/>
    <w:rsid w:val="006A4554"/>
    <w:rsid w:val="006A4F69"/>
    <w:rsid w:val="006A5452"/>
    <w:rsid w:val="006A5BAF"/>
    <w:rsid w:val="006A6001"/>
    <w:rsid w:val="006A7404"/>
    <w:rsid w:val="006A75F7"/>
    <w:rsid w:val="006A764C"/>
    <w:rsid w:val="006B15F1"/>
    <w:rsid w:val="006B2FA2"/>
    <w:rsid w:val="006B3E6E"/>
    <w:rsid w:val="006B45B1"/>
    <w:rsid w:val="006B5174"/>
    <w:rsid w:val="006B647C"/>
    <w:rsid w:val="006B7C6A"/>
    <w:rsid w:val="006C05EB"/>
    <w:rsid w:val="006C1A1E"/>
    <w:rsid w:val="006C38B5"/>
    <w:rsid w:val="006C43DA"/>
    <w:rsid w:val="006C4883"/>
    <w:rsid w:val="006C50CF"/>
    <w:rsid w:val="006C5A7A"/>
    <w:rsid w:val="006C5BCB"/>
    <w:rsid w:val="006C6392"/>
    <w:rsid w:val="006C6901"/>
    <w:rsid w:val="006C7C43"/>
    <w:rsid w:val="006D05BF"/>
    <w:rsid w:val="006D0B79"/>
    <w:rsid w:val="006D0F84"/>
    <w:rsid w:val="006D2121"/>
    <w:rsid w:val="006D2499"/>
    <w:rsid w:val="006D3023"/>
    <w:rsid w:val="006D5EEB"/>
    <w:rsid w:val="006D691B"/>
    <w:rsid w:val="006D6E64"/>
    <w:rsid w:val="006D77BA"/>
    <w:rsid w:val="006E025C"/>
    <w:rsid w:val="006E4ED2"/>
    <w:rsid w:val="006E5186"/>
    <w:rsid w:val="006E5449"/>
    <w:rsid w:val="006E619B"/>
    <w:rsid w:val="006E7D99"/>
    <w:rsid w:val="006F24C9"/>
    <w:rsid w:val="006F39B1"/>
    <w:rsid w:val="006F490B"/>
    <w:rsid w:val="006F5489"/>
    <w:rsid w:val="006F59D6"/>
    <w:rsid w:val="006F5B74"/>
    <w:rsid w:val="006F5E40"/>
    <w:rsid w:val="006F60DC"/>
    <w:rsid w:val="006F6DB2"/>
    <w:rsid w:val="006F7BC7"/>
    <w:rsid w:val="00700146"/>
    <w:rsid w:val="007006DC"/>
    <w:rsid w:val="007024DC"/>
    <w:rsid w:val="0070256F"/>
    <w:rsid w:val="0070336A"/>
    <w:rsid w:val="0070338F"/>
    <w:rsid w:val="00704C65"/>
    <w:rsid w:val="00705058"/>
    <w:rsid w:val="00705250"/>
    <w:rsid w:val="00705702"/>
    <w:rsid w:val="00710D4B"/>
    <w:rsid w:val="0071138B"/>
    <w:rsid w:val="0071176C"/>
    <w:rsid w:val="00711A1D"/>
    <w:rsid w:val="00711F0B"/>
    <w:rsid w:val="007123B6"/>
    <w:rsid w:val="00712E50"/>
    <w:rsid w:val="00714FF9"/>
    <w:rsid w:val="00715879"/>
    <w:rsid w:val="00716551"/>
    <w:rsid w:val="00716980"/>
    <w:rsid w:val="00720869"/>
    <w:rsid w:val="00722049"/>
    <w:rsid w:val="007237CF"/>
    <w:rsid w:val="0072457D"/>
    <w:rsid w:val="00726472"/>
    <w:rsid w:val="007272DB"/>
    <w:rsid w:val="007304CC"/>
    <w:rsid w:val="00735582"/>
    <w:rsid w:val="007372CE"/>
    <w:rsid w:val="0073775C"/>
    <w:rsid w:val="00737EF8"/>
    <w:rsid w:val="0074134C"/>
    <w:rsid w:val="007419E8"/>
    <w:rsid w:val="00741B17"/>
    <w:rsid w:val="00742A79"/>
    <w:rsid w:val="00743B81"/>
    <w:rsid w:val="00743BC4"/>
    <w:rsid w:val="00744306"/>
    <w:rsid w:val="007447CF"/>
    <w:rsid w:val="00744C63"/>
    <w:rsid w:val="00745AF7"/>
    <w:rsid w:val="00746A3A"/>
    <w:rsid w:val="00746E02"/>
    <w:rsid w:val="007521FC"/>
    <w:rsid w:val="007532E0"/>
    <w:rsid w:val="00753AF0"/>
    <w:rsid w:val="00755423"/>
    <w:rsid w:val="007572C0"/>
    <w:rsid w:val="00757C55"/>
    <w:rsid w:val="007600DD"/>
    <w:rsid w:val="00760999"/>
    <w:rsid w:val="00762074"/>
    <w:rsid w:val="0076238A"/>
    <w:rsid w:val="00762971"/>
    <w:rsid w:val="007630C6"/>
    <w:rsid w:val="007630EA"/>
    <w:rsid w:val="007632FB"/>
    <w:rsid w:val="0076391E"/>
    <w:rsid w:val="00763A01"/>
    <w:rsid w:val="00763CAD"/>
    <w:rsid w:val="00764647"/>
    <w:rsid w:val="007666FD"/>
    <w:rsid w:val="0076799D"/>
    <w:rsid w:val="00770FD9"/>
    <w:rsid w:val="00771901"/>
    <w:rsid w:val="00772F9A"/>
    <w:rsid w:val="0077334D"/>
    <w:rsid w:val="00773734"/>
    <w:rsid w:val="00777431"/>
    <w:rsid w:val="007813CD"/>
    <w:rsid w:val="00781634"/>
    <w:rsid w:val="0078259A"/>
    <w:rsid w:val="00783BC4"/>
    <w:rsid w:val="00783EEF"/>
    <w:rsid w:val="007857C1"/>
    <w:rsid w:val="007859F9"/>
    <w:rsid w:val="007866AA"/>
    <w:rsid w:val="007878C0"/>
    <w:rsid w:val="00792164"/>
    <w:rsid w:val="00792678"/>
    <w:rsid w:val="00792DE8"/>
    <w:rsid w:val="007949A5"/>
    <w:rsid w:val="007969E1"/>
    <w:rsid w:val="00796A46"/>
    <w:rsid w:val="00796D28"/>
    <w:rsid w:val="00797BFD"/>
    <w:rsid w:val="007A1394"/>
    <w:rsid w:val="007A15C2"/>
    <w:rsid w:val="007A29B4"/>
    <w:rsid w:val="007A2E26"/>
    <w:rsid w:val="007A2F87"/>
    <w:rsid w:val="007A4307"/>
    <w:rsid w:val="007A556D"/>
    <w:rsid w:val="007B0496"/>
    <w:rsid w:val="007B0FAA"/>
    <w:rsid w:val="007B1902"/>
    <w:rsid w:val="007B1BF8"/>
    <w:rsid w:val="007B50CE"/>
    <w:rsid w:val="007B5482"/>
    <w:rsid w:val="007B7D2C"/>
    <w:rsid w:val="007C0559"/>
    <w:rsid w:val="007C18B2"/>
    <w:rsid w:val="007C1FC0"/>
    <w:rsid w:val="007C3B29"/>
    <w:rsid w:val="007C49BD"/>
    <w:rsid w:val="007C5059"/>
    <w:rsid w:val="007C54AC"/>
    <w:rsid w:val="007C6202"/>
    <w:rsid w:val="007C7B2E"/>
    <w:rsid w:val="007D0AAA"/>
    <w:rsid w:val="007D1AD4"/>
    <w:rsid w:val="007D479E"/>
    <w:rsid w:val="007D57F9"/>
    <w:rsid w:val="007D6B26"/>
    <w:rsid w:val="007D756D"/>
    <w:rsid w:val="007D78E3"/>
    <w:rsid w:val="007D7D89"/>
    <w:rsid w:val="007E2DC0"/>
    <w:rsid w:val="007E355D"/>
    <w:rsid w:val="007E35B9"/>
    <w:rsid w:val="007E410D"/>
    <w:rsid w:val="007E457D"/>
    <w:rsid w:val="007E4957"/>
    <w:rsid w:val="007E4B26"/>
    <w:rsid w:val="007E529B"/>
    <w:rsid w:val="007E6071"/>
    <w:rsid w:val="007E6838"/>
    <w:rsid w:val="007E6AD8"/>
    <w:rsid w:val="007E7865"/>
    <w:rsid w:val="007E7C67"/>
    <w:rsid w:val="007E7DBE"/>
    <w:rsid w:val="007F27FE"/>
    <w:rsid w:val="007F293C"/>
    <w:rsid w:val="007F3698"/>
    <w:rsid w:val="007F3FE2"/>
    <w:rsid w:val="007F4AA5"/>
    <w:rsid w:val="007F6407"/>
    <w:rsid w:val="008007F7"/>
    <w:rsid w:val="0080096B"/>
    <w:rsid w:val="0080365E"/>
    <w:rsid w:val="008049DE"/>
    <w:rsid w:val="00804CE9"/>
    <w:rsid w:val="0080675D"/>
    <w:rsid w:val="00807D10"/>
    <w:rsid w:val="00807D13"/>
    <w:rsid w:val="008100AB"/>
    <w:rsid w:val="00811518"/>
    <w:rsid w:val="00811617"/>
    <w:rsid w:val="008129EB"/>
    <w:rsid w:val="0081432C"/>
    <w:rsid w:val="00814ADB"/>
    <w:rsid w:val="00815280"/>
    <w:rsid w:val="00815A06"/>
    <w:rsid w:val="00815DC4"/>
    <w:rsid w:val="00815F13"/>
    <w:rsid w:val="00817224"/>
    <w:rsid w:val="008176F6"/>
    <w:rsid w:val="00817F15"/>
    <w:rsid w:val="00817FB4"/>
    <w:rsid w:val="00821212"/>
    <w:rsid w:val="00821AE7"/>
    <w:rsid w:val="00822197"/>
    <w:rsid w:val="00822666"/>
    <w:rsid w:val="008227BB"/>
    <w:rsid w:val="00822997"/>
    <w:rsid w:val="0082409C"/>
    <w:rsid w:val="00825165"/>
    <w:rsid w:val="008251FD"/>
    <w:rsid w:val="00825769"/>
    <w:rsid w:val="00825D2C"/>
    <w:rsid w:val="00825FCE"/>
    <w:rsid w:val="00826CE4"/>
    <w:rsid w:val="00827097"/>
    <w:rsid w:val="00827762"/>
    <w:rsid w:val="00830F5F"/>
    <w:rsid w:val="00831FEF"/>
    <w:rsid w:val="00832586"/>
    <w:rsid w:val="008328BF"/>
    <w:rsid w:val="0083327D"/>
    <w:rsid w:val="008346A1"/>
    <w:rsid w:val="00835829"/>
    <w:rsid w:val="00836725"/>
    <w:rsid w:val="00840E25"/>
    <w:rsid w:val="00840EFC"/>
    <w:rsid w:val="008417D9"/>
    <w:rsid w:val="00841FDB"/>
    <w:rsid w:val="00842904"/>
    <w:rsid w:val="00843743"/>
    <w:rsid w:val="00843CB6"/>
    <w:rsid w:val="00844987"/>
    <w:rsid w:val="00845361"/>
    <w:rsid w:val="008464F0"/>
    <w:rsid w:val="0084684C"/>
    <w:rsid w:val="00850CC7"/>
    <w:rsid w:val="0085117A"/>
    <w:rsid w:val="00852316"/>
    <w:rsid w:val="00852348"/>
    <w:rsid w:val="008523D7"/>
    <w:rsid w:val="008528F9"/>
    <w:rsid w:val="00852E52"/>
    <w:rsid w:val="008531C8"/>
    <w:rsid w:val="00853C9B"/>
    <w:rsid w:val="00854CC0"/>
    <w:rsid w:val="00854CC5"/>
    <w:rsid w:val="00856560"/>
    <w:rsid w:val="00857052"/>
    <w:rsid w:val="0085736F"/>
    <w:rsid w:val="008573E7"/>
    <w:rsid w:val="008574E7"/>
    <w:rsid w:val="00860414"/>
    <w:rsid w:val="008610D2"/>
    <w:rsid w:val="00861408"/>
    <w:rsid w:val="008621C0"/>
    <w:rsid w:val="00862620"/>
    <w:rsid w:val="0086399C"/>
    <w:rsid w:val="008659E2"/>
    <w:rsid w:val="00865D32"/>
    <w:rsid w:val="008666B3"/>
    <w:rsid w:val="00866B29"/>
    <w:rsid w:val="008675D2"/>
    <w:rsid w:val="00870608"/>
    <w:rsid w:val="00870949"/>
    <w:rsid w:val="00870B1B"/>
    <w:rsid w:val="00870BFE"/>
    <w:rsid w:val="00872229"/>
    <w:rsid w:val="00872A17"/>
    <w:rsid w:val="00873A21"/>
    <w:rsid w:val="00873AF1"/>
    <w:rsid w:val="00873BE2"/>
    <w:rsid w:val="008744E9"/>
    <w:rsid w:val="008770C9"/>
    <w:rsid w:val="008800B1"/>
    <w:rsid w:val="00880DA6"/>
    <w:rsid w:val="00881104"/>
    <w:rsid w:val="008812CD"/>
    <w:rsid w:val="00881AEA"/>
    <w:rsid w:val="00881D58"/>
    <w:rsid w:val="008828E2"/>
    <w:rsid w:val="00882F6E"/>
    <w:rsid w:val="00883359"/>
    <w:rsid w:val="00883E26"/>
    <w:rsid w:val="008842FB"/>
    <w:rsid w:val="00884B4D"/>
    <w:rsid w:val="00886403"/>
    <w:rsid w:val="008869F0"/>
    <w:rsid w:val="00886BEF"/>
    <w:rsid w:val="008879EB"/>
    <w:rsid w:val="00891174"/>
    <w:rsid w:val="00891557"/>
    <w:rsid w:val="008955A2"/>
    <w:rsid w:val="008967E4"/>
    <w:rsid w:val="00897243"/>
    <w:rsid w:val="00897ADD"/>
    <w:rsid w:val="00897E08"/>
    <w:rsid w:val="00897F15"/>
    <w:rsid w:val="008A09CE"/>
    <w:rsid w:val="008A0C83"/>
    <w:rsid w:val="008A10F0"/>
    <w:rsid w:val="008A1A62"/>
    <w:rsid w:val="008A1FA0"/>
    <w:rsid w:val="008A21E1"/>
    <w:rsid w:val="008A4022"/>
    <w:rsid w:val="008A4099"/>
    <w:rsid w:val="008A5F04"/>
    <w:rsid w:val="008A61F0"/>
    <w:rsid w:val="008A6CEF"/>
    <w:rsid w:val="008B0DAD"/>
    <w:rsid w:val="008B249C"/>
    <w:rsid w:val="008B3467"/>
    <w:rsid w:val="008B3DBE"/>
    <w:rsid w:val="008B48AE"/>
    <w:rsid w:val="008C0069"/>
    <w:rsid w:val="008C0089"/>
    <w:rsid w:val="008C00F0"/>
    <w:rsid w:val="008C1527"/>
    <w:rsid w:val="008C19B9"/>
    <w:rsid w:val="008C1B3A"/>
    <w:rsid w:val="008C22D1"/>
    <w:rsid w:val="008C2F51"/>
    <w:rsid w:val="008C4B4E"/>
    <w:rsid w:val="008C4F35"/>
    <w:rsid w:val="008C5395"/>
    <w:rsid w:val="008C58EF"/>
    <w:rsid w:val="008C5C0B"/>
    <w:rsid w:val="008C5E3F"/>
    <w:rsid w:val="008C6C22"/>
    <w:rsid w:val="008C754D"/>
    <w:rsid w:val="008C7B4F"/>
    <w:rsid w:val="008C7D54"/>
    <w:rsid w:val="008D01A2"/>
    <w:rsid w:val="008D0831"/>
    <w:rsid w:val="008D08E0"/>
    <w:rsid w:val="008D3089"/>
    <w:rsid w:val="008D3FA9"/>
    <w:rsid w:val="008D4B80"/>
    <w:rsid w:val="008D74C9"/>
    <w:rsid w:val="008E1D2A"/>
    <w:rsid w:val="008E313A"/>
    <w:rsid w:val="008E3294"/>
    <w:rsid w:val="008E4FDB"/>
    <w:rsid w:val="008E516F"/>
    <w:rsid w:val="008E61D4"/>
    <w:rsid w:val="008F0C7A"/>
    <w:rsid w:val="008F1AA3"/>
    <w:rsid w:val="008F1B12"/>
    <w:rsid w:val="008F23D5"/>
    <w:rsid w:val="008F3304"/>
    <w:rsid w:val="008F5713"/>
    <w:rsid w:val="008F58E5"/>
    <w:rsid w:val="008F667A"/>
    <w:rsid w:val="008F68D8"/>
    <w:rsid w:val="008F79BE"/>
    <w:rsid w:val="008F7F8E"/>
    <w:rsid w:val="00900ACA"/>
    <w:rsid w:val="00902625"/>
    <w:rsid w:val="00902A88"/>
    <w:rsid w:val="00902D90"/>
    <w:rsid w:val="009032F1"/>
    <w:rsid w:val="00903E09"/>
    <w:rsid w:val="00904871"/>
    <w:rsid w:val="009049C4"/>
    <w:rsid w:val="00904CB7"/>
    <w:rsid w:val="0090598D"/>
    <w:rsid w:val="00907048"/>
    <w:rsid w:val="009074BE"/>
    <w:rsid w:val="00911A40"/>
    <w:rsid w:val="009126E3"/>
    <w:rsid w:val="00913068"/>
    <w:rsid w:val="00913079"/>
    <w:rsid w:val="00913FF0"/>
    <w:rsid w:val="00914B55"/>
    <w:rsid w:val="00916BB4"/>
    <w:rsid w:val="0091732F"/>
    <w:rsid w:val="009210E7"/>
    <w:rsid w:val="00922230"/>
    <w:rsid w:val="0092274B"/>
    <w:rsid w:val="00923309"/>
    <w:rsid w:val="009234D4"/>
    <w:rsid w:val="00924F9E"/>
    <w:rsid w:val="0092560C"/>
    <w:rsid w:val="00925613"/>
    <w:rsid w:val="00926CF6"/>
    <w:rsid w:val="009314B6"/>
    <w:rsid w:val="009328A9"/>
    <w:rsid w:val="0093308C"/>
    <w:rsid w:val="00933538"/>
    <w:rsid w:val="009335C4"/>
    <w:rsid w:val="00934C4F"/>
    <w:rsid w:val="00934FB4"/>
    <w:rsid w:val="00935BB2"/>
    <w:rsid w:val="0093632C"/>
    <w:rsid w:val="009378B8"/>
    <w:rsid w:val="00937B40"/>
    <w:rsid w:val="00941851"/>
    <w:rsid w:val="0094272B"/>
    <w:rsid w:val="00943D69"/>
    <w:rsid w:val="009450C7"/>
    <w:rsid w:val="00945B0B"/>
    <w:rsid w:val="00945B3B"/>
    <w:rsid w:val="00945DD9"/>
    <w:rsid w:val="00946D3A"/>
    <w:rsid w:val="009474E8"/>
    <w:rsid w:val="00952E7A"/>
    <w:rsid w:val="0095372B"/>
    <w:rsid w:val="00954C7E"/>
    <w:rsid w:val="00956374"/>
    <w:rsid w:val="009573C8"/>
    <w:rsid w:val="009575EB"/>
    <w:rsid w:val="009601BB"/>
    <w:rsid w:val="00962012"/>
    <w:rsid w:val="009627BD"/>
    <w:rsid w:val="009647A7"/>
    <w:rsid w:val="00964D72"/>
    <w:rsid w:val="009702FA"/>
    <w:rsid w:val="00970A57"/>
    <w:rsid w:val="00970C8A"/>
    <w:rsid w:val="0097184E"/>
    <w:rsid w:val="00971B55"/>
    <w:rsid w:val="009741B1"/>
    <w:rsid w:val="009742D0"/>
    <w:rsid w:val="00974C3B"/>
    <w:rsid w:val="00975109"/>
    <w:rsid w:val="0097559D"/>
    <w:rsid w:val="00976051"/>
    <w:rsid w:val="0097697A"/>
    <w:rsid w:val="00977A76"/>
    <w:rsid w:val="00981523"/>
    <w:rsid w:val="00983C5E"/>
    <w:rsid w:val="00984F2D"/>
    <w:rsid w:val="0098538B"/>
    <w:rsid w:val="00985626"/>
    <w:rsid w:val="009856AC"/>
    <w:rsid w:val="00985DB1"/>
    <w:rsid w:val="009874EA"/>
    <w:rsid w:val="00987D2A"/>
    <w:rsid w:val="00987E81"/>
    <w:rsid w:val="00987F9A"/>
    <w:rsid w:val="00994D0B"/>
    <w:rsid w:val="009965EA"/>
    <w:rsid w:val="0099726D"/>
    <w:rsid w:val="00997FDA"/>
    <w:rsid w:val="009A06D2"/>
    <w:rsid w:val="009A0F80"/>
    <w:rsid w:val="009A29B7"/>
    <w:rsid w:val="009A3C9A"/>
    <w:rsid w:val="009A4A81"/>
    <w:rsid w:val="009A6232"/>
    <w:rsid w:val="009A6CC3"/>
    <w:rsid w:val="009A710E"/>
    <w:rsid w:val="009A79C4"/>
    <w:rsid w:val="009B0560"/>
    <w:rsid w:val="009B0E04"/>
    <w:rsid w:val="009B18D0"/>
    <w:rsid w:val="009B1983"/>
    <w:rsid w:val="009B21F7"/>
    <w:rsid w:val="009B2711"/>
    <w:rsid w:val="009B2923"/>
    <w:rsid w:val="009B3E19"/>
    <w:rsid w:val="009B5019"/>
    <w:rsid w:val="009B5C51"/>
    <w:rsid w:val="009B730E"/>
    <w:rsid w:val="009B7C0F"/>
    <w:rsid w:val="009C042D"/>
    <w:rsid w:val="009C09F7"/>
    <w:rsid w:val="009C0F5D"/>
    <w:rsid w:val="009C3437"/>
    <w:rsid w:val="009C3520"/>
    <w:rsid w:val="009C3CB9"/>
    <w:rsid w:val="009C4F0A"/>
    <w:rsid w:val="009D019F"/>
    <w:rsid w:val="009D0390"/>
    <w:rsid w:val="009D08D5"/>
    <w:rsid w:val="009D0C99"/>
    <w:rsid w:val="009D10B1"/>
    <w:rsid w:val="009D1571"/>
    <w:rsid w:val="009D163F"/>
    <w:rsid w:val="009D53AE"/>
    <w:rsid w:val="009D67CB"/>
    <w:rsid w:val="009D6B22"/>
    <w:rsid w:val="009D7C4B"/>
    <w:rsid w:val="009E2393"/>
    <w:rsid w:val="009E2A71"/>
    <w:rsid w:val="009E3AF0"/>
    <w:rsid w:val="009E4D67"/>
    <w:rsid w:val="009E5269"/>
    <w:rsid w:val="009E5D19"/>
    <w:rsid w:val="009E5DE7"/>
    <w:rsid w:val="009E64B2"/>
    <w:rsid w:val="009E7786"/>
    <w:rsid w:val="009F041E"/>
    <w:rsid w:val="009F237C"/>
    <w:rsid w:val="009F23F2"/>
    <w:rsid w:val="009F244F"/>
    <w:rsid w:val="009F2851"/>
    <w:rsid w:val="009F2D90"/>
    <w:rsid w:val="009F2F65"/>
    <w:rsid w:val="009F3098"/>
    <w:rsid w:val="009F4F2D"/>
    <w:rsid w:val="009F5F2A"/>
    <w:rsid w:val="009F64D2"/>
    <w:rsid w:val="009F6D00"/>
    <w:rsid w:val="009F6F35"/>
    <w:rsid w:val="00A0118E"/>
    <w:rsid w:val="00A02137"/>
    <w:rsid w:val="00A037FF"/>
    <w:rsid w:val="00A05F8B"/>
    <w:rsid w:val="00A07304"/>
    <w:rsid w:val="00A07A35"/>
    <w:rsid w:val="00A1026F"/>
    <w:rsid w:val="00A10992"/>
    <w:rsid w:val="00A12EF2"/>
    <w:rsid w:val="00A13D1B"/>
    <w:rsid w:val="00A13FA4"/>
    <w:rsid w:val="00A1581D"/>
    <w:rsid w:val="00A173E9"/>
    <w:rsid w:val="00A177C0"/>
    <w:rsid w:val="00A2094B"/>
    <w:rsid w:val="00A247B0"/>
    <w:rsid w:val="00A25822"/>
    <w:rsid w:val="00A26A86"/>
    <w:rsid w:val="00A27573"/>
    <w:rsid w:val="00A27D83"/>
    <w:rsid w:val="00A32630"/>
    <w:rsid w:val="00A32F31"/>
    <w:rsid w:val="00A335D3"/>
    <w:rsid w:val="00A33E16"/>
    <w:rsid w:val="00A358D0"/>
    <w:rsid w:val="00A35ACB"/>
    <w:rsid w:val="00A363E6"/>
    <w:rsid w:val="00A36480"/>
    <w:rsid w:val="00A36CFB"/>
    <w:rsid w:val="00A409CE"/>
    <w:rsid w:val="00A40EAB"/>
    <w:rsid w:val="00A43391"/>
    <w:rsid w:val="00A45068"/>
    <w:rsid w:val="00A45093"/>
    <w:rsid w:val="00A476A7"/>
    <w:rsid w:val="00A478D5"/>
    <w:rsid w:val="00A50E0A"/>
    <w:rsid w:val="00A51D2B"/>
    <w:rsid w:val="00A52078"/>
    <w:rsid w:val="00A521BD"/>
    <w:rsid w:val="00A52B5A"/>
    <w:rsid w:val="00A52E45"/>
    <w:rsid w:val="00A543EE"/>
    <w:rsid w:val="00A54DDA"/>
    <w:rsid w:val="00A5597F"/>
    <w:rsid w:val="00A55D12"/>
    <w:rsid w:val="00A56DDB"/>
    <w:rsid w:val="00A57718"/>
    <w:rsid w:val="00A608B8"/>
    <w:rsid w:val="00A61165"/>
    <w:rsid w:val="00A6176E"/>
    <w:rsid w:val="00A62753"/>
    <w:rsid w:val="00A6486A"/>
    <w:rsid w:val="00A648E2"/>
    <w:rsid w:val="00A677DE"/>
    <w:rsid w:val="00A6795E"/>
    <w:rsid w:val="00A715A1"/>
    <w:rsid w:val="00A724EA"/>
    <w:rsid w:val="00A736F7"/>
    <w:rsid w:val="00A73781"/>
    <w:rsid w:val="00A73A5F"/>
    <w:rsid w:val="00A74CE7"/>
    <w:rsid w:val="00A75D6F"/>
    <w:rsid w:val="00A7614A"/>
    <w:rsid w:val="00A80076"/>
    <w:rsid w:val="00A80145"/>
    <w:rsid w:val="00A807CF"/>
    <w:rsid w:val="00A81886"/>
    <w:rsid w:val="00A824D1"/>
    <w:rsid w:val="00A82767"/>
    <w:rsid w:val="00A82F57"/>
    <w:rsid w:val="00A851D7"/>
    <w:rsid w:val="00A85E03"/>
    <w:rsid w:val="00A86663"/>
    <w:rsid w:val="00A87129"/>
    <w:rsid w:val="00A87723"/>
    <w:rsid w:val="00A93091"/>
    <w:rsid w:val="00A941F4"/>
    <w:rsid w:val="00A94625"/>
    <w:rsid w:val="00A946C2"/>
    <w:rsid w:val="00A9644D"/>
    <w:rsid w:val="00A968DC"/>
    <w:rsid w:val="00A9772F"/>
    <w:rsid w:val="00AA0C22"/>
    <w:rsid w:val="00AA26A6"/>
    <w:rsid w:val="00AA3F8B"/>
    <w:rsid w:val="00AA6E55"/>
    <w:rsid w:val="00AA7308"/>
    <w:rsid w:val="00AB0C67"/>
    <w:rsid w:val="00AB1BD9"/>
    <w:rsid w:val="00AB39D8"/>
    <w:rsid w:val="00AB4AAD"/>
    <w:rsid w:val="00AB759C"/>
    <w:rsid w:val="00AC0069"/>
    <w:rsid w:val="00AC37A9"/>
    <w:rsid w:val="00AC3C53"/>
    <w:rsid w:val="00AC455F"/>
    <w:rsid w:val="00AC5507"/>
    <w:rsid w:val="00AC55AA"/>
    <w:rsid w:val="00AC6CE5"/>
    <w:rsid w:val="00AC7558"/>
    <w:rsid w:val="00AD1980"/>
    <w:rsid w:val="00AD21FB"/>
    <w:rsid w:val="00AD2337"/>
    <w:rsid w:val="00AD2DB8"/>
    <w:rsid w:val="00AD30EF"/>
    <w:rsid w:val="00AD5005"/>
    <w:rsid w:val="00AD5962"/>
    <w:rsid w:val="00AD6EA9"/>
    <w:rsid w:val="00AD76BA"/>
    <w:rsid w:val="00AD7B42"/>
    <w:rsid w:val="00AD7EE6"/>
    <w:rsid w:val="00AE0EF6"/>
    <w:rsid w:val="00AE18AD"/>
    <w:rsid w:val="00AE3E7B"/>
    <w:rsid w:val="00AE499D"/>
    <w:rsid w:val="00AE50FB"/>
    <w:rsid w:val="00AE55E0"/>
    <w:rsid w:val="00AE5AFC"/>
    <w:rsid w:val="00AE6730"/>
    <w:rsid w:val="00AE7447"/>
    <w:rsid w:val="00AF0511"/>
    <w:rsid w:val="00AF12B5"/>
    <w:rsid w:val="00AF2BA1"/>
    <w:rsid w:val="00AF2E38"/>
    <w:rsid w:val="00AF398B"/>
    <w:rsid w:val="00AF48DB"/>
    <w:rsid w:val="00AF4D0C"/>
    <w:rsid w:val="00AF4D8A"/>
    <w:rsid w:val="00AF5345"/>
    <w:rsid w:val="00AF5B03"/>
    <w:rsid w:val="00AF7823"/>
    <w:rsid w:val="00B010AE"/>
    <w:rsid w:val="00B010CA"/>
    <w:rsid w:val="00B02834"/>
    <w:rsid w:val="00B03A0B"/>
    <w:rsid w:val="00B03FFD"/>
    <w:rsid w:val="00B0518E"/>
    <w:rsid w:val="00B057C6"/>
    <w:rsid w:val="00B05D7B"/>
    <w:rsid w:val="00B0628E"/>
    <w:rsid w:val="00B064D2"/>
    <w:rsid w:val="00B10EA9"/>
    <w:rsid w:val="00B11704"/>
    <w:rsid w:val="00B12482"/>
    <w:rsid w:val="00B1385A"/>
    <w:rsid w:val="00B14AF6"/>
    <w:rsid w:val="00B14D88"/>
    <w:rsid w:val="00B15286"/>
    <w:rsid w:val="00B15813"/>
    <w:rsid w:val="00B16312"/>
    <w:rsid w:val="00B2009A"/>
    <w:rsid w:val="00B201E8"/>
    <w:rsid w:val="00B205A4"/>
    <w:rsid w:val="00B20ABD"/>
    <w:rsid w:val="00B215BE"/>
    <w:rsid w:val="00B24B2B"/>
    <w:rsid w:val="00B2588C"/>
    <w:rsid w:val="00B25B12"/>
    <w:rsid w:val="00B26207"/>
    <w:rsid w:val="00B27135"/>
    <w:rsid w:val="00B307B0"/>
    <w:rsid w:val="00B31174"/>
    <w:rsid w:val="00B32758"/>
    <w:rsid w:val="00B32D09"/>
    <w:rsid w:val="00B340CE"/>
    <w:rsid w:val="00B35FCB"/>
    <w:rsid w:val="00B36AD7"/>
    <w:rsid w:val="00B40B32"/>
    <w:rsid w:val="00B41980"/>
    <w:rsid w:val="00B4273B"/>
    <w:rsid w:val="00B42B19"/>
    <w:rsid w:val="00B45D6E"/>
    <w:rsid w:val="00B45ED1"/>
    <w:rsid w:val="00B50767"/>
    <w:rsid w:val="00B525E9"/>
    <w:rsid w:val="00B53A35"/>
    <w:rsid w:val="00B540EE"/>
    <w:rsid w:val="00B542CA"/>
    <w:rsid w:val="00B54316"/>
    <w:rsid w:val="00B5483D"/>
    <w:rsid w:val="00B5560E"/>
    <w:rsid w:val="00B567A5"/>
    <w:rsid w:val="00B57ACA"/>
    <w:rsid w:val="00B60481"/>
    <w:rsid w:val="00B604A3"/>
    <w:rsid w:val="00B604A5"/>
    <w:rsid w:val="00B60EEE"/>
    <w:rsid w:val="00B637DF"/>
    <w:rsid w:val="00B646FB"/>
    <w:rsid w:val="00B670A5"/>
    <w:rsid w:val="00B672E3"/>
    <w:rsid w:val="00B7101B"/>
    <w:rsid w:val="00B72457"/>
    <w:rsid w:val="00B731B5"/>
    <w:rsid w:val="00B742E9"/>
    <w:rsid w:val="00B74AD8"/>
    <w:rsid w:val="00B7640E"/>
    <w:rsid w:val="00B778B7"/>
    <w:rsid w:val="00B8052F"/>
    <w:rsid w:val="00B80CF4"/>
    <w:rsid w:val="00B825F5"/>
    <w:rsid w:val="00B8287A"/>
    <w:rsid w:val="00B83682"/>
    <w:rsid w:val="00B83821"/>
    <w:rsid w:val="00B85135"/>
    <w:rsid w:val="00B85665"/>
    <w:rsid w:val="00B859F8"/>
    <w:rsid w:val="00B86978"/>
    <w:rsid w:val="00B86CEF"/>
    <w:rsid w:val="00B8784D"/>
    <w:rsid w:val="00B91D6C"/>
    <w:rsid w:val="00B9276B"/>
    <w:rsid w:val="00B931D6"/>
    <w:rsid w:val="00B937A2"/>
    <w:rsid w:val="00B93906"/>
    <w:rsid w:val="00B942A2"/>
    <w:rsid w:val="00B946CD"/>
    <w:rsid w:val="00B949D8"/>
    <w:rsid w:val="00B94B37"/>
    <w:rsid w:val="00B94E95"/>
    <w:rsid w:val="00B95F6A"/>
    <w:rsid w:val="00B9696A"/>
    <w:rsid w:val="00B97857"/>
    <w:rsid w:val="00BA01EB"/>
    <w:rsid w:val="00BA03AD"/>
    <w:rsid w:val="00BA0B2C"/>
    <w:rsid w:val="00BA3003"/>
    <w:rsid w:val="00BA42F4"/>
    <w:rsid w:val="00BA578A"/>
    <w:rsid w:val="00BA5B99"/>
    <w:rsid w:val="00BA7325"/>
    <w:rsid w:val="00BB100D"/>
    <w:rsid w:val="00BB1016"/>
    <w:rsid w:val="00BB25A6"/>
    <w:rsid w:val="00BB282E"/>
    <w:rsid w:val="00BB37D6"/>
    <w:rsid w:val="00BB398B"/>
    <w:rsid w:val="00BB41E6"/>
    <w:rsid w:val="00BB6528"/>
    <w:rsid w:val="00BB7C8E"/>
    <w:rsid w:val="00BC045C"/>
    <w:rsid w:val="00BC13E2"/>
    <w:rsid w:val="00BC15EA"/>
    <w:rsid w:val="00BC1D3B"/>
    <w:rsid w:val="00BC2050"/>
    <w:rsid w:val="00BC2475"/>
    <w:rsid w:val="00BC4C38"/>
    <w:rsid w:val="00BC5C34"/>
    <w:rsid w:val="00BC5C48"/>
    <w:rsid w:val="00BC721A"/>
    <w:rsid w:val="00BD0FAC"/>
    <w:rsid w:val="00BD1BDF"/>
    <w:rsid w:val="00BD20ED"/>
    <w:rsid w:val="00BD244E"/>
    <w:rsid w:val="00BD2BD9"/>
    <w:rsid w:val="00BD2F0F"/>
    <w:rsid w:val="00BD2FF1"/>
    <w:rsid w:val="00BD3620"/>
    <w:rsid w:val="00BD4589"/>
    <w:rsid w:val="00BD4A43"/>
    <w:rsid w:val="00BD5451"/>
    <w:rsid w:val="00BD5EB2"/>
    <w:rsid w:val="00BE14B2"/>
    <w:rsid w:val="00BE1BE0"/>
    <w:rsid w:val="00BE246D"/>
    <w:rsid w:val="00BE280B"/>
    <w:rsid w:val="00BE2D46"/>
    <w:rsid w:val="00BE3A00"/>
    <w:rsid w:val="00BE3D22"/>
    <w:rsid w:val="00BE3E1D"/>
    <w:rsid w:val="00BE4C7A"/>
    <w:rsid w:val="00BE4E97"/>
    <w:rsid w:val="00BF038D"/>
    <w:rsid w:val="00BF2453"/>
    <w:rsid w:val="00BF24C8"/>
    <w:rsid w:val="00BF32C5"/>
    <w:rsid w:val="00BF3C58"/>
    <w:rsid w:val="00BF5E89"/>
    <w:rsid w:val="00BF62D3"/>
    <w:rsid w:val="00BF7D0D"/>
    <w:rsid w:val="00C00FF0"/>
    <w:rsid w:val="00C01839"/>
    <w:rsid w:val="00C02A9C"/>
    <w:rsid w:val="00C04B27"/>
    <w:rsid w:val="00C05441"/>
    <w:rsid w:val="00C11288"/>
    <w:rsid w:val="00C112B3"/>
    <w:rsid w:val="00C11B6C"/>
    <w:rsid w:val="00C11CA3"/>
    <w:rsid w:val="00C12134"/>
    <w:rsid w:val="00C122C7"/>
    <w:rsid w:val="00C126D3"/>
    <w:rsid w:val="00C12E30"/>
    <w:rsid w:val="00C152B7"/>
    <w:rsid w:val="00C155CB"/>
    <w:rsid w:val="00C17B0D"/>
    <w:rsid w:val="00C20451"/>
    <w:rsid w:val="00C21EF2"/>
    <w:rsid w:val="00C308E8"/>
    <w:rsid w:val="00C30F4A"/>
    <w:rsid w:val="00C33A4A"/>
    <w:rsid w:val="00C3468C"/>
    <w:rsid w:val="00C35CE9"/>
    <w:rsid w:val="00C365CA"/>
    <w:rsid w:val="00C41430"/>
    <w:rsid w:val="00C44998"/>
    <w:rsid w:val="00C453D7"/>
    <w:rsid w:val="00C46747"/>
    <w:rsid w:val="00C47BD5"/>
    <w:rsid w:val="00C51E0A"/>
    <w:rsid w:val="00C53969"/>
    <w:rsid w:val="00C54605"/>
    <w:rsid w:val="00C56009"/>
    <w:rsid w:val="00C566DE"/>
    <w:rsid w:val="00C6115C"/>
    <w:rsid w:val="00C61682"/>
    <w:rsid w:val="00C64002"/>
    <w:rsid w:val="00C6473B"/>
    <w:rsid w:val="00C65171"/>
    <w:rsid w:val="00C66BDC"/>
    <w:rsid w:val="00C67836"/>
    <w:rsid w:val="00C67EB9"/>
    <w:rsid w:val="00C700A2"/>
    <w:rsid w:val="00C7045B"/>
    <w:rsid w:val="00C70D86"/>
    <w:rsid w:val="00C712C1"/>
    <w:rsid w:val="00C71B75"/>
    <w:rsid w:val="00C72110"/>
    <w:rsid w:val="00C72CF6"/>
    <w:rsid w:val="00C730E3"/>
    <w:rsid w:val="00C736C5"/>
    <w:rsid w:val="00C74C8B"/>
    <w:rsid w:val="00C76395"/>
    <w:rsid w:val="00C767FA"/>
    <w:rsid w:val="00C76C20"/>
    <w:rsid w:val="00C822A7"/>
    <w:rsid w:val="00C84091"/>
    <w:rsid w:val="00C85B2F"/>
    <w:rsid w:val="00C8600F"/>
    <w:rsid w:val="00C87B85"/>
    <w:rsid w:val="00C9211F"/>
    <w:rsid w:val="00C93DC7"/>
    <w:rsid w:val="00C943F0"/>
    <w:rsid w:val="00C951A1"/>
    <w:rsid w:val="00CA0FBC"/>
    <w:rsid w:val="00CA1BBC"/>
    <w:rsid w:val="00CA1E1E"/>
    <w:rsid w:val="00CA20A8"/>
    <w:rsid w:val="00CA310C"/>
    <w:rsid w:val="00CA31AD"/>
    <w:rsid w:val="00CA3220"/>
    <w:rsid w:val="00CA3816"/>
    <w:rsid w:val="00CA3D9F"/>
    <w:rsid w:val="00CA4F53"/>
    <w:rsid w:val="00CA6DEC"/>
    <w:rsid w:val="00CA7CA9"/>
    <w:rsid w:val="00CA7D4D"/>
    <w:rsid w:val="00CB01E8"/>
    <w:rsid w:val="00CB0747"/>
    <w:rsid w:val="00CB0FEB"/>
    <w:rsid w:val="00CB134C"/>
    <w:rsid w:val="00CB296A"/>
    <w:rsid w:val="00CB3147"/>
    <w:rsid w:val="00CB3943"/>
    <w:rsid w:val="00CB6EA8"/>
    <w:rsid w:val="00CC015D"/>
    <w:rsid w:val="00CC1EA6"/>
    <w:rsid w:val="00CC26BB"/>
    <w:rsid w:val="00CC32B9"/>
    <w:rsid w:val="00CC4AEB"/>
    <w:rsid w:val="00CC55AB"/>
    <w:rsid w:val="00CC5EC6"/>
    <w:rsid w:val="00CC677C"/>
    <w:rsid w:val="00CC6830"/>
    <w:rsid w:val="00CD03FB"/>
    <w:rsid w:val="00CD0685"/>
    <w:rsid w:val="00CD1D21"/>
    <w:rsid w:val="00CD27B6"/>
    <w:rsid w:val="00CD4997"/>
    <w:rsid w:val="00CD5D9C"/>
    <w:rsid w:val="00CD6A4B"/>
    <w:rsid w:val="00CD730B"/>
    <w:rsid w:val="00CD770A"/>
    <w:rsid w:val="00CE018E"/>
    <w:rsid w:val="00CE0719"/>
    <w:rsid w:val="00CE0868"/>
    <w:rsid w:val="00CE0E6A"/>
    <w:rsid w:val="00CE1CA8"/>
    <w:rsid w:val="00CE2CA2"/>
    <w:rsid w:val="00CE3786"/>
    <w:rsid w:val="00CE3D74"/>
    <w:rsid w:val="00CE4E42"/>
    <w:rsid w:val="00CE4EF3"/>
    <w:rsid w:val="00CE528F"/>
    <w:rsid w:val="00CE66C4"/>
    <w:rsid w:val="00CE6A64"/>
    <w:rsid w:val="00CE73C6"/>
    <w:rsid w:val="00CF087C"/>
    <w:rsid w:val="00CF1B27"/>
    <w:rsid w:val="00CF212B"/>
    <w:rsid w:val="00CF26BD"/>
    <w:rsid w:val="00CF308E"/>
    <w:rsid w:val="00CF33A1"/>
    <w:rsid w:val="00CF5BF3"/>
    <w:rsid w:val="00CF63D8"/>
    <w:rsid w:val="00CF7DE8"/>
    <w:rsid w:val="00D00761"/>
    <w:rsid w:val="00D01742"/>
    <w:rsid w:val="00D01A65"/>
    <w:rsid w:val="00D01DA2"/>
    <w:rsid w:val="00D03563"/>
    <w:rsid w:val="00D035ED"/>
    <w:rsid w:val="00D03B9B"/>
    <w:rsid w:val="00D03E92"/>
    <w:rsid w:val="00D0405B"/>
    <w:rsid w:val="00D04A5E"/>
    <w:rsid w:val="00D05120"/>
    <w:rsid w:val="00D1146F"/>
    <w:rsid w:val="00D1154D"/>
    <w:rsid w:val="00D12435"/>
    <w:rsid w:val="00D127E4"/>
    <w:rsid w:val="00D14E6D"/>
    <w:rsid w:val="00D1500B"/>
    <w:rsid w:val="00D151BD"/>
    <w:rsid w:val="00D15E7B"/>
    <w:rsid w:val="00D16EFC"/>
    <w:rsid w:val="00D17012"/>
    <w:rsid w:val="00D218A4"/>
    <w:rsid w:val="00D226C2"/>
    <w:rsid w:val="00D233B9"/>
    <w:rsid w:val="00D24079"/>
    <w:rsid w:val="00D243AB"/>
    <w:rsid w:val="00D246F1"/>
    <w:rsid w:val="00D27879"/>
    <w:rsid w:val="00D30319"/>
    <w:rsid w:val="00D30453"/>
    <w:rsid w:val="00D30762"/>
    <w:rsid w:val="00D314F4"/>
    <w:rsid w:val="00D31E11"/>
    <w:rsid w:val="00D322B3"/>
    <w:rsid w:val="00D34DBB"/>
    <w:rsid w:val="00D35DF3"/>
    <w:rsid w:val="00D36BA7"/>
    <w:rsid w:val="00D370D3"/>
    <w:rsid w:val="00D428CF"/>
    <w:rsid w:val="00D44772"/>
    <w:rsid w:val="00D44B31"/>
    <w:rsid w:val="00D44C71"/>
    <w:rsid w:val="00D44DAE"/>
    <w:rsid w:val="00D460D0"/>
    <w:rsid w:val="00D479FE"/>
    <w:rsid w:val="00D50E8D"/>
    <w:rsid w:val="00D51FD3"/>
    <w:rsid w:val="00D52AEA"/>
    <w:rsid w:val="00D53F59"/>
    <w:rsid w:val="00D551B3"/>
    <w:rsid w:val="00D564D0"/>
    <w:rsid w:val="00D607ED"/>
    <w:rsid w:val="00D60ADF"/>
    <w:rsid w:val="00D60E87"/>
    <w:rsid w:val="00D615B7"/>
    <w:rsid w:val="00D61616"/>
    <w:rsid w:val="00D629B9"/>
    <w:rsid w:val="00D62C4C"/>
    <w:rsid w:val="00D675CD"/>
    <w:rsid w:val="00D6783E"/>
    <w:rsid w:val="00D707F6"/>
    <w:rsid w:val="00D7184A"/>
    <w:rsid w:val="00D72255"/>
    <w:rsid w:val="00D72BBD"/>
    <w:rsid w:val="00D73554"/>
    <w:rsid w:val="00D7355A"/>
    <w:rsid w:val="00D74707"/>
    <w:rsid w:val="00D74E23"/>
    <w:rsid w:val="00D7678E"/>
    <w:rsid w:val="00D769AD"/>
    <w:rsid w:val="00D774D0"/>
    <w:rsid w:val="00D776E9"/>
    <w:rsid w:val="00D7779D"/>
    <w:rsid w:val="00D80807"/>
    <w:rsid w:val="00D80E39"/>
    <w:rsid w:val="00D80E8B"/>
    <w:rsid w:val="00D817F4"/>
    <w:rsid w:val="00D8200E"/>
    <w:rsid w:val="00D8388A"/>
    <w:rsid w:val="00D84506"/>
    <w:rsid w:val="00D84612"/>
    <w:rsid w:val="00D84653"/>
    <w:rsid w:val="00D852D9"/>
    <w:rsid w:val="00D85D1C"/>
    <w:rsid w:val="00D86997"/>
    <w:rsid w:val="00D90A30"/>
    <w:rsid w:val="00D90CAD"/>
    <w:rsid w:val="00D92CBE"/>
    <w:rsid w:val="00D92D3A"/>
    <w:rsid w:val="00D943C7"/>
    <w:rsid w:val="00D94F63"/>
    <w:rsid w:val="00D955E6"/>
    <w:rsid w:val="00D9738C"/>
    <w:rsid w:val="00DA0120"/>
    <w:rsid w:val="00DA1124"/>
    <w:rsid w:val="00DA1750"/>
    <w:rsid w:val="00DA1B9F"/>
    <w:rsid w:val="00DA22FA"/>
    <w:rsid w:val="00DA3083"/>
    <w:rsid w:val="00DA39B7"/>
    <w:rsid w:val="00DA3F90"/>
    <w:rsid w:val="00DA5585"/>
    <w:rsid w:val="00DA6355"/>
    <w:rsid w:val="00DA635F"/>
    <w:rsid w:val="00DA6FD5"/>
    <w:rsid w:val="00DB0451"/>
    <w:rsid w:val="00DB2C8D"/>
    <w:rsid w:val="00DB361D"/>
    <w:rsid w:val="00DB4B35"/>
    <w:rsid w:val="00DB4CE5"/>
    <w:rsid w:val="00DB5043"/>
    <w:rsid w:val="00DB795A"/>
    <w:rsid w:val="00DB7A9D"/>
    <w:rsid w:val="00DC10ED"/>
    <w:rsid w:val="00DC1B5E"/>
    <w:rsid w:val="00DC1BFF"/>
    <w:rsid w:val="00DC37BF"/>
    <w:rsid w:val="00DC4447"/>
    <w:rsid w:val="00DC4BE6"/>
    <w:rsid w:val="00DC4DFF"/>
    <w:rsid w:val="00DC5F4D"/>
    <w:rsid w:val="00DC6178"/>
    <w:rsid w:val="00DC6DFC"/>
    <w:rsid w:val="00DC746A"/>
    <w:rsid w:val="00DD00B0"/>
    <w:rsid w:val="00DD0E5C"/>
    <w:rsid w:val="00DD215B"/>
    <w:rsid w:val="00DD3AE4"/>
    <w:rsid w:val="00DD6B70"/>
    <w:rsid w:val="00DD6E9F"/>
    <w:rsid w:val="00DD74C4"/>
    <w:rsid w:val="00DD7504"/>
    <w:rsid w:val="00DD7C6B"/>
    <w:rsid w:val="00DD7DE3"/>
    <w:rsid w:val="00DE0BF4"/>
    <w:rsid w:val="00DE1732"/>
    <w:rsid w:val="00DE24C9"/>
    <w:rsid w:val="00DE26A0"/>
    <w:rsid w:val="00DE295E"/>
    <w:rsid w:val="00DE36B8"/>
    <w:rsid w:val="00DE4464"/>
    <w:rsid w:val="00DE474B"/>
    <w:rsid w:val="00DE4C27"/>
    <w:rsid w:val="00DE591C"/>
    <w:rsid w:val="00DE6915"/>
    <w:rsid w:val="00DE72C7"/>
    <w:rsid w:val="00DF1605"/>
    <w:rsid w:val="00DF176D"/>
    <w:rsid w:val="00DF1EE3"/>
    <w:rsid w:val="00DF2148"/>
    <w:rsid w:val="00DF3A55"/>
    <w:rsid w:val="00DF6364"/>
    <w:rsid w:val="00DF64B5"/>
    <w:rsid w:val="00DF65B1"/>
    <w:rsid w:val="00DF7DED"/>
    <w:rsid w:val="00E0064C"/>
    <w:rsid w:val="00E015DE"/>
    <w:rsid w:val="00E015E4"/>
    <w:rsid w:val="00E024BD"/>
    <w:rsid w:val="00E0331A"/>
    <w:rsid w:val="00E05814"/>
    <w:rsid w:val="00E05CC4"/>
    <w:rsid w:val="00E0742B"/>
    <w:rsid w:val="00E0754B"/>
    <w:rsid w:val="00E07EEF"/>
    <w:rsid w:val="00E11241"/>
    <w:rsid w:val="00E11BA7"/>
    <w:rsid w:val="00E11EC9"/>
    <w:rsid w:val="00E124C3"/>
    <w:rsid w:val="00E135AA"/>
    <w:rsid w:val="00E14611"/>
    <w:rsid w:val="00E15AB2"/>
    <w:rsid w:val="00E17D2A"/>
    <w:rsid w:val="00E20266"/>
    <w:rsid w:val="00E205C5"/>
    <w:rsid w:val="00E2125C"/>
    <w:rsid w:val="00E22C35"/>
    <w:rsid w:val="00E22EA5"/>
    <w:rsid w:val="00E23B74"/>
    <w:rsid w:val="00E243C0"/>
    <w:rsid w:val="00E2448D"/>
    <w:rsid w:val="00E25D33"/>
    <w:rsid w:val="00E25E43"/>
    <w:rsid w:val="00E26220"/>
    <w:rsid w:val="00E30E95"/>
    <w:rsid w:val="00E310A6"/>
    <w:rsid w:val="00E31972"/>
    <w:rsid w:val="00E340A8"/>
    <w:rsid w:val="00E343D8"/>
    <w:rsid w:val="00E3504F"/>
    <w:rsid w:val="00E352A9"/>
    <w:rsid w:val="00E35D1F"/>
    <w:rsid w:val="00E42706"/>
    <w:rsid w:val="00E43166"/>
    <w:rsid w:val="00E45896"/>
    <w:rsid w:val="00E45E5F"/>
    <w:rsid w:val="00E46094"/>
    <w:rsid w:val="00E501E2"/>
    <w:rsid w:val="00E502B4"/>
    <w:rsid w:val="00E50399"/>
    <w:rsid w:val="00E50454"/>
    <w:rsid w:val="00E504B1"/>
    <w:rsid w:val="00E50AEC"/>
    <w:rsid w:val="00E51418"/>
    <w:rsid w:val="00E52789"/>
    <w:rsid w:val="00E52A45"/>
    <w:rsid w:val="00E53B9D"/>
    <w:rsid w:val="00E53CFA"/>
    <w:rsid w:val="00E53EBC"/>
    <w:rsid w:val="00E544B5"/>
    <w:rsid w:val="00E553C2"/>
    <w:rsid w:val="00E55A78"/>
    <w:rsid w:val="00E55C4D"/>
    <w:rsid w:val="00E5644B"/>
    <w:rsid w:val="00E569BC"/>
    <w:rsid w:val="00E57278"/>
    <w:rsid w:val="00E61C10"/>
    <w:rsid w:val="00E6274E"/>
    <w:rsid w:val="00E66730"/>
    <w:rsid w:val="00E7042E"/>
    <w:rsid w:val="00E710C4"/>
    <w:rsid w:val="00E71764"/>
    <w:rsid w:val="00E72DBB"/>
    <w:rsid w:val="00E73C48"/>
    <w:rsid w:val="00E76C17"/>
    <w:rsid w:val="00E77436"/>
    <w:rsid w:val="00E7770F"/>
    <w:rsid w:val="00E8028E"/>
    <w:rsid w:val="00E80346"/>
    <w:rsid w:val="00E80946"/>
    <w:rsid w:val="00E80963"/>
    <w:rsid w:val="00E81147"/>
    <w:rsid w:val="00E81EAD"/>
    <w:rsid w:val="00E82471"/>
    <w:rsid w:val="00E829E9"/>
    <w:rsid w:val="00E833B5"/>
    <w:rsid w:val="00E84065"/>
    <w:rsid w:val="00E84D59"/>
    <w:rsid w:val="00E85E78"/>
    <w:rsid w:val="00E86342"/>
    <w:rsid w:val="00E9005F"/>
    <w:rsid w:val="00E90718"/>
    <w:rsid w:val="00E90B03"/>
    <w:rsid w:val="00E91585"/>
    <w:rsid w:val="00E91DC6"/>
    <w:rsid w:val="00E92313"/>
    <w:rsid w:val="00E92D93"/>
    <w:rsid w:val="00E92E04"/>
    <w:rsid w:val="00E93442"/>
    <w:rsid w:val="00E96175"/>
    <w:rsid w:val="00E96D19"/>
    <w:rsid w:val="00E96EC4"/>
    <w:rsid w:val="00E97316"/>
    <w:rsid w:val="00E97DAF"/>
    <w:rsid w:val="00EA021C"/>
    <w:rsid w:val="00EA0C6C"/>
    <w:rsid w:val="00EA1AEB"/>
    <w:rsid w:val="00EA32A5"/>
    <w:rsid w:val="00EA33D1"/>
    <w:rsid w:val="00EA3B07"/>
    <w:rsid w:val="00EA41EA"/>
    <w:rsid w:val="00EB1B61"/>
    <w:rsid w:val="00EB1F08"/>
    <w:rsid w:val="00EB3B26"/>
    <w:rsid w:val="00EB4175"/>
    <w:rsid w:val="00EB41C5"/>
    <w:rsid w:val="00EB6EE7"/>
    <w:rsid w:val="00EB6F0C"/>
    <w:rsid w:val="00EC0B15"/>
    <w:rsid w:val="00EC1780"/>
    <w:rsid w:val="00EC2006"/>
    <w:rsid w:val="00EC37FB"/>
    <w:rsid w:val="00EC3E03"/>
    <w:rsid w:val="00EC422A"/>
    <w:rsid w:val="00EC44B4"/>
    <w:rsid w:val="00EC6636"/>
    <w:rsid w:val="00EC6CF3"/>
    <w:rsid w:val="00EC7871"/>
    <w:rsid w:val="00EC7FAA"/>
    <w:rsid w:val="00ED061E"/>
    <w:rsid w:val="00ED0BA4"/>
    <w:rsid w:val="00ED0D1D"/>
    <w:rsid w:val="00ED1100"/>
    <w:rsid w:val="00ED1FDD"/>
    <w:rsid w:val="00ED2271"/>
    <w:rsid w:val="00ED4B81"/>
    <w:rsid w:val="00ED4BB9"/>
    <w:rsid w:val="00ED52EB"/>
    <w:rsid w:val="00ED5338"/>
    <w:rsid w:val="00ED6BC8"/>
    <w:rsid w:val="00ED6EF0"/>
    <w:rsid w:val="00EE0309"/>
    <w:rsid w:val="00EE19D3"/>
    <w:rsid w:val="00EE2141"/>
    <w:rsid w:val="00EE6661"/>
    <w:rsid w:val="00EE6F4C"/>
    <w:rsid w:val="00EE744D"/>
    <w:rsid w:val="00EF38FD"/>
    <w:rsid w:val="00EF3C66"/>
    <w:rsid w:val="00EF55D8"/>
    <w:rsid w:val="00EF60C6"/>
    <w:rsid w:val="00EF64A5"/>
    <w:rsid w:val="00EF778B"/>
    <w:rsid w:val="00EF7ED3"/>
    <w:rsid w:val="00F00A03"/>
    <w:rsid w:val="00F01904"/>
    <w:rsid w:val="00F01C74"/>
    <w:rsid w:val="00F01D30"/>
    <w:rsid w:val="00F01E80"/>
    <w:rsid w:val="00F0240D"/>
    <w:rsid w:val="00F035C0"/>
    <w:rsid w:val="00F04656"/>
    <w:rsid w:val="00F04C42"/>
    <w:rsid w:val="00F04D5C"/>
    <w:rsid w:val="00F054CA"/>
    <w:rsid w:val="00F068EC"/>
    <w:rsid w:val="00F06F6D"/>
    <w:rsid w:val="00F10DC6"/>
    <w:rsid w:val="00F11A1F"/>
    <w:rsid w:val="00F12100"/>
    <w:rsid w:val="00F13A17"/>
    <w:rsid w:val="00F1481D"/>
    <w:rsid w:val="00F152F0"/>
    <w:rsid w:val="00F20D17"/>
    <w:rsid w:val="00F21421"/>
    <w:rsid w:val="00F226AB"/>
    <w:rsid w:val="00F22B8C"/>
    <w:rsid w:val="00F232EC"/>
    <w:rsid w:val="00F23C82"/>
    <w:rsid w:val="00F23F2F"/>
    <w:rsid w:val="00F241A3"/>
    <w:rsid w:val="00F253FE"/>
    <w:rsid w:val="00F26F69"/>
    <w:rsid w:val="00F30B78"/>
    <w:rsid w:val="00F31C9E"/>
    <w:rsid w:val="00F3445A"/>
    <w:rsid w:val="00F34E70"/>
    <w:rsid w:val="00F37A5A"/>
    <w:rsid w:val="00F40573"/>
    <w:rsid w:val="00F412CE"/>
    <w:rsid w:val="00F41959"/>
    <w:rsid w:val="00F43094"/>
    <w:rsid w:val="00F43F28"/>
    <w:rsid w:val="00F459FB"/>
    <w:rsid w:val="00F503AD"/>
    <w:rsid w:val="00F517BE"/>
    <w:rsid w:val="00F52718"/>
    <w:rsid w:val="00F52D0C"/>
    <w:rsid w:val="00F5365E"/>
    <w:rsid w:val="00F550A8"/>
    <w:rsid w:val="00F56AB4"/>
    <w:rsid w:val="00F60A46"/>
    <w:rsid w:val="00F621DB"/>
    <w:rsid w:val="00F625B0"/>
    <w:rsid w:val="00F64170"/>
    <w:rsid w:val="00F64D1E"/>
    <w:rsid w:val="00F65BE2"/>
    <w:rsid w:val="00F662CC"/>
    <w:rsid w:val="00F66496"/>
    <w:rsid w:val="00F665D2"/>
    <w:rsid w:val="00F67A2A"/>
    <w:rsid w:val="00F70808"/>
    <w:rsid w:val="00F753DB"/>
    <w:rsid w:val="00F75CED"/>
    <w:rsid w:val="00F80346"/>
    <w:rsid w:val="00F8206D"/>
    <w:rsid w:val="00F82CA0"/>
    <w:rsid w:val="00F83CC6"/>
    <w:rsid w:val="00F863AA"/>
    <w:rsid w:val="00F91311"/>
    <w:rsid w:val="00F922CC"/>
    <w:rsid w:val="00F92499"/>
    <w:rsid w:val="00F92D56"/>
    <w:rsid w:val="00F94F1C"/>
    <w:rsid w:val="00F95FCC"/>
    <w:rsid w:val="00F96951"/>
    <w:rsid w:val="00F96B91"/>
    <w:rsid w:val="00F974E6"/>
    <w:rsid w:val="00F97B20"/>
    <w:rsid w:val="00FA1B5E"/>
    <w:rsid w:val="00FA2535"/>
    <w:rsid w:val="00FA2782"/>
    <w:rsid w:val="00FA48B4"/>
    <w:rsid w:val="00FA4A94"/>
    <w:rsid w:val="00FA4D52"/>
    <w:rsid w:val="00FA5A97"/>
    <w:rsid w:val="00FA6268"/>
    <w:rsid w:val="00FA7745"/>
    <w:rsid w:val="00FB1006"/>
    <w:rsid w:val="00FB22CA"/>
    <w:rsid w:val="00FB3D33"/>
    <w:rsid w:val="00FB4D66"/>
    <w:rsid w:val="00FB6359"/>
    <w:rsid w:val="00FB678F"/>
    <w:rsid w:val="00FB6957"/>
    <w:rsid w:val="00FB7B37"/>
    <w:rsid w:val="00FC03FF"/>
    <w:rsid w:val="00FC1B61"/>
    <w:rsid w:val="00FC3DC6"/>
    <w:rsid w:val="00FC5282"/>
    <w:rsid w:val="00FC5314"/>
    <w:rsid w:val="00FC5327"/>
    <w:rsid w:val="00FC5608"/>
    <w:rsid w:val="00FC7C48"/>
    <w:rsid w:val="00FD0898"/>
    <w:rsid w:val="00FD206B"/>
    <w:rsid w:val="00FD21A9"/>
    <w:rsid w:val="00FD227B"/>
    <w:rsid w:val="00FD2897"/>
    <w:rsid w:val="00FD2B41"/>
    <w:rsid w:val="00FD2BE0"/>
    <w:rsid w:val="00FD362E"/>
    <w:rsid w:val="00FD3D73"/>
    <w:rsid w:val="00FD4027"/>
    <w:rsid w:val="00FD504C"/>
    <w:rsid w:val="00FD532D"/>
    <w:rsid w:val="00FD5CBA"/>
    <w:rsid w:val="00FD7BE3"/>
    <w:rsid w:val="00FD7D35"/>
    <w:rsid w:val="00FD7E85"/>
    <w:rsid w:val="00FE03C6"/>
    <w:rsid w:val="00FE1882"/>
    <w:rsid w:val="00FE22A6"/>
    <w:rsid w:val="00FE2776"/>
    <w:rsid w:val="00FE34D7"/>
    <w:rsid w:val="00FE4148"/>
    <w:rsid w:val="00FE45E4"/>
    <w:rsid w:val="00FE5398"/>
    <w:rsid w:val="00FE59A8"/>
    <w:rsid w:val="00FE754F"/>
    <w:rsid w:val="00FF0541"/>
    <w:rsid w:val="00FF133D"/>
    <w:rsid w:val="00FF3BAB"/>
    <w:rsid w:val="00FF3E9F"/>
    <w:rsid w:val="00FF4749"/>
    <w:rsid w:val="00FF56C3"/>
    <w:rsid w:val="00FF6CEE"/>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02320"/>
  </w:style>
  <w:style w:type="paragraph" w:styleId="Heading1">
    <w:name w:val="heading 1"/>
    <w:basedOn w:val="Normal"/>
    <w:next w:val="Normal"/>
    <w:link w:val="Heading1Char"/>
    <w:uiPriority w:val="9"/>
    <w:qFormat/>
    <w:rsid w:val="005574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B49"/>
    <w:pPr>
      <w:keepNext/>
      <w:keepLines/>
      <w:spacing w:before="40" w:after="0" w:line="259" w:lineRule="auto"/>
      <w:outlineLvl w:val="2"/>
    </w:pPr>
    <w:rPr>
      <w:rFonts w:ascii="Calibri Light" w:eastAsia="Times New Roman" w:hAnsi="Calibri Light" w:cs="Times New Roman"/>
      <w:color w:val="243F6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DB"/>
  </w:style>
  <w:style w:type="character" w:customStyle="1" w:styleId="Heading1Char">
    <w:name w:val="Heading 1 Char"/>
    <w:basedOn w:val="DefaultParagraphFont"/>
    <w:link w:val="Heading1"/>
    <w:uiPriority w:val="9"/>
    <w:rsid w:val="005574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742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nhideWhenUsed/>
    <w:rsid w:val="00AB39D8"/>
    <w:rPr>
      <w:sz w:val="16"/>
      <w:szCs w:val="16"/>
    </w:rPr>
  </w:style>
  <w:style w:type="paragraph" w:styleId="CommentText">
    <w:name w:val="annotation text"/>
    <w:aliases w:val=" Char2,Char2"/>
    <w:basedOn w:val="Normal"/>
    <w:link w:val="CommentTextChar"/>
    <w:uiPriority w:val="99"/>
    <w:unhideWhenUsed/>
    <w:rsid w:val="00AB39D8"/>
    <w:pPr>
      <w:spacing w:line="240" w:lineRule="auto"/>
    </w:pPr>
    <w:rPr>
      <w:sz w:val="20"/>
      <w:szCs w:val="20"/>
    </w:rPr>
  </w:style>
  <w:style w:type="character" w:customStyle="1" w:styleId="CommentTextChar">
    <w:name w:val="Comment Text Char"/>
    <w:aliases w:val=" Char2 Char,Char2 Char"/>
    <w:basedOn w:val="DefaultParagraphFont"/>
    <w:link w:val="CommentText"/>
    <w:uiPriority w:val="99"/>
    <w:rsid w:val="00AB39D8"/>
    <w:rPr>
      <w:sz w:val="20"/>
      <w:szCs w:val="20"/>
    </w:rPr>
  </w:style>
  <w:style w:type="paragraph" w:styleId="CommentSubject">
    <w:name w:val="annotation subject"/>
    <w:basedOn w:val="CommentText"/>
    <w:next w:val="CommentText"/>
    <w:link w:val="CommentSubjectChar"/>
    <w:uiPriority w:val="99"/>
    <w:semiHidden/>
    <w:unhideWhenUsed/>
    <w:rsid w:val="00AB39D8"/>
    <w:rPr>
      <w:b/>
      <w:bCs/>
    </w:rPr>
  </w:style>
  <w:style w:type="character" w:customStyle="1" w:styleId="CommentSubjectChar">
    <w:name w:val="Comment Subject Char"/>
    <w:basedOn w:val="CommentTextChar"/>
    <w:link w:val="CommentSubject"/>
    <w:uiPriority w:val="99"/>
    <w:semiHidden/>
    <w:rsid w:val="00AB39D8"/>
    <w:rPr>
      <w:b/>
      <w:bCs/>
      <w:sz w:val="20"/>
      <w:szCs w:val="20"/>
    </w:rPr>
  </w:style>
  <w:style w:type="paragraph" w:styleId="BalloonText">
    <w:name w:val="Balloon Text"/>
    <w:basedOn w:val="Normal"/>
    <w:link w:val="BalloonTextChar"/>
    <w:uiPriority w:val="99"/>
    <w:semiHidden/>
    <w:unhideWhenUsed/>
    <w:rsid w:val="00AB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8"/>
    <w:rPr>
      <w:rFonts w:ascii="Tahoma" w:hAnsi="Tahoma" w:cs="Tahoma"/>
      <w:sz w:val="16"/>
      <w:szCs w:val="16"/>
    </w:rPr>
  </w:style>
  <w:style w:type="paragraph" w:styleId="NormalWeb">
    <w:name w:val="Normal (Web)"/>
    <w:basedOn w:val="Normal"/>
    <w:uiPriority w:val="99"/>
    <w:unhideWhenUsed/>
    <w:rsid w:val="00BD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4A43"/>
  </w:style>
  <w:style w:type="character" w:styleId="Hyperlink">
    <w:name w:val="Hyperlink"/>
    <w:basedOn w:val="DefaultParagraphFont"/>
    <w:uiPriority w:val="99"/>
    <w:unhideWhenUsed/>
    <w:rsid w:val="00C730E3"/>
    <w:rPr>
      <w:color w:val="0000FF"/>
      <w:u w:val="single"/>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5644B"/>
    <w:pPr>
      <w:spacing w:after="160" w:line="259" w:lineRule="auto"/>
      <w:ind w:left="720"/>
      <w:contextualSpacing/>
    </w:pPr>
  </w:style>
  <w:style w:type="table" w:styleId="TableGrid">
    <w:name w:val="Table Grid"/>
    <w:basedOn w:val="TableNormal"/>
    <w:rsid w:val="004C7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5B49"/>
    <w:rPr>
      <w:rFonts w:ascii="Calibri Light" w:eastAsia="Times New Roman" w:hAnsi="Calibri Light" w:cs="Times New Roman"/>
      <w:color w:val="243F60"/>
      <w:sz w:val="24"/>
      <w:szCs w:val="24"/>
      <w:lang w:val="en-GB" w:eastAsia="en-GB"/>
    </w:rPr>
  </w:style>
  <w:style w:type="numbering" w:customStyle="1" w:styleId="NoList1">
    <w:name w:val="No List1"/>
    <w:next w:val="NoList"/>
    <w:uiPriority w:val="99"/>
    <w:semiHidden/>
    <w:unhideWhenUsed/>
    <w:rsid w:val="00675B49"/>
  </w:style>
  <w:style w:type="character" w:customStyle="1" w:styleId="y2iqfc">
    <w:name w:val="y2iqfc"/>
    <w:basedOn w:val="DefaultParagraphFont"/>
    <w:rsid w:val="00675B49"/>
  </w:style>
  <w:style w:type="paragraph" w:customStyle="1" w:styleId="NoSpacing1">
    <w:name w:val="No Spacing1"/>
    <w:next w:val="NoSpacing"/>
    <w:link w:val="NoSpacingChar"/>
    <w:uiPriority w:val="1"/>
    <w:qFormat/>
    <w:rsid w:val="00675B49"/>
    <w:pPr>
      <w:spacing w:after="0" w:line="240" w:lineRule="auto"/>
    </w:pPr>
  </w:style>
  <w:style w:type="paragraph" w:customStyle="1" w:styleId="Footer1">
    <w:name w:val="Footer1"/>
    <w:basedOn w:val="Normal"/>
    <w:next w:val="Footer"/>
    <w:link w:val="FooterChar"/>
    <w:uiPriority w:val="99"/>
    <w:unhideWhenUsed/>
    <w:rsid w:val="00675B49"/>
    <w:pPr>
      <w:tabs>
        <w:tab w:val="center" w:pos="4680"/>
        <w:tab w:val="right" w:pos="9360"/>
      </w:tabs>
      <w:spacing w:after="0" w:line="240" w:lineRule="auto"/>
    </w:pPr>
    <w:rPr>
      <w:rFonts w:ascii="Cambria" w:hAnsi="Cambria"/>
      <w:sz w:val="24"/>
    </w:rPr>
  </w:style>
  <w:style w:type="character" w:customStyle="1" w:styleId="FooterChar">
    <w:name w:val="Footer Char"/>
    <w:basedOn w:val="DefaultParagraphFont"/>
    <w:link w:val="Footer1"/>
    <w:uiPriority w:val="99"/>
    <w:rsid w:val="00675B49"/>
    <w:rPr>
      <w:rFonts w:ascii="Cambria" w:hAnsi="Cambria"/>
      <w:sz w:val="24"/>
    </w:rPr>
  </w:style>
  <w:style w:type="character" w:customStyle="1" w:styleId="Char">
    <w:name w:val="Дејан Char"/>
    <w:link w:val="a"/>
    <w:locked/>
    <w:rsid w:val="00675B49"/>
    <w:rPr>
      <w:rFonts w:ascii="Calibri" w:eastAsia="Calibri" w:hAnsi="Calibri" w:cs="Calibri"/>
      <w:sz w:val="24"/>
    </w:rPr>
  </w:style>
  <w:style w:type="paragraph" w:customStyle="1" w:styleId="a">
    <w:name w:val="Дејан"/>
    <w:basedOn w:val="Normal"/>
    <w:link w:val="Char"/>
    <w:qFormat/>
    <w:rsid w:val="00675B49"/>
    <w:pPr>
      <w:spacing w:after="0" w:line="240" w:lineRule="auto"/>
    </w:pPr>
    <w:rPr>
      <w:rFonts w:ascii="Calibri" w:eastAsia="Calibri" w:hAnsi="Calibri" w:cs="Calibri"/>
      <w:sz w:val="24"/>
    </w:rPr>
  </w:style>
  <w:style w:type="numbering" w:customStyle="1" w:styleId="NoList11">
    <w:name w:val="No List11"/>
    <w:next w:val="NoList"/>
    <w:uiPriority w:val="99"/>
    <w:semiHidden/>
    <w:unhideWhenUsed/>
    <w:rsid w:val="00675B49"/>
  </w:style>
  <w:style w:type="paragraph" w:customStyle="1" w:styleId="Default">
    <w:name w:val="Default"/>
    <w:rsid w:val="00675B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rvts10">
    <w:name w:val="rvts10"/>
    <w:rsid w:val="00675B49"/>
  </w:style>
  <w:style w:type="paragraph" w:customStyle="1" w:styleId="rvps1">
    <w:name w:val="rvps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vts2">
    <w:name w:val="rvts2"/>
    <w:rsid w:val="00675B49"/>
  </w:style>
  <w:style w:type="character" w:customStyle="1" w:styleId="rvts3">
    <w:name w:val="rvts3"/>
    <w:rsid w:val="00675B49"/>
  </w:style>
  <w:style w:type="paragraph" w:customStyle="1" w:styleId="Novi">
    <w:name w:val="Novi"/>
    <w:basedOn w:val="Normal"/>
    <w:link w:val="NoviChar"/>
    <w:qFormat/>
    <w:rsid w:val="00675B49"/>
    <w:pPr>
      <w:spacing w:after="160" w:line="256" w:lineRule="auto"/>
      <w:jc w:val="both"/>
    </w:pPr>
    <w:rPr>
      <w:rFonts w:ascii="Times New Roman" w:eastAsia="Times New Roman" w:hAnsi="Times New Roman" w:cs="Times New Roman"/>
      <w:sz w:val="24"/>
      <w:szCs w:val="20"/>
      <w:lang w:val="en-GB" w:eastAsia="en-GB"/>
    </w:rPr>
  </w:style>
  <w:style w:type="character" w:customStyle="1" w:styleId="NoviChar">
    <w:name w:val="Novi Char"/>
    <w:link w:val="Novi"/>
    <w:locked/>
    <w:rsid w:val="00675B49"/>
    <w:rPr>
      <w:rFonts w:ascii="Times New Roman" w:eastAsia="Times New Roman" w:hAnsi="Times New Roman" w:cs="Times New Roman"/>
      <w:sz w:val="24"/>
      <w:szCs w:val="20"/>
      <w:lang w:val="en-GB" w:eastAsia="en-GB"/>
    </w:rPr>
  </w:style>
  <w:style w:type="table" w:customStyle="1" w:styleId="TableGrid1">
    <w:name w:val="Table Grid1"/>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675B49"/>
  </w:style>
  <w:style w:type="paragraph" w:customStyle="1" w:styleId="TableParagraph">
    <w:name w:val="Table Paragraph"/>
    <w:basedOn w:val="Normal"/>
    <w:uiPriority w:val="1"/>
    <w:qFormat/>
    <w:rsid w:val="00675B49"/>
    <w:pPr>
      <w:widowControl w:val="0"/>
      <w:autoSpaceDE w:val="0"/>
      <w:autoSpaceDN w:val="0"/>
      <w:spacing w:after="0" w:line="240" w:lineRule="auto"/>
    </w:pPr>
    <w:rPr>
      <w:rFonts w:ascii="Times New Roman" w:eastAsia="Times New Roman" w:hAnsi="Times New Roman" w:cs="Times New Roman"/>
      <w:lang w:val="en-GB" w:eastAsia="en-GB" w:bidi="en-US"/>
    </w:rPr>
  </w:style>
  <w:style w:type="paragraph" w:styleId="FootnoteText">
    <w:name w:val="footnote text"/>
    <w:basedOn w:val="Normal"/>
    <w:link w:val="FootnoteTextChar"/>
    <w:uiPriority w:val="99"/>
    <w:unhideWhenUsed/>
    <w:rsid w:val="00675B49"/>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675B49"/>
    <w:rPr>
      <w:rFonts w:ascii="Calibri" w:eastAsia="Times New Roman" w:hAnsi="Calibri" w:cs="Times New Roman"/>
      <w:sz w:val="20"/>
      <w:szCs w:val="20"/>
      <w:lang w:val="en-GB" w:eastAsia="en-GB"/>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link w:val="BVIfnrChar"/>
    <w:uiPriority w:val="99"/>
    <w:unhideWhenUsed/>
    <w:qFormat/>
    <w:rsid w:val="00675B49"/>
    <w:rPr>
      <w:vertAlign w:val="superscript"/>
      <w:lang w:val="en-GB" w:eastAsia="en-GB"/>
    </w:rPr>
  </w:style>
  <w:style w:type="character" w:styleId="LineNumber">
    <w:name w:val="line number"/>
    <w:basedOn w:val="DefaultParagraphFont"/>
    <w:uiPriority w:val="99"/>
    <w:semiHidden/>
    <w:unhideWhenUsed/>
    <w:rsid w:val="00675B49"/>
  </w:style>
  <w:style w:type="paragraph" w:styleId="TOCHeading">
    <w:name w:val="TOC Heading"/>
    <w:basedOn w:val="Heading1"/>
    <w:next w:val="Normal"/>
    <w:uiPriority w:val="99"/>
    <w:unhideWhenUsed/>
    <w:qFormat/>
    <w:rsid w:val="00675B49"/>
    <w:pPr>
      <w:spacing w:before="240" w:line="259" w:lineRule="auto"/>
      <w:outlineLvl w:val="9"/>
    </w:pPr>
    <w:rPr>
      <w:rFonts w:ascii="Cambria" w:eastAsia="Times New Roman" w:hAnsi="Cambria" w:cs="Times New Roman"/>
      <w:b w:val="0"/>
      <w:bCs w:val="0"/>
      <w:color w:val="365F91"/>
      <w:sz w:val="32"/>
      <w:szCs w:val="32"/>
      <w:lang w:val="en-GB" w:eastAsia="en-GB"/>
    </w:rPr>
  </w:style>
  <w:style w:type="table" w:customStyle="1" w:styleId="TableGrid11">
    <w:name w:val="Table Grid1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5B49"/>
  </w:style>
  <w:style w:type="paragraph" w:customStyle="1" w:styleId="Title1">
    <w:name w:val="Title1"/>
    <w:basedOn w:val="Normal"/>
    <w:next w:val="Normal"/>
    <w:uiPriority w:val="99"/>
    <w:qFormat/>
    <w:rsid w:val="00675B49"/>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GB" w:eastAsia="en-GB"/>
    </w:rPr>
  </w:style>
  <w:style w:type="character" w:customStyle="1" w:styleId="TitleChar">
    <w:name w:val="Title Char"/>
    <w:link w:val="Title"/>
    <w:uiPriority w:val="10"/>
    <w:rsid w:val="00675B49"/>
    <w:rPr>
      <w:rFonts w:ascii="Calibri Light" w:eastAsia="Times New Roman" w:hAnsi="Calibri Light"/>
      <w:color w:val="323E4F"/>
      <w:spacing w:val="5"/>
      <w:kern w:val="28"/>
      <w:sz w:val="52"/>
      <w:szCs w:val="52"/>
      <w:lang w:val="en-GB" w:eastAsia="en-GB"/>
    </w:rPr>
  </w:style>
  <w:style w:type="paragraph" w:customStyle="1" w:styleId="Subtitle1">
    <w:name w:val="Subtitle1"/>
    <w:basedOn w:val="Normal"/>
    <w:next w:val="Normal"/>
    <w:uiPriority w:val="99"/>
    <w:qFormat/>
    <w:rsid w:val="00675B49"/>
    <w:pPr>
      <w:numPr>
        <w:ilvl w:val="1"/>
      </w:numPr>
    </w:pPr>
    <w:rPr>
      <w:rFonts w:ascii="Calibri Light" w:eastAsia="Times New Roman" w:hAnsi="Calibri Light" w:cs="Times New Roman"/>
      <w:i/>
      <w:iCs/>
      <w:color w:val="5B9BD5"/>
      <w:spacing w:val="15"/>
      <w:sz w:val="24"/>
      <w:szCs w:val="24"/>
      <w:lang w:val="en-GB" w:eastAsia="en-GB"/>
    </w:rPr>
  </w:style>
  <w:style w:type="character" w:customStyle="1" w:styleId="SubtitleChar">
    <w:name w:val="Subtitle Char"/>
    <w:link w:val="Subtitle"/>
    <w:uiPriority w:val="11"/>
    <w:rsid w:val="00675B49"/>
    <w:rPr>
      <w:rFonts w:ascii="Calibri Light" w:eastAsia="Times New Roman" w:hAnsi="Calibri Light"/>
      <w:i/>
      <w:iCs/>
      <w:color w:val="5B9BD5"/>
      <w:spacing w:val="15"/>
      <w:sz w:val="24"/>
      <w:szCs w:val="24"/>
      <w:lang w:val="en-GB" w:eastAsia="en-GB"/>
    </w:rPr>
  </w:style>
  <w:style w:type="character" w:customStyle="1" w:styleId="NoSpacingChar">
    <w:name w:val="No Spacing Char"/>
    <w:link w:val="NoSpacing1"/>
    <w:uiPriority w:val="1"/>
    <w:rsid w:val="00675B49"/>
  </w:style>
  <w:style w:type="paragraph" w:styleId="HTMLPreformatted">
    <w:name w:val="HTML Preformatted"/>
    <w:basedOn w:val="Normal"/>
    <w:link w:val="HTMLPreformattedChar"/>
    <w:uiPriority w:val="99"/>
    <w:unhideWhenUsed/>
    <w:rsid w:val="006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uiPriority w:val="99"/>
    <w:rsid w:val="00675B49"/>
    <w:rPr>
      <w:rFonts w:ascii="Courier New" w:eastAsia="Times New Roman" w:hAnsi="Courier New" w:cs="Times New Roman"/>
      <w:sz w:val="20"/>
      <w:szCs w:val="20"/>
      <w:lang w:val="en-GB" w:eastAsia="en-GB"/>
    </w:rPr>
  </w:style>
  <w:style w:type="character" w:styleId="Emphasis">
    <w:name w:val="Emphasis"/>
    <w:qFormat/>
    <w:rsid w:val="00675B49"/>
    <w:rPr>
      <w:i/>
      <w:iCs/>
      <w:lang w:val="en-GB" w:eastAsia="en-GB"/>
    </w:rPr>
  </w:style>
  <w:style w:type="character" w:styleId="SubtleEmphasis">
    <w:name w:val="Subtle Emphasis"/>
    <w:qFormat/>
    <w:rsid w:val="00675B49"/>
    <w:rPr>
      <w:i/>
      <w:iCs/>
      <w:color w:val="404040"/>
      <w:lang w:val="en-GB" w:eastAsia="en-GB"/>
    </w:rPr>
  </w:style>
  <w:style w:type="table" w:customStyle="1" w:styleId="TableGrid2">
    <w:name w:val="Table Grid2"/>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5B49"/>
  </w:style>
  <w:style w:type="paragraph" w:customStyle="1" w:styleId="CharCharChar1Char">
    <w:name w:val="Char Char Char1 Char"/>
    <w:basedOn w:val="Normal"/>
    <w:uiPriority w:val="99"/>
    <w:rsid w:val="00675B49"/>
    <w:pPr>
      <w:spacing w:after="160" w:line="240" w:lineRule="exact"/>
    </w:pPr>
    <w:rPr>
      <w:rFonts w:ascii="Tahoma" w:eastAsia="Times New Roman" w:hAnsi="Tahoma" w:cs="Times New Roman"/>
      <w:sz w:val="20"/>
      <w:szCs w:val="20"/>
      <w:lang w:val="en-GB" w:eastAsia="en-GB"/>
    </w:rPr>
  </w:style>
  <w:style w:type="paragraph" w:customStyle="1" w:styleId="Normal1">
    <w:name w:val="Normal1"/>
    <w:basedOn w:val="Normal"/>
    <w:uiPriority w:val="99"/>
    <w:rsid w:val="00675B49"/>
    <w:pPr>
      <w:spacing w:before="100" w:beforeAutospacing="1" w:after="100" w:afterAutospacing="1" w:line="240" w:lineRule="auto"/>
    </w:pPr>
    <w:rPr>
      <w:rFonts w:ascii="Arial" w:eastAsia="Times New Roman" w:hAnsi="Arial" w:cs="Arial"/>
      <w:lang w:val="en-GB" w:eastAsia="en-GB"/>
    </w:rPr>
  </w:style>
  <w:style w:type="paragraph" w:customStyle="1" w:styleId="normalbold">
    <w:name w:val="normalbold"/>
    <w:basedOn w:val="Normal"/>
    <w:uiPriority w:val="99"/>
    <w:rsid w:val="00675B49"/>
    <w:pPr>
      <w:spacing w:before="100" w:beforeAutospacing="1" w:after="100" w:afterAutospacing="1" w:line="240" w:lineRule="auto"/>
    </w:pPr>
    <w:rPr>
      <w:rFonts w:ascii="Arial" w:eastAsia="Times New Roman" w:hAnsi="Arial" w:cs="Arial"/>
      <w:b/>
      <w:bCs/>
      <w:lang w:val="en-GB" w:eastAsia="en-GB"/>
    </w:rPr>
  </w:style>
  <w:style w:type="paragraph" w:customStyle="1" w:styleId="Bezrazmaka1">
    <w:name w:val="Bez razmaka1"/>
    <w:uiPriority w:val="99"/>
    <w:qFormat/>
    <w:rsid w:val="00675B49"/>
    <w:pPr>
      <w:spacing w:after="0" w:line="240" w:lineRule="auto"/>
    </w:pPr>
    <w:rPr>
      <w:rFonts w:ascii="Calibri" w:eastAsia="Calibri" w:hAnsi="Calibri" w:cs="Times New Roman"/>
      <w:lang w:val="en-GB" w:eastAsia="en-GB"/>
    </w:rPr>
  </w:style>
  <w:style w:type="paragraph" w:styleId="BodyText">
    <w:name w:val="Body Text"/>
    <w:basedOn w:val="Normal"/>
    <w:link w:val="BodyTextChar"/>
    <w:uiPriority w:val="99"/>
    <w:rsid w:val="00675B49"/>
    <w:pPr>
      <w:spacing w:after="0" w:line="240" w:lineRule="auto"/>
      <w:jc w:val="both"/>
    </w:pPr>
    <w:rPr>
      <w:rFonts w:ascii="Calibri" w:eastAsia="Times New Roman" w:hAnsi="Calibri" w:cs="Times New Roman"/>
      <w:sz w:val="24"/>
      <w:szCs w:val="24"/>
      <w:lang w:val="en-GB" w:eastAsia="en-GB"/>
    </w:rPr>
  </w:style>
  <w:style w:type="character" w:customStyle="1" w:styleId="BodyTextChar">
    <w:name w:val="Body Text Char"/>
    <w:basedOn w:val="DefaultParagraphFont"/>
    <w:link w:val="BodyText"/>
    <w:uiPriority w:val="99"/>
    <w:rsid w:val="00675B49"/>
    <w:rPr>
      <w:rFonts w:ascii="Calibri" w:eastAsia="Times New Roman" w:hAnsi="Calibri" w:cs="Times New Roman"/>
      <w:sz w:val="24"/>
      <w:szCs w:val="24"/>
      <w:lang w:val="en-GB" w:eastAsia="en-GB"/>
    </w:rPr>
  </w:style>
  <w:style w:type="character" w:customStyle="1" w:styleId="underlined">
    <w:name w:val="underlined"/>
    <w:rsid w:val="00675B49"/>
  </w:style>
  <w:style w:type="paragraph" w:customStyle="1" w:styleId="wyq120---podnaslov-clana">
    <w:name w:val="wyq120---podnaslov-clana"/>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5B49"/>
    <w:rPr>
      <w:b/>
      <w:bCs/>
      <w:lang w:val="en-GB" w:eastAsia="en-GB"/>
    </w:rPr>
  </w:style>
  <w:style w:type="paragraph" w:customStyle="1" w:styleId="CharCharCharChar">
    <w:name w:val="Char Char Char Char"/>
    <w:basedOn w:val="Normal"/>
    <w:uiPriority w:val="99"/>
    <w:rsid w:val="00675B49"/>
    <w:pPr>
      <w:tabs>
        <w:tab w:val="left" w:pos="709"/>
      </w:tabs>
      <w:spacing w:after="0" w:line="240" w:lineRule="auto"/>
    </w:pPr>
    <w:rPr>
      <w:rFonts w:ascii="Tahoma" w:eastAsia="Times New Roman" w:hAnsi="Tahoma" w:cs="Times New Roman"/>
      <w:sz w:val="24"/>
      <w:szCs w:val="24"/>
      <w:lang w:val="en-GB" w:eastAsia="en-GB"/>
    </w:rPr>
  </w:style>
  <w:style w:type="paragraph" w:styleId="Revision">
    <w:name w:val="Revision"/>
    <w:hidden/>
    <w:uiPriority w:val="99"/>
    <w:semiHidden/>
    <w:rsid w:val="00675B49"/>
    <w:pPr>
      <w:spacing w:after="0" w:line="240" w:lineRule="auto"/>
    </w:pPr>
    <w:rPr>
      <w:rFonts w:ascii="Calibri" w:eastAsia="Times New Roman" w:hAnsi="Calibri" w:cs="Times New Roman"/>
      <w:lang w:val="en-GB" w:eastAsia="en-GB"/>
    </w:rPr>
  </w:style>
  <w:style w:type="paragraph" w:customStyle="1" w:styleId="Pasussalistom1">
    <w:name w:val="Pasus sa listom1"/>
    <w:basedOn w:val="Normal"/>
    <w:uiPriority w:val="34"/>
    <w:qFormat/>
    <w:rsid w:val="00675B49"/>
    <w:pPr>
      <w:ind w:left="720"/>
      <w:contextualSpacing/>
    </w:pPr>
    <w:rPr>
      <w:rFonts w:ascii="Calibri" w:eastAsia="Times New Roman" w:hAnsi="Calibri" w:cs="Times New Roman"/>
      <w:lang w:val="en-GB" w:eastAsia="en-GB"/>
    </w:rPr>
  </w:style>
  <w:style w:type="numbering" w:customStyle="1" w:styleId="NoList1111">
    <w:name w:val="No List1111"/>
    <w:next w:val="NoList"/>
    <w:uiPriority w:val="99"/>
    <w:semiHidden/>
    <w:unhideWhenUsed/>
    <w:rsid w:val="00675B49"/>
  </w:style>
  <w:style w:type="numbering" w:customStyle="1" w:styleId="NoList11111">
    <w:name w:val="No List11111"/>
    <w:next w:val="NoList"/>
    <w:uiPriority w:val="99"/>
    <w:semiHidden/>
    <w:unhideWhenUsed/>
    <w:rsid w:val="00675B49"/>
  </w:style>
  <w:style w:type="table" w:customStyle="1" w:styleId="TableGrid111">
    <w:name w:val="Table Grid11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75B49"/>
  </w:style>
  <w:style w:type="numbering" w:customStyle="1" w:styleId="NoList12">
    <w:name w:val="No List12"/>
    <w:next w:val="NoList"/>
    <w:uiPriority w:val="99"/>
    <w:semiHidden/>
    <w:unhideWhenUsed/>
    <w:rsid w:val="00675B49"/>
  </w:style>
  <w:style w:type="paragraph" w:customStyle="1" w:styleId="Normal2">
    <w:name w:val="Normal2"/>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111">
    <w:name w:val="No List111111"/>
    <w:next w:val="NoList"/>
    <w:uiPriority w:val="99"/>
    <w:semiHidden/>
    <w:unhideWhenUsed/>
    <w:rsid w:val="00675B49"/>
  </w:style>
  <w:style w:type="character" w:customStyle="1" w:styleId="Suptilnonaglaavanje1">
    <w:name w:val="Suptilno naglašavanje1"/>
    <w:uiPriority w:val="19"/>
    <w:qFormat/>
    <w:rsid w:val="00675B49"/>
    <w:rPr>
      <w:i/>
      <w:iCs/>
      <w:color w:val="404040"/>
      <w:lang w:val="en-GB" w:eastAsia="en-GB"/>
    </w:rPr>
  </w:style>
  <w:style w:type="paragraph" w:customStyle="1" w:styleId="Pasussalistom2">
    <w:name w:val="Pasus sa listom2"/>
    <w:basedOn w:val="Normal"/>
    <w:uiPriority w:val="34"/>
    <w:qFormat/>
    <w:rsid w:val="00675B49"/>
    <w:pPr>
      <w:ind w:left="720"/>
      <w:contextualSpacing/>
    </w:pPr>
    <w:rPr>
      <w:rFonts w:ascii="Calibri" w:eastAsia="Calibri" w:hAnsi="Calibri" w:cs="Times New Roman"/>
      <w:lang w:val="en-GB" w:eastAsia="en-GB"/>
    </w:rPr>
  </w:style>
  <w:style w:type="paragraph" w:customStyle="1" w:styleId="Bezrazmaka2">
    <w:name w:val="Bez razmaka2"/>
    <w:uiPriority w:val="99"/>
    <w:qFormat/>
    <w:rsid w:val="00675B49"/>
    <w:pPr>
      <w:spacing w:after="0" w:line="240" w:lineRule="auto"/>
    </w:pPr>
    <w:rPr>
      <w:rFonts w:ascii="Calibri" w:eastAsia="Calibri" w:hAnsi="Calibri" w:cs="Times New Roman"/>
      <w:lang w:val="en-GB" w:eastAsia="en-GB"/>
    </w:rPr>
  </w:style>
  <w:style w:type="paragraph" w:customStyle="1" w:styleId="Korektura1">
    <w:name w:val="Korektura1"/>
    <w:hidden/>
    <w:uiPriority w:val="99"/>
    <w:semiHidden/>
    <w:rsid w:val="00675B49"/>
    <w:pPr>
      <w:spacing w:after="0" w:line="240" w:lineRule="auto"/>
    </w:pPr>
    <w:rPr>
      <w:rFonts w:ascii="Calibri" w:eastAsia="Times New Roman" w:hAnsi="Calibri" w:cs="Times New Roman"/>
      <w:lang w:val="en-GB" w:eastAsia="en-GB"/>
    </w:rPr>
  </w:style>
  <w:style w:type="character" w:customStyle="1" w:styleId="FootnoteReference1">
    <w:name w:val="Footnote Reference1"/>
    <w:rsid w:val="00675B49"/>
    <w:rPr>
      <w:vertAlign w:val="superscript"/>
      <w:lang w:val="en-GB" w:eastAsia="en-GB"/>
    </w:rPr>
  </w:style>
  <w:style w:type="character" w:customStyle="1" w:styleId="FootnoteCharacters">
    <w:name w:val="Footnote Characters"/>
    <w:rsid w:val="00675B49"/>
  </w:style>
  <w:style w:type="paragraph" w:customStyle="1" w:styleId="FootnoteText1">
    <w:name w:val="Footnote Text1"/>
    <w:basedOn w:val="Normal"/>
    <w:uiPriority w:val="99"/>
    <w:rsid w:val="00675B49"/>
    <w:pPr>
      <w:suppressAutoHyphens/>
      <w:spacing w:after="0" w:line="100" w:lineRule="atLeast"/>
    </w:pPr>
    <w:rPr>
      <w:rFonts w:ascii="Calibri" w:eastAsia="SimSun" w:hAnsi="Calibri" w:cs="font218"/>
      <w:sz w:val="20"/>
      <w:szCs w:val="20"/>
      <w:lang w:val="en-GB" w:eastAsia="en-GB"/>
    </w:rPr>
  </w:style>
  <w:style w:type="numbering" w:customStyle="1" w:styleId="NoList3">
    <w:name w:val="No List3"/>
    <w:next w:val="NoList"/>
    <w:uiPriority w:val="99"/>
    <w:semiHidden/>
    <w:rsid w:val="00675B49"/>
  </w:style>
  <w:style w:type="table" w:customStyle="1" w:styleId="TableGrid21">
    <w:name w:val="Table Grid21"/>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2">
    <w:name w:val="Title2"/>
    <w:basedOn w:val="Normal"/>
    <w:next w:val="Normal"/>
    <w:uiPriority w:val="10"/>
    <w:qFormat/>
    <w:rsid w:val="00675B49"/>
    <w:pPr>
      <w:pBdr>
        <w:bottom w:val="single" w:sz="8" w:space="4" w:color="4F81BD"/>
      </w:pBdr>
      <w:spacing w:after="30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1">
    <w:name w:val="Title Char1"/>
    <w:basedOn w:val="DefaultParagraphFont"/>
    <w:uiPriority w:val="10"/>
    <w:rsid w:val="00675B49"/>
    <w:rPr>
      <w:rFonts w:ascii="Calibri Light" w:eastAsia="Times New Roman" w:hAnsi="Calibri Light" w:cs="Times New Roman"/>
      <w:spacing w:val="-10"/>
      <w:kern w:val="28"/>
      <w:sz w:val="56"/>
      <w:szCs w:val="56"/>
    </w:rPr>
  </w:style>
  <w:style w:type="paragraph" w:customStyle="1" w:styleId="Subtitle2">
    <w:name w:val="Subtitle2"/>
    <w:basedOn w:val="Normal"/>
    <w:next w:val="Normal"/>
    <w:uiPriority w:val="11"/>
    <w:qFormat/>
    <w:rsid w:val="00675B49"/>
    <w:pPr>
      <w:numPr>
        <w:ilvl w:val="1"/>
      </w:numPr>
    </w:pPr>
    <w:rPr>
      <w:rFonts w:ascii="Calibri Light" w:eastAsia="Times New Roman" w:hAnsi="Calibri Light"/>
      <w:i/>
      <w:iCs/>
      <w:color w:val="5B9BD5"/>
      <w:spacing w:val="15"/>
      <w:sz w:val="24"/>
      <w:szCs w:val="24"/>
      <w:lang w:val="en-GB" w:eastAsia="en-GB"/>
    </w:rPr>
  </w:style>
  <w:style w:type="character" w:customStyle="1" w:styleId="SubtitleChar1">
    <w:name w:val="Subtitle Char1"/>
    <w:basedOn w:val="DefaultParagraphFont"/>
    <w:uiPriority w:val="11"/>
    <w:rsid w:val="00675B49"/>
    <w:rPr>
      <w:rFonts w:eastAsia="Times New Roman"/>
      <w:color w:val="5A5A5A"/>
      <w:spacing w:val="15"/>
    </w:rPr>
  </w:style>
  <w:style w:type="numbering" w:customStyle="1" w:styleId="NoList4">
    <w:name w:val="No List4"/>
    <w:next w:val="NoList"/>
    <w:uiPriority w:val="99"/>
    <w:semiHidden/>
    <w:unhideWhenUsed/>
    <w:rsid w:val="00675B49"/>
  </w:style>
  <w:style w:type="table" w:customStyle="1" w:styleId="TableGrid3">
    <w:name w:val="Table Grid3"/>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75B49"/>
  </w:style>
  <w:style w:type="numbering" w:customStyle="1" w:styleId="NoList112">
    <w:name w:val="No List112"/>
    <w:next w:val="NoList"/>
    <w:uiPriority w:val="99"/>
    <w:semiHidden/>
    <w:unhideWhenUsed/>
    <w:rsid w:val="00675B49"/>
  </w:style>
  <w:style w:type="table" w:customStyle="1" w:styleId="TableGrid12">
    <w:name w:val="Table Grid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75B49"/>
  </w:style>
  <w:style w:type="numbering" w:customStyle="1" w:styleId="NoList121">
    <w:name w:val="No List121"/>
    <w:next w:val="NoList"/>
    <w:uiPriority w:val="99"/>
    <w:semiHidden/>
    <w:unhideWhenUsed/>
    <w:rsid w:val="00675B49"/>
  </w:style>
  <w:style w:type="numbering" w:customStyle="1" w:styleId="NoList1112">
    <w:name w:val="No List1112"/>
    <w:next w:val="NoList"/>
    <w:uiPriority w:val="99"/>
    <w:semiHidden/>
    <w:unhideWhenUsed/>
    <w:rsid w:val="00675B49"/>
  </w:style>
  <w:style w:type="table" w:customStyle="1" w:styleId="TableGrid4">
    <w:name w:val="Table Grid4"/>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5B49"/>
  </w:style>
  <w:style w:type="table" w:customStyle="1" w:styleId="TableGrid5">
    <w:name w:val="Table Grid5"/>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5B49"/>
  </w:style>
  <w:style w:type="numbering" w:customStyle="1" w:styleId="NoList113">
    <w:name w:val="No List113"/>
    <w:next w:val="NoList"/>
    <w:uiPriority w:val="99"/>
    <w:semiHidden/>
    <w:unhideWhenUsed/>
    <w:rsid w:val="00675B49"/>
  </w:style>
  <w:style w:type="table" w:customStyle="1" w:styleId="TableGrid13">
    <w:name w:val="Table Grid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75B49"/>
  </w:style>
  <w:style w:type="numbering" w:customStyle="1" w:styleId="NoList122">
    <w:name w:val="No List122"/>
    <w:next w:val="NoList"/>
    <w:uiPriority w:val="99"/>
    <w:semiHidden/>
    <w:unhideWhenUsed/>
    <w:rsid w:val="00675B49"/>
  </w:style>
  <w:style w:type="numbering" w:customStyle="1" w:styleId="NoList1113">
    <w:name w:val="No List1113"/>
    <w:next w:val="NoList"/>
    <w:uiPriority w:val="99"/>
    <w:semiHidden/>
    <w:unhideWhenUsed/>
    <w:rsid w:val="00675B49"/>
  </w:style>
  <w:style w:type="numbering" w:customStyle="1" w:styleId="NoList6">
    <w:name w:val="No List6"/>
    <w:next w:val="NoList"/>
    <w:uiPriority w:val="99"/>
    <w:semiHidden/>
    <w:unhideWhenUsed/>
    <w:rsid w:val="00675B49"/>
  </w:style>
  <w:style w:type="table" w:customStyle="1" w:styleId="TableGrid6">
    <w:name w:val="Table Grid6"/>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5B49"/>
  </w:style>
  <w:style w:type="table" w:customStyle="1" w:styleId="TableGrid22">
    <w:name w:val="Table Grid2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5B49"/>
  </w:style>
  <w:style w:type="numbering" w:customStyle="1" w:styleId="NoList1114">
    <w:name w:val="No List1114"/>
    <w:next w:val="NoList"/>
    <w:uiPriority w:val="99"/>
    <w:semiHidden/>
    <w:unhideWhenUsed/>
    <w:rsid w:val="00675B49"/>
  </w:style>
  <w:style w:type="table" w:customStyle="1" w:styleId="TableGrid112">
    <w:name w:val="Table Grid1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75B49"/>
  </w:style>
  <w:style w:type="numbering" w:customStyle="1" w:styleId="NoList123">
    <w:name w:val="No List123"/>
    <w:next w:val="NoList"/>
    <w:uiPriority w:val="99"/>
    <w:semiHidden/>
    <w:unhideWhenUsed/>
    <w:rsid w:val="00675B49"/>
  </w:style>
  <w:style w:type="numbering" w:customStyle="1" w:styleId="NoList1111111">
    <w:name w:val="No List1111111"/>
    <w:next w:val="NoList"/>
    <w:uiPriority w:val="99"/>
    <w:semiHidden/>
    <w:unhideWhenUsed/>
    <w:rsid w:val="00675B49"/>
  </w:style>
  <w:style w:type="numbering" w:customStyle="1" w:styleId="NoList31">
    <w:name w:val="No List31"/>
    <w:next w:val="NoList"/>
    <w:uiPriority w:val="99"/>
    <w:semiHidden/>
    <w:rsid w:val="00675B49"/>
  </w:style>
  <w:style w:type="table" w:customStyle="1" w:styleId="TableGrid211">
    <w:name w:val="Table Grid211"/>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75B49"/>
  </w:style>
  <w:style w:type="table" w:customStyle="1" w:styleId="TableGrid31">
    <w:name w:val="Table Grid31"/>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75B49"/>
  </w:style>
  <w:style w:type="numbering" w:customStyle="1" w:styleId="NoList1121">
    <w:name w:val="No List1121"/>
    <w:next w:val="NoList"/>
    <w:uiPriority w:val="99"/>
    <w:semiHidden/>
    <w:unhideWhenUsed/>
    <w:rsid w:val="00675B49"/>
  </w:style>
  <w:style w:type="table" w:customStyle="1" w:styleId="TableGrid121">
    <w:name w:val="Table Grid12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75B49"/>
  </w:style>
  <w:style w:type="numbering" w:customStyle="1" w:styleId="NoList1211">
    <w:name w:val="No List1211"/>
    <w:next w:val="NoList"/>
    <w:uiPriority w:val="99"/>
    <w:semiHidden/>
    <w:unhideWhenUsed/>
    <w:rsid w:val="00675B49"/>
  </w:style>
  <w:style w:type="numbering" w:customStyle="1" w:styleId="NoList11121">
    <w:name w:val="No List11121"/>
    <w:next w:val="NoList"/>
    <w:uiPriority w:val="99"/>
    <w:semiHidden/>
    <w:unhideWhenUsed/>
    <w:rsid w:val="00675B49"/>
  </w:style>
  <w:style w:type="table" w:customStyle="1" w:styleId="TableGrid41">
    <w:name w:val="Table Grid4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5B49"/>
  </w:style>
  <w:style w:type="table" w:customStyle="1" w:styleId="TableGrid51">
    <w:name w:val="Table Grid5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75B49"/>
  </w:style>
  <w:style w:type="numbering" w:customStyle="1" w:styleId="NoList1131">
    <w:name w:val="No List1131"/>
    <w:next w:val="NoList"/>
    <w:uiPriority w:val="99"/>
    <w:semiHidden/>
    <w:unhideWhenUsed/>
    <w:rsid w:val="00675B49"/>
  </w:style>
  <w:style w:type="table" w:customStyle="1" w:styleId="TableGrid131">
    <w:name w:val="Table Grid13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675B49"/>
  </w:style>
  <w:style w:type="numbering" w:customStyle="1" w:styleId="NoList1221">
    <w:name w:val="No List1221"/>
    <w:next w:val="NoList"/>
    <w:uiPriority w:val="99"/>
    <w:semiHidden/>
    <w:unhideWhenUsed/>
    <w:rsid w:val="00675B49"/>
  </w:style>
  <w:style w:type="numbering" w:customStyle="1" w:styleId="NoList11131">
    <w:name w:val="No List11131"/>
    <w:next w:val="NoList"/>
    <w:uiPriority w:val="99"/>
    <w:semiHidden/>
    <w:unhideWhenUsed/>
    <w:rsid w:val="00675B49"/>
  </w:style>
  <w:style w:type="numbering" w:customStyle="1" w:styleId="NoList7">
    <w:name w:val="No List7"/>
    <w:next w:val="NoList"/>
    <w:uiPriority w:val="99"/>
    <w:semiHidden/>
    <w:unhideWhenUsed/>
    <w:rsid w:val="00675B49"/>
  </w:style>
  <w:style w:type="numbering" w:customStyle="1" w:styleId="NoList16">
    <w:name w:val="No List16"/>
    <w:next w:val="NoList"/>
    <w:uiPriority w:val="99"/>
    <w:semiHidden/>
    <w:unhideWhenUsed/>
    <w:rsid w:val="00675B49"/>
  </w:style>
  <w:style w:type="table" w:customStyle="1" w:styleId="TableGrid7">
    <w:name w:val="Table Grid7"/>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uiPriority w:val="99"/>
    <w:rsid w:val="00675B49"/>
    <w:pPr>
      <w:spacing w:after="160" w:line="240" w:lineRule="exact"/>
    </w:pPr>
    <w:rPr>
      <w:rFonts w:ascii="Times New Roman" w:eastAsia="Times New Roman" w:hAnsi="Times New Roman" w:cs="Times New Roman"/>
      <w:sz w:val="20"/>
      <w:szCs w:val="20"/>
      <w:lang w:val="en-GB" w:eastAsia="en-GB"/>
    </w:rPr>
  </w:style>
  <w:style w:type="numbering" w:customStyle="1" w:styleId="NoList115">
    <w:name w:val="No List115"/>
    <w:next w:val="NoList"/>
    <w:uiPriority w:val="99"/>
    <w:semiHidden/>
    <w:unhideWhenUsed/>
    <w:rsid w:val="00675B49"/>
  </w:style>
  <w:style w:type="table" w:customStyle="1" w:styleId="TableGrid15">
    <w:name w:val="Table Grid15"/>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675B49"/>
  </w:style>
  <w:style w:type="character" w:customStyle="1" w:styleId="FollowedHyperlink1">
    <w:name w:val="FollowedHyperlink1"/>
    <w:uiPriority w:val="99"/>
    <w:semiHidden/>
    <w:unhideWhenUsed/>
    <w:rsid w:val="00675B49"/>
    <w:rPr>
      <w:color w:val="954F72"/>
      <w:u w:val="single"/>
      <w:lang w:val="en-GB" w:eastAsia="en-GB"/>
    </w:rPr>
  </w:style>
  <w:style w:type="character" w:customStyle="1" w:styleId="CommentTextChar1">
    <w:name w:val="Comment Text Char1"/>
    <w:aliases w:val="Char2 Char1"/>
    <w:semiHidden/>
    <w:rsid w:val="00675B49"/>
  </w:style>
  <w:style w:type="table" w:customStyle="1" w:styleId="TableGrid23">
    <w:name w:val="Table Grid23"/>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75B49"/>
    <w:rPr>
      <w:color w:val="954F72"/>
      <w:u w:val="single"/>
      <w:lang w:val="en-GB" w:eastAsia="en-GB"/>
    </w:rPr>
  </w:style>
  <w:style w:type="numbering" w:customStyle="1" w:styleId="NoList32">
    <w:name w:val="No List32"/>
    <w:next w:val="NoList"/>
    <w:uiPriority w:val="99"/>
    <w:semiHidden/>
    <w:unhideWhenUsed/>
    <w:rsid w:val="00675B49"/>
  </w:style>
  <w:style w:type="paragraph" w:customStyle="1" w:styleId="Pasussalistom3">
    <w:name w:val="Pasus sa listom3"/>
    <w:basedOn w:val="Normal"/>
    <w:uiPriority w:val="34"/>
    <w:qFormat/>
    <w:rsid w:val="00675B49"/>
    <w:pPr>
      <w:ind w:left="720"/>
      <w:contextualSpacing/>
    </w:pPr>
    <w:rPr>
      <w:rFonts w:ascii="Calibri" w:eastAsia="Times New Roman" w:hAnsi="Calibri" w:cs="Times New Roman"/>
      <w:lang w:val="en-GB" w:eastAsia="en-GB"/>
    </w:rPr>
  </w:style>
  <w:style w:type="paragraph" w:customStyle="1" w:styleId="Bezrazmaka3">
    <w:name w:val="Bez razmaka3"/>
    <w:uiPriority w:val="99"/>
    <w:qFormat/>
    <w:rsid w:val="00675B49"/>
    <w:pPr>
      <w:spacing w:after="0" w:line="240" w:lineRule="auto"/>
    </w:pPr>
    <w:rPr>
      <w:rFonts w:ascii="Calibri" w:eastAsia="Calibri" w:hAnsi="Calibri" w:cs="Times New Roman"/>
      <w:lang w:val="en-GB" w:eastAsia="en-GB"/>
    </w:rPr>
  </w:style>
  <w:style w:type="paragraph" w:customStyle="1" w:styleId="ecxmsonormal">
    <w:name w:val="ecxmsonormal"/>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675B49"/>
  </w:style>
  <w:style w:type="table" w:customStyle="1" w:styleId="TableGrid42">
    <w:name w:val="Table Grid42"/>
    <w:basedOn w:val="TableNormal"/>
    <w:next w:val="TableGrid"/>
    <w:uiPriority w:val="39"/>
    <w:rsid w:val="00675B49"/>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675B49"/>
    <w:pPr>
      <w:keepNext/>
      <w:keepLines/>
      <w:spacing w:before="480" w:after="0"/>
      <w:outlineLvl w:val="0"/>
    </w:pPr>
    <w:rPr>
      <w:rFonts w:ascii="Cambria" w:eastAsia="Times New Roman" w:hAnsi="Cambria" w:cs="Times New Roman"/>
      <w:b/>
      <w:bCs/>
      <w:color w:val="365F91"/>
      <w:sz w:val="28"/>
      <w:szCs w:val="28"/>
      <w:lang w:val="en-GB" w:eastAsia="en-GB"/>
    </w:rPr>
  </w:style>
  <w:style w:type="numbering" w:customStyle="1" w:styleId="NoList42">
    <w:name w:val="No List42"/>
    <w:next w:val="NoList"/>
    <w:uiPriority w:val="99"/>
    <w:semiHidden/>
    <w:unhideWhenUsed/>
    <w:rsid w:val="00675B49"/>
  </w:style>
  <w:style w:type="numbering" w:customStyle="1" w:styleId="NoList124">
    <w:name w:val="No List124"/>
    <w:next w:val="NoList"/>
    <w:uiPriority w:val="99"/>
    <w:semiHidden/>
    <w:unhideWhenUsed/>
    <w:rsid w:val="00675B49"/>
  </w:style>
  <w:style w:type="paragraph" w:customStyle="1" w:styleId="Normal21">
    <w:name w:val="Normal2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5">
    <w:name w:val="No List1115"/>
    <w:next w:val="NoList"/>
    <w:uiPriority w:val="99"/>
    <w:semiHidden/>
    <w:unhideWhenUsed/>
    <w:rsid w:val="00675B49"/>
  </w:style>
  <w:style w:type="numbering" w:customStyle="1" w:styleId="NoList212">
    <w:name w:val="No List212"/>
    <w:next w:val="NoList"/>
    <w:uiPriority w:val="99"/>
    <w:semiHidden/>
    <w:unhideWhenUsed/>
    <w:rsid w:val="00675B49"/>
  </w:style>
  <w:style w:type="numbering" w:customStyle="1" w:styleId="NoList311">
    <w:name w:val="No List311"/>
    <w:next w:val="NoList"/>
    <w:uiPriority w:val="99"/>
    <w:semiHidden/>
    <w:unhideWhenUsed/>
    <w:rsid w:val="00675B49"/>
  </w:style>
  <w:style w:type="paragraph" w:customStyle="1" w:styleId="Contact">
    <w:name w:val="Contact"/>
    <w:basedOn w:val="Normal"/>
    <w:next w:val="Normal"/>
    <w:uiPriority w:val="99"/>
    <w:rsid w:val="00675B49"/>
    <w:pPr>
      <w:spacing w:before="480" w:after="0" w:line="240" w:lineRule="auto"/>
      <w:ind w:left="567" w:hanging="567"/>
    </w:pPr>
    <w:rPr>
      <w:rFonts w:ascii="Times New Roman" w:eastAsia="Times New Roman" w:hAnsi="Times New Roman" w:cs="Times New Roman"/>
      <w:sz w:val="24"/>
      <w:szCs w:val="20"/>
      <w:lang w:val="en-GB" w:eastAsia="en-GB"/>
    </w:rPr>
  </w:style>
  <w:style w:type="paragraph" w:styleId="ListBullet">
    <w:name w:val="List Bullet"/>
    <w:basedOn w:val="Normal"/>
    <w:uiPriority w:val="99"/>
    <w:rsid w:val="00675B49"/>
    <w:pPr>
      <w:numPr>
        <w:numId w:val="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1">
    <w:name w:val="List Bullet 1"/>
    <w:basedOn w:val="Normal"/>
    <w:uiPriority w:val="99"/>
    <w:rsid w:val="00675B49"/>
    <w:pPr>
      <w:numPr>
        <w:numId w:val="4"/>
      </w:numPr>
      <w:spacing w:after="240" w:line="240" w:lineRule="auto"/>
      <w:jc w:val="both"/>
    </w:pPr>
    <w:rPr>
      <w:rFonts w:ascii="Times New Roman" w:eastAsia="Times New Roman" w:hAnsi="Times New Roman" w:cs="Times New Roman"/>
      <w:sz w:val="24"/>
      <w:szCs w:val="20"/>
      <w:lang w:val="en-GB" w:eastAsia="en-GB"/>
    </w:rPr>
  </w:style>
  <w:style w:type="paragraph" w:styleId="ListBullet2">
    <w:name w:val="List Bullet 2"/>
    <w:basedOn w:val="Normal"/>
    <w:uiPriority w:val="99"/>
    <w:rsid w:val="00675B49"/>
    <w:pPr>
      <w:numPr>
        <w:numId w:val="5"/>
      </w:numPr>
      <w:spacing w:after="240" w:line="240" w:lineRule="auto"/>
      <w:jc w:val="both"/>
    </w:pPr>
    <w:rPr>
      <w:rFonts w:ascii="Times New Roman" w:eastAsia="Times New Roman" w:hAnsi="Times New Roman" w:cs="Times New Roman"/>
      <w:sz w:val="24"/>
      <w:szCs w:val="20"/>
      <w:lang w:val="en-GB" w:eastAsia="en-GB"/>
    </w:rPr>
  </w:style>
  <w:style w:type="paragraph" w:styleId="ListBullet3">
    <w:name w:val="List Bullet 3"/>
    <w:basedOn w:val="Normal"/>
    <w:uiPriority w:val="99"/>
    <w:rsid w:val="00675B49"/>
    <w:pPr>
      <w:numPr>
        <w:numId w:val="6"/>
      </w:numPr>
      <w:spacing w:after="240" w:line="240" w:lineRule="auto"/>
      <w:jc w:val="both"/>
    </w:pPr>
    <w:rPr>
      <w:rFonts w:ascii="Times New Roman" w:eastAsia="Times New Roman" w:hAnsi="Times New Roman" w:cs="Times New Roman"/>
      <w:sz w:val="24"/>
      <w:szCs w:val="20"/>
      <w:lang w:val="en-GB" w:eastAsia="en-GB"/>
    </w:rPr>
  </w:style>
  <w:style w:type="paragraph" w:styleId="ListBullet4">
    <w:name w:val="List Bullet 4"/>
    <w:basedOn w:val="Normal"/>
    <w:uiPriority w:val="99"/>
    <w:rsid w:val="00675B49"/>
    <w:pPr>
      <w:numPr>
        <w:numId w:val="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
    <w:name w:val="List Dash"/>
    <w:basedOn w:val="Normal"/>
    <w:uiPriority w:val="99"/>
    <w:rsid w:val="00675B49"/>
    <w:pPr>
      <w:numPr>
        <w:numId w:val="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1">
    <w:name w:val="List Dash 1"/>
    <w:basedOn w:val="Normal"/>
    <w:uiPriority w:val="99"/>
    <w:rsid w:val="00675B49"/>
    <w:pPr>
      <w:numPr>
        <w:numId w:val="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2">
    <w:name w:val="List Dash 2"/>
    <w:basedOn w:val="Normal"/>
    <w:uiPriority w:val="99"/>
    <w:rsid w:val="00675B49"/>
    <w:pPr>
      <w:numPr>
        <w:numId w:val="10"/>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3">
    <w:name w:val="List Dash 3"/>
    <w:basedOn w:val="Normal"/>
    <w:uiPriority w:val="99"/>
    <w:rsid w:val="00675B49"/>
    <w:pPr>
      <w:numPr>
        <w:numId w:val="11"/>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4">
    <w:name w:val="List Dash 4"/>
    <w:basedOn w:val="Normal"/>
    <w:uiPriority w:val="99"/>
    <w:rsid w:val="00675B49"/>
    <w:pPr>
      <w:numPr>
        <w:numId w:val="12"/>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uiPriority w:val="99"/>
    <w:rsid w:val="00675B49"/>
    <w:pPr>
      <w:numPr>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
    <w:name w:val="List Number 1"/>
    <w:basedOn w:val="Normal"/>
    <w:uiPriority w:val="99"/>
    <w:rsid w:val="00675B49"/>
    <w:pPr>
      <w:numPr>
        <w:numId w:val="14"/>
      </w:numPr>
      <w:spacing w:after="240" w:line="240" w:lineRule="auto"/>
      <w:jc w:val="both"/>
    </w:pPr>
    <w:rPr>
      <w:rFonts w:ascii="Times New Roman" w:eastAsia="Times New Roman" w:hAnsi="Times New Roman" w:cs="Times New Roman"/>
      <w:sz w:val="24"/>
      <w:szCs w:val="20"/>
      <w:lang w:val="en-GB" w:eastAsia="en-GB"/>
    </w:rPr>
  </w:style>
  <w:style w:type="paragraph" w:styleId="ListNumber2">
    <w:name w:val="List Number 2"/>
    <w:basedOn w:val="Normal"/>
    <w:uiPriority w:val="99"/>
    <w:rsid w:val="00675B49"/>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Number3">
    <w:name w:val="List Number 3"/>
    <w:basedOn w:val="Normal"/>
    <w:uiPriority w:val="99"/>
    <w:rsid w:val="00675B49"/>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Number4">
    <w:name w:val="List Number 4"/>
    <w:basedOn w:val="Normal"/>
    <w:uiPriority w:val="99"/>
    <w:rsid w:val="00675B49"/>
    <w:pPr>
      <w:numPr>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2">
    <w:name w:val="List Number (Level 2)"/>
    <w:basedOn w:val="Normal"/>
    <w:uiPriority w:val="99"/>
    <w:rsid w:val="00675B49"/>
    <w:pPr>
      <w:numPr>
        <w:ilvl w:val="1"/>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2">
    <w:name w:val="List Number 1 (Level 2)"/>
    <w:basedOn w:val="Normal"/>
    <w:uiPriority w:val="99"/>
    <w:rsid w:val="00675B49"/>
    <w:pPr>
      <w:numPr>
        <w:ilvl w:val="1"/>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2">
    <w:name w:val="List Number 2 (Level 2)"/>
    <w:basedOn w:val="Normal"/>
    <w:uiPriority w:val="99"/>
    <w:rsid w:val="00675B49"/>
    <w:pPr>
      <w:numPr>
        <w:ilvl w:val="1"/>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2">
    <w:name w:val="List Number 3 (Level 2)"/>
    <w:basedOn w:val="Normal"/>
    <w:uiPriority w:val="99"/>
    <w:rsid w:val="00675B49"/>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2">
    <w:name w:val="List Number 4 (Level 2)"/>
    <w:basedOn w:val="Normal"/>
    <w:uiPriority w:val="99"/>
    <w:rsid w:val="00675B49"/>
    <w:pPr>
      <w:numPr>
        <w:ilvl w:val="1"/>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3">
    <w:name w:val="List Number (Level 3)"/>
    <w:basedOn w:val="Normal"/>
    <w:uiPriority w:val="99"/>
    <w:rsid w:val="00675B49"/>
    <w:pPr>
      <w:numPr>
        <w:ilvl w:val="2"/>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3">
    <w:name w:val="List Number 1 (Level 3)"/>
    <w:basedOn w:val="Normal"/>
    <w:uiPriority w:val="99"/>
    <w:rsid w:val="00675B49"/>
    <w:pPr>
      <w:numPr>
        <w:ilvl w:val="2"/>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3">
    <w:name w:val="List Number 2 (Level 3)"/>
    <w:basedOn w:val="Normal"/>
    <w:uiPriority w:val="99"/>
    <w:rsid w:val="00675B49"/>
    <w:pPr>
      <w:numPr>
        <w:ilvl w:val="2"/>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3">
    <w:name w:val="List Number 3 (Level 3)"/>
    <w:basedOn w:val="Normal"/>
    <w:uiPriority w:val="99"/>
    <w:rsid w:val="00675B49"/>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3">
    <w:name w:val="List Number 4 (Level 3)"/>
    <w:basedOn w:val="Normal"/>
    <w:uiPriority w:val="99"/>
    <w:rsid w:val="00675B49"/>
    <w:pPr>
      <w:numPr>
        <w:ilvl w:val="2"/>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4">
    <w:name w:val="List Number (Level 4)"/>
    <w:basedOn w:val="Normal"/>
    <w:uiPriority w:val="99"/>
    <w:rsid w:val="00675B49"/>
    <w:pPr>
      <w:numPr>
        <w:ilvl w:val="3"/>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4">
    <w:name w:val="List Number 1 (Level 4)"/>
    <w:basedOn w:val="Normal"/>
    <w:uiPriority w:val="99"/>
    <w:rsid w:val="00675B49"/>
    <w:pPr>
      <w:numPr>
        <w:ilvl w:val="3"/>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4">
    <w:name w:val="List Number 2 (Level 4)"/>
    <w:basedOn w:val="Normal"/>
    <w:uiPriority w:val="99"/>
    <w:rsid w:val="00675B49"/>
    <w:pPr>
      <w:numPr>
        <w:ilvl w:val="3"/>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4">
    <w:name w:val="List Number 3 (Level 4)"/>
    <w:basedOn w:val="Normal"/>
    <w:uiPriority w:val="99"/>
    <w:rsid w:val="00675B49"/>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4">
    <w:name w:val="List Number 4 (Level 4)"/>
    <w:basedOn w:val="Normal"/>
    <w:uiPriority w:val="99"/>
    <w:rsid w:val="00675B49"/>
    <w:pPr>
      <w:numPr>
        <w:ilvl w:val="3"/>
        <w:numId w:val="17"/>
      </w:numPr>
      <w:spacing w:after="240" w:line="240" w:lineRule="auto"/>
      <w:jc w:val="both"/>
    </w:pPr>
    <w:rPr>
      <w:rFonts w:ascii="Times New Roman" w:eastAsia="Times New Roman" w:hAnsi="Times New Roman" w:cs="Times New Roman"/>
      <w:sz w:val="24"/>
      <w:szCs w:val="20"/>
      <w:lang w:val="en-GB" w:eastAsia="en-GB"/>
    </w:rPr>
  </w:style>
  <w:style w:type="paragraph" w:styleId="TOC5">
    <w:name w:val="toc 5"/>
    <w:basedOn w:val="Normal"/>
    <w:next w:val="Normal"/>
    <w:uiPriority w:val="99"/>
    <w:semiHidden/>
    <w:rsid w:val="00675B49"/>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eastAsia="en-GB"/>
    </w:rPr>
  </w:style>
  <w:style w:type="character" w:customStyle="1" w:styleId="Heading1Char1">
    <w:name w:val="Heading 1 Char1"/>
    <w:link w:val="Heading11"/>
    <w:uiPriority w:val="9"/>
    <w:rsid w:val="00675B49"/>
    <w:rPr>
      <w:rFonts w:ascii="Cambria" w:eastAsia="Times New Roman" w:hAnsi="Cambria" w:cs="Times New Roman"/>
      <w:b/>
      <w:bCs/>
      <w:color w:val="365F91"/>
      <w:sz w:val="28"/>
      <w:szCs w:val="28"/>
      <w:lang w:val="en-GB" w:eastAsia="en-GB"/>
    </w:rPr>
  </w:style>
  <w:style w:type="character" w:customStyle="1" w:styleId="Heading1Char2">
    <w:name w:val="Heading 1 Char2"/>
    <w:uiPriority w:val="9"/>
    <w:rsid w:val="00675B49"/>
    <w:rPr>
      <w:rFonts w:ascii="Calibri Light" w:eastAsia="Times New Roman" w:hAnsi="Calibri Light" w:cs="Times New Roman"/>
      <w:color w:val="2E74B5"/>
      <w:sz w:val="32"/>
      <w:szCs w:val="32"/>
      <w:lang w:val="en-GB" w:eastAsia="en-GB"/>
    </w:rPr>
  </w:style>
  <w:style w:type="table" w:customStyle="1" w:styleId="TableGrid0">
    <w:name w:val="TableGrid"/>
    <w:rsid w:val="00675B49"/>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675B49"/>
  </w:style>
  <w:style w:type="numbering" w:customStyle="1" w:styleId="NoList132">
    <w:name w:val="No List132"/>
    <w:next w:val="NoList"/>
    <w:uiPriority w:val="99"/>
    <w:semiHidden/>
    <w:unhideWhenUsed/>
    <w:rsid w:val="00675B49"/>
  </w:style>
  <w:style w:type="table" w:customStyle="1" w:styleId="TableGrid52">
    <w:name w:val="Table Grid52"/>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
    <w:name w:val="No List1122"/>
    <w:next w:val="NoList"/>
    <w:uiPriority w:val="99"/>
    <w:semiHidden/>
    <w:unhideWhenUsed/>
    <w:rsid w:val="00675B49"/>
  </w:style>
  <w:style w:type="numbering" w:customStyle="1" w:styleId="NoList222">
    <w:name w:val="No List222"/>
    <w:next w:val="NoList"/>
    <w:uiPriority w:val="99"/>
    <w:semiHidden/>
    <w:unhideWhenUsed/>
    <w:rsid w:val="00675B49"/>
  </w:style>
  <w:style w:type="table" w:customStyle="1" w:styleId="TableGrid212">
    <w:name w:val="Table Grid212"/>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75B49"/>
  </w:style>
  <w:style w:type="character" w:customStyle="1" w:styleId="UnresolvedMention1">
    <w:name w:val="Unresolved Mention1"/>
    <w:uiPriority w:val="99"/>
    <w:semiHidden/>
    <w:unhideWhenUsed/>
    <w:rsid w:val="00675B49"/>
    <w:rPr>
      <w:color w:val="605E5C"/>
      <w:lang w:val="en-GB" w:eastAsia="en-GB"/>
    </w:rPr>
  </w:style>
  <w:style w:type="character" w:customStyle="1" w:styleId="UnresolvedMention2">
    <w:name w:val="Unresolved Mention2"/>
    <w:uiPriority w:val="99"/>
    <w:semiHidden/>
    <w:unhideWhenUsed/>
    <w:rsid w:val="00675B49"/>
    <w:rPr>
      <w:color w:val="605E5C"/>
      <w:lang w:val="en-GB" w:eastAsia="en-GB"/>
    </w:rPr>
  </w:style>
  <w:style w:type="numbering" w:customStyle="1" w:styleId="NoList8">
    <w:name w:val="No List8"/>
    <w:next w:val="NoList"/>
    <w:uiPriority w:val="99"/>
    <w:semiHidden/>
    <w:unhideWhenUsed/>
    <w:rsid w:val="00675B49"/>
  </w:style>
  <w:style w:type="table" w:customStyle="1" w:styleId="TableGrid8">
    <w:name w:val="Table Grid8"/>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5B49"/>
  </w:style>
  <w:style w:type="numbering" w:customStyle="1" w:styleId="NoList116">
    <w:name w:val="No List116"/>
    <w:next w:val="NoList"/>
    <w:uiPriority w:val="99"/>
    <w:semiHidden/>
    <w:unhideWhenUsed/>
    <w:rsid w:val="00675B49"/>
  </w:style>
  <w:style w:type="numbering" w:customStyle="1" w:styleId="NoList1116">
    <w:name w:val="No List1116"/>
    <w:next w:val="NoList"/>
    <w:uiPriority w:val="99"/>
    <w:semiHidden/>
    <w:unhideWhenUsed/>
    <w:rsid w:val="00675B49"/>
  </w:style>
  <w:style w:type="numbering" w:customStyle="1" w:styleId="NoList25">
    <w:name w:val="No List25"/>
    <w:next w:val="NoList"/>
    <w:uiPriority w:val="99"/>
    <w:semiHidden/>
    <w:unhideWhenUsed/>
    <w:rsid w:val="00675B49"/>
  </w:style>
  <w:style w:type="numbering" w:customStyle="1" w:styleId="NoList125">
    <w:name w:val="No List125"/>
    <w:next w:val="NoList"/>
    <w:uiPriority w:val="99"/>
    <w:semiHidden/>
    <w:unhideWhenUsed/>
    <w:rsid w:val="00675B49"/>
  </w:style>
  <w:style w:type="numbering" w:customStyle="1" w:styleId="NoList11112">
    <w:name w:val="No List11112"/>
    <w:next w:val="NoList"/>
    <w:uiPriority w:val="99"/>
    <w:semiHidden/>
    <w:unhideWhenUsed/>
    <w:rsid w:val="00675B49"/>
  </w:style>
  <w:style w:type="numbering" w:customStyle="1" w:styleId="NoList33">
    <w:name w:val="No List33"/>
    <w:next w:val="NoList"/>
    <w:semiHidden/>
    <w:rsid w:val="00675B49"/>
  </w:style>
  <w:style w:type="numbering" w:customStyle="1" w:styleId="NoList43">
    <w:name w:val="No List43"/>
    <w:next w:val="NoList"/>
    <w:uiPriority w:val="99"/>
    <w:semiHidden/>
    <w:unhideWhenUsed/>
    <w:rsid w:val="00675B49"/>
  </w:style>
  <w:style w:type="numbering" w:customStyle="1" w:styleId="NoList133">
    <w:name w:val="No List133"/>
    <w:next w:val="NoList"/>
    <w:uiPriority w:val="99"/>
    <w:semiHidden/>
    <w:unhideWhenUsed/>
    <w:rsid w:val="00675B49"/>
  </w:style>
  <w:style w:type="numbering" w:customStyle="1" w:styleId="NoList1123">
    <w:name w:val="No List1123"/>
    <w:next w:val="NoList"/>
    <w:uiPriority w:val="99"/>
    <w:semiHidden/>
    <w:unhideWhenUsed/>
    <w:rsid w:val="00675B49"/>
  </w:style>
  <w:style w:type="numbering" w:customStyle="1" w:styleId="NoList213">
    <w:name w:val="No List213"/>
    <w:next w:val="NoList"/>
    <w:uiPriority w:val="99"/>
    <w:semiHidden/>
    <w:unhideWhenUsed/>
    <w:rsid w:val="00675B49"/>
  </w:style>
  <w:style w:type="numbering" w:customStyle="1" w:styleId="NoList1212">
    <w:name w:val="No List1212"/>
    <w:next w:val="NoList"/>
    <w:uiPriority w:val="99"/>
    <w:semiHidden/>
    <w:unhideWhenUsed/>
    <w:rsid w:val="00675B49"/>
  </w:style>
  <w:style w:type="numbering" w:customStyle="1" w:styleId="NoList11122">
    <w:name w:val="No List11122"/>
    <w:next w:val="NoList"/>
    <w:uiPriority w:val="99"/>
    <w:semiHidden/>
    <w:unhideWhenUsed/>
    <w:rsid w:val="00675B49"/>
  </w:style>
  <w:style w:type="numbering" w:customStyle="1" w:styleId="NoList53">
    <w:name w:val="No List53"/>
    <w:next w:val="NoList"/>
    <w:uiPriority w:val="99"/>
    <w:semiHidden/>
    <w:unhideWhenUsed/>
    <w:rsid w:val="00675B49"/>
  </w:style>
  <w:style w:type="numbering" w:customStyle="1" w:styleId="NoList142">
    <w:name w:val="No List142"/>
    <w:next w:val="NoList"/>
    <w:uiPriority w:val="99"/>
    <w:semiHidden/>
    <w:unhideWhenUsed/>
    <w:rsid w:val="00675B49"/>
  </w:style>
  <w:style w:type="numbering" w:customStyle="1" w:styleId="NoList1132">
    <w:name w:val="No List1132"/>
    <w:next w:val="NoList"/>
    <w:uiPriority w:val="99"/>
    <w:semiHidden/>
    <w:unhideWhenUsed/>
    <w:rsid w:val="00675B49"/>
  </w:style>
  <w:style w:type="numbering" w:customStyle="1" w:styleId="NoList223">
    <w:name w:val="No List223"/>
    <w:next w:val="NoList"/>
    <w:uiPriority w:val="99"/>
    <w:semiHidden/>
    <w:unhideWhenUsed/>
    <w:rsid w:val="00675B49"/>
  </w:style>
  <w:style w:type="numbering" w:customStyle="1" w:styleId="NoList1222">
    <w:name w:val="No List1222"/>
    <w:next w:val="NoList"/>
    <w:uiPriority w:val="99"/>
    <w:semiHidden/>
    <w:unhideWhenUsed/>
    <w:rsid w:val="00675B49"/>
  </w:style>
  <w:style w:type="numbering" w:customStyle="1" w:styleId="NoList11132">
    <w:name w:val="No List11132"/>
    <w:next w:val="NoList"/>
    <w:uiPriority w:val="99"/>
    <w:semiHidden/>
    <w:unhideWhenUsed/>
    <w:rsid w:val="00675B49"/>
  </w:style>
  <w:style w:type="numbering" w:customStyle="1" w:styleId="NoList9">
    <w:name w:val="No List9"/>
    <w:next w:val="NoList"/>
    <w:uiPriority w:val="99"/>
    <w:semiHidden/>
    <w:unhideWhenUsed/>
    <w:rsid w:val="00675B49"/>
  </w:style>
  <w:style w:type="numbering" w:customStyle="1" w:styleId="NoList18">
    <w:name w:val="No List18"/>
    <w:next w:val="NoList"/>
    <w:uiPriority w:val="99"/>
    <w:semiHidden/>
    <w:unhideWhenUsed/>
    <w:rsid w:val="00675B49"/>
  </w:style>
  <w:style w:type="table" w:customStyle="1" w:styleId="TableGrid9">
    <w:name w:val="Table Grid9"/>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75B49"/>
    <w:pPr>
      <w:spacing w:after="0" w:line="240" w:lineRule="auto"/>
    </w:pPr>
    <w:rPr>
      <w:rFonts w:ascii="Tahoma" w:eastAsia="Calibri" w:hAnsi="Tahoma" w:cs="Tahoma"/>
      <w:sz w:val="16"/>
      <w:szCs w:val="16"/>
      <w:lang w:val="en-GB" w:eastAsia="en-GB"/>
    </w:rPr>
  </w:style>
  <w:style w:type="table" w:customStyle="1" w:styleId="TableGrid16">
    <w:name w:val="Table Grid16"/>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5B49"/>
  </w:style>
  <w:style w:type="paragraph" w:customStyle="1" w:styleId="Header1">
    <w:name w:val="Header1"/>
    <w:basedOn w:val="Normal"/>
    <w:next w:val="Header"/>
    <w:uiPriority w:val="99"/>
    <w:unhideWhenUsed/>
    <w:rsid w:val="00675B49"/>
    <w:pPr>
      <w:tabs>
        <w:tab w:val="center" w:pos="4680"/>
        <w:tab w:val="right" w:pos="9360"/>
      </w:tabs>
      <w:spacing w:after="0" w:line="240" w:lineRule="auto"/>
    </w:pPr>
    <w:rPr>
      <w:rFonts w:ascii="Calibri" w:eastAsia="Calibri" w:hAnsi="Calibri" w:cs="Times New Roman"/>
      <w:lang w:val="en-GB" w:eastAsia="en-GB"/>
    </w:rPr>
  </w:style>
  <w:style w:type="table" w:customStyle="1" w:styleId="TableGrid24">
    <w:name w:val="Table Grid2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5B49"/>
  </w:style>
  <w:style w:type="numbering" w:customStyle="1" w:styleId="NoList11113">
    <w:name w:val="No List11113"/>
    <w:next w:val="NoList"/>
    <w:uiPriority w:val="99"/>
    <w:semiHidden/>
    <w:unhideWhenUsed/>
    <w:rsid w:val="00675B49"/>
  </w:style>
  <w:style w:type="table" w:customStyle="1" w:styleId="TableGrid113">
    <w:name w:val="Table Grid1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75B49"/>
  </w:style>
  <w:style w:type="numbering" w:customStyle="1" w:styleId="NoList126">
    <w:name w:val="No List126"/>
    <w:next w:val="NoList"/>
    <w:uiPriority w:val="99"/>
    <w:semiHidden/>
    <w:unhideWhenUsed/>
    <w:rsid w:val="00675B49"/>
  </w:style>
  <w:style w:type="numbering" w:customStyle="1" w:styleId="NoList11111111">
    <w:name w:val="No List11111111"/>
    <w:next w:val="NoList"/>
    <w:uiPriority w:val="99"/>
    <w:semiHidden/>
    <w:unhideWhenUsed/>
    <w:rsid w:val="00675B49"/>
  </w:style>
  <w:style w:type="numbering" w:customStyle="1" w:styleId="NoList34">
    <w:name w:val="No List34"/>
    <w:next w:val="NoList"/>
    <w:semiHidden/>
    <w:rsid w:val="00675B49"/>
  </w:style>
  <w:style w:type="table" w:customStyle="1" w:styleId="TableGrid213">
    <w:name w:val="Table Grid213"/>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2">
    <w:name w:val="No Spacing2"/>
    <w:next w:val="NoSpacing"/>
    <w:uiPriority w:val="99"/>
    <w:qFormat/>
    <w:rsid w:val="00675B49"/>
    <w:pPr>
      <w:spacing w:after="0" w:line="240" w:lineRule="auto"/>
    </w:pPr>
    <w:rPr>
      <w:rFonts w:ascii="Times New Roman" w:eastAsia="Calibri" w:hAnsi="Times New Roman" w:cs="Times New Roman"/>
      <w:sz w:val="24"/>
      <w:lang w:val="en-GB" w:eastAsia="en-GB"/>
    </w:rPr>
  </w:style>
  <w:style w:type="numbering" w:customStyle="1" w:styleId="NoList44">
    <w:name w:val="No List44"/>
    <w:next w:val="NoList"/>
    <w:uiPriority w:val="99"/>
    <w:semiHidden/>
    <w:unhideWhenUsed/>
    <w:rsid w:val="00675B49"/>
  </w:style>
  <w:style w:type="table" w:customStyle="1" w:styleId="TableGrid32">
    <w:name w:val="Table Grid3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75B49"/>
  </w:style>
  <w:style w:type="numbering" w:customStyle="1" w:styleId="NoList1124">
    <w:name w:val="No List1124"/>
    <w:next w:val="NoList"/>
    <w:uiPriority w:val="99"/>
    <w:semiHidden/>
    <w:unhideWhenUsed/>
    <w:rsid w:val="00675B49"/>
  </w:style>
  <w:style w:type="table" w:customStyle="1" w:styleId="TableGrid122">
    <w:name w:val="Table Grid12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675B49"/>
  </w:style>
  <w:style w:type="numbering" w:customStyle="1" w:styleId="NoList1213">
    <w:name w:val="No List1213"/>
    <w:next w:val="NoList"/>
    <w:uiPriority w:val="99"/>
    <w:semiHidden/>
    <w:unhideWhenUsed/>
    <w:rsid w:val="00675B49"/>
  </w:style>
  <w:style w:type="numbering" w:customStyle="1" w:styleId="NoList11123">
    <w:name w:val="No List11123"/>
    <w:next w:val="NoList"/>
    <w:uiPriority w:val="99"/>
    <w:semiHidden/>
    <w:unhideWhenUsed/>
    <w:rsid w:val="00675B49"/>
  </w:style>
  <w:style w:type="table" w:customStyle="1" w:styleId="TableGrid43">
    <w:name w:val="Table Grid4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5B49"/>
  </w:style>
  <w:style w:type="table" w:customStyle="1" w:styleId="TableGrid53">
    <w:name w:val="Table Grid5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75B49"/>
  </w:style>
  <w:style w:type="numbering" w:customStyle="1" w:styleId="NoList1133">
    <w:name w:val="No List1133"/>
    <w:next w:val="NoList"/>
    <w:uiPriority w:val="99"/>
    <w:semiHidden/>
    <w:unhideWhenUsed/>
    <w:rsid w:val="00675B49"/>
  </w:style>
  <w:style w:type="table" w:customStyle="1" w:styleId="TableGrid132">
    <w:name w:val="Table Grid13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NoList"/>
    <w:uiPriority w:val="99"/>
    <w:semiHidden/>
    <w:unhideWhenUsed/>
    <w:rsid w:val="00675B49"/>
  </w:style>
  <w:style w:type="numbering" w:customStyle="1" w:styleId="NoList1223">
    <w:name w:val="No List1223"/>
    <w:next w:val="NoList"/>
    <w:uiPriority w:val="99"/>
    <w:semiHidden/>
    <w:unhideWhenUsed/>
    <w:rsid w:val="00675B49"/>
  </w:style>
  <w:style w:type="numbering" w:customStyle="1" w:styleId="NoList11133">
    <w:name w:val="No List11133"/>
    <w:next w:val="NoList"/>
    <w:uiPriority w:val="99"/>
    <w:semiHidden/>
    <w:unhideWhenUsed/>
    <w:rsid w:val="00675B49"/>
  </w:style>
  <w:style w:type="character" w:customStyle="1" w:styleId="BalloonTextChar1">
    <w:name w:val="Balloon Text Char1"/>
    <w:uiPriority w:val="99"/>
    <w:semiHidden/>
    <w:rsid w:val="00675B49"/>
    <w:rPr>
      <w:rFonts w:ascii="Segoe UI" w:hAnsi="Segoe UI" w:cs="Segoe UI"/>
      <w:sz w:val="18"/>
      <w:szCs w:val="18"/>
      <w:lang w:val="en-GB" w:eastAsia="en-GB"/>
    </w:rPr>
  </w:style>
  <w:style w:type="character" w:customStyle="1" w:styleId="HeaderChar1">
    <w:name w:val="Header Char1"/>
    <w:uiPriority w:val="99"/>
    <w:semiHidden/>
    <w:rsid w:val="00675B49"/>
    <w:rPr>
      <w:rFonts w:ascii="Times New Roman" w:hAnsi="Times New Roman"/>
      <w:sz w:val="24"/>
      <w:lang w:val="en-GB" w:eastAsia="en-GB"/>
    </w:rPr>
  </w:style>
  <w:style w:type="character" w:customStyle="1" w:styleId="FooterChar1">
    <w:name w:val="Footer Char1"/>
    <w:uiPriority w:val="99"/>
    <w:semiHidden/>
    <w:rsid w:val="00675B49"/>
    <w:rPr>
      <w:rFonts w:ascii="Times New Roman" w:hAnsi="Times New Roman"/>
      <w:sz w:val="24"/>
      <w:lang w:val="en-GB" w:eastAsia="en-GB"/>
    </w:rPr>
  </w:style>
  <w:style w:type="character" w:customStyle="1" w:styleId="TitleChar2">
    <w:name w:val="Title Char2"/>
    <w:uiPriority w:val="10"/>
    <w:rsid w:val="00675B49"/>
    <w:rPr>
      <w:rFonts w:ascii="Calibri Light" w:eastAsia="Times New Roman" w:hAnsi="Calibri Light" w:cs="Times New Roman"/>
      <w:spacing w:val="-10"/>
      <w:kern w:val="28"/>
      <w:sz w:val="56"/>
      <w:szCs w:val="56"/>
      <w:lang w:val="en-GB" w:eastAsia="en-GB"/>
    </w:rPr>
  </w:style>
  <w:style w:type="table" w:customStyle="1" w:styleId="TableGrid10">
    <w:name w:val="Table Grid10"/>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адржај табеле"/>
    <w:basedOn w:val="Normal"/>
    <w:uiPriority w:val="99"/>
    <w:rsid w:val="00675B49"/>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uiPriority w:val="99"/>
    <w:rsid w:val="00675B49"/>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en-GB" w:bidi="hi-IN"/>
    </w:rPr>
  </w:style>
  <w:style w:type="paragraph" w:customStyle="1" w:styleId="default0">
    <w:name w:val="default"/>
    <w:basedOn w:val="Normal"/>
    <w:uiPriority w:val="99"/>
    <w:semiHidden/>
    <w:rsid w:val="00675B49"/>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UnresolvedMention3">
    <w:name w:val="Unresolved Mention3"/>
    <w:uiPriority w:val="99"/>
    <w:semiHidden/>
    <w:unhideWhenUsed/>
    <w:rsid w:val="00675B49"/>
    <w:rPr>
      <w:color w:val="605E5C"/>
      <w:lang w:val="en-GB" w:eastAsia="en-GB"/>
    </w:rPr>
  </w:style>
  <w:style w:type="character" w:customStyle="1" w:styleId="tlid-translation">
    <w:name w:val="tlid-translation"/>
    <w:basedOn w:val="DefaultParagraphFont"/>
    <w:rsid w:val="00675B49"/>
  </w:style>
  <w:style w:type="table" w:customStyle="1" w:styleId="TableGrid17">
    <w:name w:val="Table Grid17"/>
    <w:basedOn w:val="TableNormal"/>
    <w:uiPriority w:val="39"/>
    <w:rsid w:val="00675B4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675B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2"/>
    <w:uiPriority w:val="51"/>
    <w:rsid w:val="00675B49"/>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
    <w:name w:val="Grid Table 6 Colorful - Accent 41"/>
    <w:basedOn w:val="TableNormal"/>
    <w:next w:val="GridTable6Colorful-Accent42"/>
    <w:uiPriority w:val="51"/>
    <w:rsid w:val="00675B49"/>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NoSpacing">
    <w:name w:val="No Spacing"/>
    <w:uiPriority w:val="1"/>
    <w:qFormat/>
    <w:rsid w:val="00675B49"/>
    <w:pPr>
      <w:spacing w:after="0" w:line="240" w:lineRule="auto"/>
    </w:pPr>
  </w:style>
  <w:style w:type="paragraph" w:styleId="Footer">
    <w:name w:val="footer"/>
    <w:basedOn w:val="Normal"/>
    <w:link w:val="FooterChar2"/>
    <w:uiPriority w:val="99"/>
    <w:unhideWhenUsed/>
    <w:rsid w:val="00675B49"/>
    <w:pPr>
      <w:tabs>
        <w:tab w:val="center" w:pos="4680"/>
        <w:tab w:val="right" w:pos="9360"/>
      </w:tabs>
      <w:spacing w:after="0" w:line="240" w:lineRule="auto"/>
    </w:pPr>
  </w:style>
  <w:style w:type="character" w:customStyle="1" w:styleId="FooterChar2">
    <w:name w:val="Footer Char2"/>
    <w:basedOn w:val="DefaultParagraphFont"/>
    <w:link w:val="Footer"/>
    <w:uiPriority w:val="99"/>
    <w:rsid w:val="00675B49"/>
  </w:style>
  <w:style w:type="paragraph" w:styleId="Title">
    <w:name w:val="Title"/>
    <w:basedOn w:val="Normal"/>
    <w:next w:val="Normal"/>
    <w:link w:val="TitleChar"/>
    <w:uiPriority w:val="10"/>
    <w:qFormat/>
    <w:rsid w:val="00675B49"/>
    <w:pPr>
      <w:spacing w:after="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3">
    <w:name w:val="Title Char3"/>
    <w:basedOn w:val="DefaultParagraphFont"/>
    <w:uiPriority w:val="10"/>
    <w:rsid w:val="0067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49"/>
    <w:pPr>
      <w:numPr>
        <w:ilvl w:val="1"/>
      </w:numPr>
      <w:spacing w:after="160"/>
    </w:pPr>
    <w:rPr>
      <w:rFonts w:ascii="Calibri Light" w:eastAsia="Times New Roman" w:hAnsi="Calibri Light"/>
      <w:i/>
      <w:iCs/>
      <w:color w:val="5B9BD5"/>
      <w:spacing w:val="15"/>
      <w:sz w:val="24"/>
      <w:szCs w:val="24"/>
      <w:lang w:val="en-GB" w:eastAsia="en-GB"/>
    </w:rPr>
  </w:style>
  <w:style w:type="character" w:customStyle="1" w:styleId="SubtitleChar2">
    <w:name w:val="Subtitle Char2"/>
    <w:basedOn w:val="DefaultParagraphFont"/>
    <w:uiPriority w:val="11"/>
    <w:rsid w:val="00675B49"/>
    <w:rPr>
      <w:rFonts w:eastAsiaTheme="minorEastAsia"/>
      <w:color w:val="5A5A5A" w:themeColor="text1" w:themeTint="A5"/>
      <w:spacing w:val="15"/>
    </w:rPr>
  </w:style>
  <w:style w:type="table" w:customStyle="1" w:styleId="GridTable4-Accent12">
    <w:name w:val="Grid Table 4 - Accent 12"/>
    <w:basedOn w:val="TableNormal"/>
    <w:uiPriority w:val="49"/>
    <w:rsid w:val="00675B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rsid w:val="00675B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
    <w:name w:val="Grid Table 6 Colorful - Accent 42"/>
    <w:basedOn w:val="TableNormal"/>
    <w:uiPriority w:val="51"/>
    <w:rsid w:val="00675B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r0">
    <w:name w:val="Char"/>
    <w:basedOn w:val="Normal"/>
    <w:rsid w:val="00EC422A"/>
    <w:pPr>
      <w:spacing w:after="160" w:line="240" w:lineRule="exact"/>
    </w:pPr>
    <w:rPr>
      <w:rFonts w:ascii="Tahoma" w:eastAsia="Times New Roman" w:hAnsi="Tahoma" w:cs="Times New Roman"/>
      <w:sz w:val="20"/>
      <w:szCs w:val="20"/>
    </w:rPr>
  </w:style>
  <w:style w:type="paragraph" w:customStyle="1" w:styleId="TableContents">
    <w:name w:val="Table Contents"/>
    <w:basedOn w:val="Normal"/>
    <w:qFormat/>
    <w:rsid w:val="00EC422A"/>
    <w:pPr>
      <w:suppressLineNumbers/>
      <w:overflowPunct w:val="0"/>
      <w:spacing w:after="0" w:line="240" w:lineRule="auto"/>
    </w:pPr>
    <w:rPr>
      <w:rFonts w:ascii="Liberation Serif" w:eastAsia="Noto Sans CJK SC" w:hAnsi="Liberation Serif" w:cs="Lohit Devanagari"/>
      <w:kern w:val="2"/>
      <w:sz w:val="24"/>
      <w:szCs w:val="24"/>
      <w:lang w:eastAsia="zh-CN" w:bidi="hi-IN"/>
    </w:rPr>
  </w:style>
  <w:style w:type="table" w:customStyle="1" w:styleId="TableGrid18">
    <w:name w:val="Table Grid18"/>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C42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C42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C422A"/>
  </w:style>
  <w:style w:type="character" w:customStyle="1" w:styleId="StrongEmphasis">
    <w:name w:val="Strong Emphasis"/>
    <w:qFormat/>
    <w:rsid w:val="00EC422A"/>
    <w:rPr>
      <w:b/>
      <w:bCs/>
    </w:rPr>
  </w:style>
  <w:style w:type="paragraph" w:customStyle="1" w:styleId="PreformattedText">
    <w:name w:val="Preformatted Text"/>
    <w:basedOn w:val="Normal"/>
    <w:qFormat/>
    <w:rsid w:val="00EC422A"/>
    <w:pPr>
      <w:spacing w:after="0" w:line="259" w:lineRule="auto"/>
    </w:pPr>
    <w:rPr>
      <w:rFonts w:ascii="Liberation Mono;Courier New" w:eastAsia="Courier New" w:hAnsi="Liberation Mono;Courier New" w:cs="Liberation Mono;Courier New"/>
      <w:sz w:val="20"/>
      <w:szCs w:val="20"/>
    </w:rPr>
  </w:style>
  <w:style w:type="character" w:customStyle="1" w:styleId="InternetLink">
    <w:name w:val="Internet Link"/>
    <w:rsid w:val="00EC422A"/>
    <w:rPr>
      <w:color w:val="0000FF"/>
      <w:u w:val="single"/>
    </w:rPr>
  </w:style>
  <w:style w:type="table" w:customStyle="1" w:styleId="TableGrid181">
    <w:name w:val="Table Grid181"/>
    <w:basedOn w:val="TableNormal"/>
    <w:next w:val="TableGrid"/>
    <w:uiPriority w:val="39"/>
    <w:rsid w:val="00EC422A"/>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
    <w:name w:val="No List10"/>
    <w:next w:val="NoList"/>
    <w:uiPriority w:val="99"/>
    <w:semiHidden/>
    <w:unhideWhenUsed/>
    <w:rsid w:val="00BE3E1D"/>
  </w:style>
  <w:style w:type="table" w:customStyle="1" w:styleId="TableGrid19">
    <w:name w:val="Table Grid19"/>
    <w:basedOn w:val="TableNormal"/>
    <w:next w:val="TableGrid"/>
    <w:uiPriority w:val="39"/>
    <w:rsid w:val="00BE3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E3E1D"/>
  </w:style>
  <w:style w:type="numbering" w:customStyle="1" w:styleId="NoList118">
    <w:name w:val="No List118"/>
    <w:next w:val="NoList"/>
    <w:uiPriority w:val="99"/>
    <w:semiHidden/>
    <w:unhideWhenUsed/>
    <w:rsid w:val="00BE3E1D"/>
  </w:style>
  <w:style w:type="table" w:customStyle="1" w:styleId="TableGrid110">
    <w:name w:val="Table Grid110"/>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E3E1D"/>
  </w:style>
  <w:style w:type="table" w:customStyle="1" w:styleId="TableGrid26">
    <w:name w:val="Table Grid26"/>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E3E1D"/>
  </w:style>
  <w:style w:type="numbering" w:customStyle="1" w:styleId="NoList111112">
    <w:name w:val="No List111112"/>
    <w:next w:val="NoList"/>
    <w:uiPriority w:val="99"/>
    <w:semiHidden/>
    <w:unhideWhenUsed/>
    <w:rsid w:val="00BE3E1D"/>
  </w:style>
  <w:style w:type="table" w:customStyle="1" w:styleId="TableGrid1113">
    <w:name w:val="Table Grid111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BE3E1D"/>
  </w:style>
  <w:style w:type="numbering" w:customStyle="1" w:styleId="NoList127">
    <w:name w:val="No List127"/>
    <w:next w:val="NoList"/>
    <w:uiPriority w:val="99"/>
    <w:semiHidden/>
    <w:unhideWhenUsed/>
    <w:rsid w:val="00BE3E1D"/>
  </w:style>
  <w:style w:type="numbering" w:customStyle="1" w:styleId="NoList1111112">
    <w:name w:val="No List1111112"/>
    <w:next w:val="NoList"/>
    <w:uiPriority w:val="99"/>
    <w:semiHidden/>
    <w:unhideWhenUsed/>
    <w:rsid w:val="00BE3E1D"/>
  </w:style>
  <w:style w:type="numbering" w:customStyle="1" w:styleId="NoList35">
    <w:name w:val="No List35"/>
    <w:next w:val="NoList"/>
    <w:uiPriority w:val="99"/>
    <w:semiHidden/>
    <w:rsid w:val="00BE3E1D"/>
  </w:style>
  <w:style w:type="table" w:customStyle="1" w:styleId="TableGrid215">
    <w:name w:val="Table Grid215"/>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BE3E1D"/>
  </w:style>
  <w:style w:type="table" w:customStyle="1" w:styleId="TableGrid34">
    <w:name w:val="Table Grid3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E3E1D"/>
  </w:style>
  <w:style w:type="numbering" w:customStyle="1" w:styleId="NoList1125">
    <w:name w:val="No List1125"/>
    <w:next w:val="NoList"/>
    <w:uiPriority w:val="99"/>
    <w:semiHidden/>
    <w:unhideWhenUsed/>
    <w:rsid w:val="00BE3E1D"/>
  </w:style>
  <w:style w:type="table" w:customStyle="1" w:styleId="TableGrid123">
    <w:name w:val="Table Grid12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BE3E1D"/>
  </w:style>
  <w:style w:type="numbering" w:customStyle="1" w:styleId="NoList1214">
    <w:name w:val="No List1214"/>
    <w:next w:val="NoList"/>
    <w:uiPriority w:val="99"/>
    <w:semiHidden/>
    <w:unhideWhenUsed/>
    <w:rsid w:val="00BE3E1D"/>
  </w:style>
  <w:style w:type="numbering" w:customStyle="1" w:styleId="NoList11124">
    <w:name w:val="No List11124"/>
    <w:next w:val="NoList"/>
    <w:uiPriority w:val="99"/>
    <w:semiHidden/>
    <w:unhideWhenUsed/>
    <w:rsid w:val="00BE3E1D"/>
  </w:style>
  <w:style w:type="table" w:customStyle="1" w:styleId="TableGrid44">
    <w:name w:val="Table Grid4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BE3E1D"/>
  </w:style>
  <w:style w:type="table" w:customStyle="1" w:styleId="TableGrid54">
    <w:name w:val="Table Grid5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BE3E1D"/>
  </w:style>
  <w:style w:type="numbering" w:customStyle="1" w:styleId="NoList1134">
    <w:name w:val="No List1134"/>
    <w:next w:val="NoList"/>
    <w:uiPriority w:val="99"/>
    <w:semiHidden/>
    <w:unhideWhenUsed/>
    <w:rsid w:val="00BE3E1D"/>
  </w:style>
  <w:style w:type="table" w:customStyle="1" w:styleId="TableGrid133">
    <w:name w:val="Table Grid13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
    <w:name w:val="No List225"/>
    <w:next w:val="NoList"/>
    <w:uiPriority w:val="99"/>
    <w:semiHidden/>
    <w:unhideWhenUsed/>
    <w:rsid w:val="00BE3E1D"/>
  </w:style>
  <w:style w:type="numbering" w:customStyle="1" w:styleId="NoList1224">
    <w:name w:val="No List1224"/>
    <w:next w:val="NoList"/>
    <w:uiPriority w:val="99"/>
    <w:semiHidden/>
    <w:unhideWhenUsed/>
    <w:rsid w:val="00BE3E1D"/>
  </w:style>
  <w:style w:type="numbering" w:customStyle="1" w:styleId="NoList11134">
    <w:name w:val="No List11134"/>
    <w:next w:val="NoList"/>
    <w:uiPriority w:val="99"/>
    <w:semiHidden/>
    <w:unhideWhenUsed/>
    <w:rsid w:val="00BE3E1D"/>
  </w:style>
  <w:style w:type="numbering" w:customStyle="1" w:styleId="NoList61">
    <w:name w:val="No List61"/>
    <w:next w:val="NoList"/>
    <w:uiPriority w:val="99"/>
    <w:semiHidden/>
    <w:unhideWhenUsed/>
    <w:rsid w:val="00BE3E1D"/>
  </w:style>
  <w:style w:type="table" w:customStyle="1" w:styleId="TableGrid61">
    <w:name w:val="Table Grid6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E3E1D"/>
  </w:style>
  <w:style w:type="table" w:customStyle="1" w:styleId="TableGrid221">
    <w:name w:val="Table Grid2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BE3E1D"/>
  </w:style>
  <w:style w:type="numbering" w:customStyle="1" w:styleId="NoList11141">
    <w:name w:val="No List11141"/>
    <w:next w:val="NoList"/>
    <w:uiPriority w:val="99"/>
    <w:semiHidden/>
    <w:unhideWhenUsed/>
    <w:rsid w:val="00BE3E1D"/>
  </w:style>
  <w:style w:type="table" w:customStyle="1" w:styleId="TableGrid1121">
    <w:name w:val="Table Grid11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E3E1D"/>
  </w:style>
  <w:style w:type="numbering" w:customStyle="1" w:styleId="NoList1231">
    <w:name w:val="No List1231"/>
    <w:next w:val="NoList"/>
    <w:uiPriority w:val="99"/>
    <w:semiHidden/>
    <w:unhideWhenUsed/>
    <w:rsid w:val="00BE3E1D"/>
  </w:style>
  <w:style w:type="numbering" w:customStyle="1" w:styleId="NoList11111112">
    <w:name w:val="No List11111112"/>
    <w:next w:val="NoList"/>
    <w:uiPriority w:val="99"/>
    <w:semiHidden/>
    <w:unhideWhenUsed/>
    <w:rsid w:val="00BE3E1D"/>
  </w:style>
  <w:style w:type="numbering" w:customStyle="1" w:styleId="NoList312">
    <w:name w:val="No List312"/>
    <w:next w:val="NoList"/>
    <w:uiPriority w:val="99"/>
    <w:semiHidden/>
    <w:rsid w:val="00BE3E1D"/>
  </w:style>
  <w:style w:type="table" w:customStyle="1" w:styleId="TableGrid2111">
    <w:name w:val="Table Grid211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E3E1D"/>
  </w:style>
  <w:style w:type="table" w:customStyle="1" w:styleId="TableGrid311">
    <w:name w:val="Table Grid31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BE3E1D"/>
  </w:style>
  <w:style w:type="numbering" w:customStyle="1" w:styleId="NoList11211">
    <w:name w:val="No List11211"/>
    <w:next w:val="NoList"/>
    <w:uiPriority w:val="99"/>
    <w:semiHidden/>
    <w:unhideWhenUsed/>
    <w:rsid w:val="00BE3E1D"/>
  </w:style>
  <w:style w:type="table" w:customStyle="1" w:styleId="TableGrid1211">
    <w:name w:val="Table Grid12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BE3E1D"/>
  </w:style>
  <w:style w:type="numbering" w:customStyle="1" w:styleId="NoList12111">
    <w:name w:val="No List12111"/>
    <w:next w:val="NoList"/>
    <w:uiPriority w:val="99"/>
    <w:semiHidden/>
    <w:unhideWhenUsed/>
    <w:rsid w:val="00BE3E1D"/>
  </w:style>
  <w:style w:type="numbering" w:customStyle="1" w:styleId="NoList111211">
    <w:name w:val="No List111211"/>
    <w:next w:val="NoList"/>
    <w:uiPriority w:val="99"/>
    <w:semiHidden/>
    <w:unhideWhenUsed/>
    <w:rsid w:val="00BE3E1D"/>
  </w:style>
  <w:style w:type="table" w:customStyle="1" w:styleId="TableGrid411">
    <w:name w:val="Table Grid4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BE3E1D"/>
  </w:style>
  <w:style w:type="table" w:customStyle="1" w:styleId="TableGrid511">
    <w:name w:val="Table Grid5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E3E1D"/>
  </w:style>
  <w:style w:type="numbering" w:customStyle="1" w:styleId="NoList11311">
    <w:name w:val="No List11311"/>
    <w:next w:val="NoList"/>
    <w:uiPriority w:val="99"/>
    <w:semiHidden/>
    <w:unhideWhenUsed/>
    <w:rsid w:val="00BE3E1D"/>
  </w:style>
  <w:style w:type="table" w:customStyle="1" w:styleId="TableGrid1311">
    <w:name w:val="Table Grid13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
    <w:name w:val="No List2211"/>
    <w:next w:val="NoList"/>
    <w:uiPriority w:val="99"/>
    <w:semiHidden/>
    <w:unhideWhenUsed/>
    <w:rsid w:val="00BE3E1D"/>
  </w:style>
  <w:style w:type="numbering" w:customStyle="1" w:styleId="NoList12211">
    <w:name w:val="No List12211"/>
    <w:next w:val="NoList"/>
    <w:uiPriority w:val="99"/>
    <w:semiHidden/>
    <w:unhideWhenUsed/>
    <w:rsid w:val="00BE3E1D"/>
  </w:style>
  <w:style w:type="numbering" w:customStyle="1" w:styleId="NoList111311">
    <w:name w:val="No List111311"/>
    <w:next w:val="NoList"/>
    <w:uiPriority w:val="99"/>
    <w:semiHidden/>
    <w:unhideWhenUsed/>
    <w:rsid w:val="00BE3E1D"/>
  </w:style>
  <w:style w:type="numbering" w:customStyle="1" w:styleId="NoList71">
    <w:name w:val="No List71"/>
    <w:next w:val="NoList"/>
    <w:uiPriority w:val="99"/>
    <w:semiHidden/>
    <w:unhideWhenUsed/>
    <w:rsid w:val="00BE3E1D"/>
  </w:style>
  <w:style w:type="numbering" w:customStyle="1" w:styleId="NoList161">
    <w:name w:val="No List161"/>
    <w:next w:val="NoList"/>
    <w:uiPriority w:val="99"/>
    <w:semiHidden/>
    <w:unhideWhenUsed/>
    <w:rsid w:val="00BE3E1D"/>
  </w:style>
  <w:style w:type="table" w:customStyle="1" w:styleId="TableGrid71">
    <w:name w:val="Table Grid7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
    <w:name w:val="No List1151"/>
    <w:next w:val="NoList"/>
    <w:uiPriority w:val="99"/>
    <w:semiHidden/>
    <w:unhideWhenUsed/>
    <w:rsid w:val="00BE3E1D"/>
  </w:style>
  <w:style w:type="table" w:customStyle="1" w:styleId="TableGrid151">
    <w:name w:val="Table Grid15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unhideWhenUsed/>
    <w:rsid w:val="00BE3E1D"/>
  </w:style>
  <w:style w:type="table" w:customStyle="1" w:styleId="TableGrid231">
    <w:name w:val="Table Grid23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BE3E1D"/>
  </w:style>
  <w:style w:type="table" w:customStyle="1" w:styleId="TableGrid421">
    <w:name w:val="Table Grid421"/>
    <w:basedOn w:val="TableNormal"/>
    <w:next w:val="TableGrid"/>
    <w:uiPriority w:val="39"/>
    <w:rsid w:val="00BE3E1D"/>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E3E1D"/>
  </w:style>
  <w:style w:type="numbering" w:customStyle="1" w:styleId="NoList1241">
    <w:name w:val="No List1241"/>
    <w:next w:val="NoList"/>
    <w:uiPriority w:val="99"/>
    <w:semiHidden/>
    <w:unhideWhenUsed/>
    <w:rsid w:val="00BE3E1D"/>
  </w:style>
  <w:style w:type="numbering" w:customStyle="1" w:styleId="NoList11151">
    <w:name w:val="No List11151"/>
    <w:next w:val="NoList"/>
    <w:uiPriority w:val="99"/>
    <w:semiHidden/>
    <w:unhideWhenUsed/>
    <w:rsid w:val="00BE3E1D"/>
  </w:style>
  <w:style w:type="numbering" w:customStyle="1" w:styleId="NoList2121">
    <w:name w:val="No List2121"/>
    <w:next w:val="NoList"/>
    <w:uiPriority w:val="99"/>
    <w:semiHidden/>
    <w:unhideWhenUsed/>
    <w:rsid w:val="00BE3E1D"/>
  </w:style>
  <w:style w:type="numbering" w:customStyle="1" w:styleId="NoList3111">
    <w:name w:val="No List3111"/>
    <w:next w:val="NoList"/>
    <w:uiPriority w:val="99"/>
    <w:semiHidden/>
    <w:unhideWhenUsed/>
    <w:rsid w:val="00BE3E1D"/>
  </w:style>
  <w:style w:type="table" w:customStyle="1" w:styleId="TableGrid1a">
    <w:name w:val="TableGrid1"/>
    <w:rsid w:val="00BE3E1D"/>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1">
    <w:name w:val="No List521"/>
    <w:next w:val="NoList"/>
    <w:uiPriority w:val="99"/>
    <w:semiHidden/>
    <w:unhideWhenUsed/>
    <w:rsid w:val="00BE3E1D"/>
  </w:style>
  <w:style w:type="numbering" w:customStyle="1" w:styleId="NoList1321">
    <w:name w:val="No List1321"/>
    <w:next w:val="NoList"/>
    <w:uiPriority w:val="99"/>
    <w:semiHidden/>
    <w:unhideWhenUsed/>
    <w:rsid w:val="00BE3E1D"/>
  </w:style>
  <w:style w:type="table" w:customStyle="1" w:styleId="TableGrid521">
    <w:name w:val="Table Grid52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1">
    <w:name w:val="No List11221"/>
    <w:next w:val="NoList"/>
    <w:uiPriority w:val="99"/>
    <w:semiHidden/>
    <w:unhideWhenUsed/>
    <w:rsid w:val="00BE3E1D"/>
  </w:style>
  <w:style w:type="numbering" w:customStyle="1" w:styleId="NoList2221">
    <w:name w:val="No List2221"/>
    <w:next w:val="NoList"/>
    <w:uiPriority w:val="99"/>
    <w:semiHidden/>
    <w:unhideWhenUsed/>
    <w:rsid w:val="00BE3E1D"/>
  </w:style>
  <w:style w:type="table" w:customStyle="1" w:styleId="TableGrid2121">
    <w:name w:val="Table Grid212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
    <w:name w:val="No List3211"/>
    <w:next w:val="NoList"/>
    <w:uiPriority w:val="99"/>
    <w:semiHidden/>
    <w:unhideWhenUsed/>
    <w:rsid w:val="00BE3E1D"/>
  </w:style>
  <w:style w:type="numbering" w:customStyle="1" w:styleId="NoList81">
    <w:name w:val="No List81"/>
    <w:next w:val="NoList"/>
    <w:uiPriority w:val="99"/>
    <w:semiHidden/>
    <w:unhideWhenUsed/>
    <w:rsid w:val="00BE3E1D"/>
  </w:style>
  <w:style w:type="table" w:customStyle="1" w:styleId="TableGrid81">
    <w:name w:val="Table Grid8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E3E1D"/>
  </w:style>
  <w:style w:type="numbering" w:customStyle="1" w:styleId="NoList1161">
    <w:name w:val="No List1161"/>
    <w:next w:val="NoList"/>
    <w:uiPriority w:val="99"/>
    <w:semiHidden/>
    <w:unhideWhenUsed/>
    <w:rsid w:val="00BE3E1D"/>
  </w:style>
  <w:style w:type="numbering" w:customStyle="1" w:styleId="NoList11161">
    <w:name w:val="No List11161"/>
    <w:next w:val="NoList"/>
    <w:uiPriority w:val="99"/>
    <w:semiHidden/>
    <w:unhideWhenUsed/>
    <w:rsid w:val="00BE3E1D"/>
  </w:style>
  <w:style w:type="numbering" w:customStyle="1" w:styleId="NoList251">
    <w:name w:val="No List251"/>
    <w:next w:val="NoList"/>
    <w:uiPriority w:val="99"/>
    <w:semiHidden/>
    <w:unhideWhenUsed/>
    <w:rsid w:val="00BE3E1D"/>
  </w:style>
  <w:style w:type="numbering" w:customStyle="1" w:styleId="NoList1251">
    <w:name w:val="No List1251"/>
    <w:next w:val="NoList"/>
    <w:uiPriority w:val="99"/>
    <w:semiHidden/>
    <w:unhideWhenUsed/>
    <w:rsid w:val="00BE3E1D"/>
  </w:style>
  <w:style w:type="numbering" w:customStyle="1" w:styleId="NoList111121">
    <w:name w:val="No List111121"/>
    <w:next w:val="NoList"/>
    <w:uiPriority w:val="99"/>
    <w:semiHidden/>
    <w:unhideWhenUsed/>
    <w:rsid w:val="00BE3E1D"/>
  </w:style>
  <w:style w:type="numbering" w:customStyle="1" w:styleId="NoList331">
    <w:name w:val="No List331"/>
    <w:next w:val="NoList"/>
    <w:semiHidden/>
    <w:rsid w:val="00BE3E1D"/>
  </w:style>
  <w:style w:type="numbering" w:customStyle="1" w:styleId="NoList431">
    <w:name w:val="No List431"/>
    <w:next w:val="NoList"/>
    <w:uiPriority w:val="99"/>
    <w:semiHidden/>
    <w:unhideWhenUsed/>
    <w:rsid w:val="00BE3E1D"/>
  </w:style>
  <w:style w:type="numbering" w:customStyle="1" w:styleId="NoList1331">
    <w:name w:val="No List1331"/>
    <w:next w:val="NoList"/>
    <w:uiPriority w:val="99"/>
    <w:semiHidden/>
    <w:unhideWhenUsed/>
    <w:rsid w:val="00BE3E1D"/>
  </w:style>
  <w:style w:type="numbering" w:customStyle="1" w:styleId="NoList11231">
    <w:name w:val="No List11231"/>
    <w:next w:val="NoList"/>
    <w:uiPriority w:val="99"/>
    <w:semiHidden/>
    <w:unhideWhenUsed/>
    <w:rsid w:val="00BE3E1D"/>
  </w:style>
  <w:style w:type="numbering" w:customStyle="1" w:styleId="NoList2131">
    <w:name w:val="No List2131"/>
    <w:next w:val="NoList"/>
    <w:uiPriority w:val="99"/>
    <w:semiHidden/>
    <w:unhideWhenUsed/>
    <w:rsid w:val="00BE3E1D"/>
  </w:style>
  <w:style w:type="numbering" w:customStyle="1" w:styleId="NoList12121">
    <w:name w:val="No List12121"/>
    <w:next w:val="NoList"/>
    <w:uiPriority w:val="99"/>
    <w:semiHidden/>
    <w:unhideWhenUsed/>
    <w:rsid w:val="00BE3E1D"/>
  </w:style>
  <w:style w:type="numbering" w:customStyle="1" w:styleId="NoList111221">
    <w:name w:val="No List111221"/>
    <w:next w:val="NoList"/>
    <w:uiPriority w:val="99"/>
    <w:semiHidden/>
    <w:unhideWhenUsed/>
    <w:rsid w:val="00BE3E1D"/>
  </w:style>
  <w:style w:type="numbering" w:customStyle="1" w:styleId="NoList531">
    <w:name w:val="No List531"/>
    <w:next w:val="NoList"/>
    <w:uiPriority w:val="99"/>
    <w:semiHidden/>
    <w:unhideWhenUsed/>
    <w:rsid w:val="00BE3E1D"/>
  </w:style>
  <w:style w:type="numbering" w:customStyle="1" w:styleId="NoList1421">
    <w:name w:val="No List1421"/>
    <w:next w:val="NoList"/>
    <w:uiPriority w:val="99"/>
    <w:semiHidden/>
    <w:unhideWhenUsed/>
    <w:rsid w:val="00BE3E1D"/>
  </w:style>
  <w:style w:type="numbering" w:customStyle="1" w:styleId="NoList11321">
    <w:name w:val="No List11321"/>
    <w:next w:val="NoList"/>
    <w:uiPriority w:val="99"/>
    <w:semiHidden/>
    <w:unhideWhenUsed/>
    <w:rsid w:val="00BE3E1D"/>
  </w:style>
  <w:style w:type="numbering" w:customStyle="1" w:styleId="NoList2231">
    <w:name w:val="No List2231"/>
    <w:next w:val="NoList"/>
    <w:uiPriority w:val="99"/>
    <w:semiHidden/>
    <w:unhideWhenUsed/>
    <w:rsid w:val="00BE3E1D"/>
  </w:style>
  <w:style w:type="numbering" w:customStyle="1" w:styleId="NoList12221">
    <w:name w:val="No List12221"/>
    <w:next w:val="NoList"/>
    <w:uiPriority w:val="99"/>
    <w:semiHidden/>
    <w:unhideWhenUsed/>
    <w:rsid w:val="00BE3E1D"/>
  </w:style>
  <w:style w:type="numbering" w:customStyle="1" w:styleId="NoList111321">
    <w:name w:val="No List111321"/>
    <w:next w:val="NoList"/>
    <w:uiPriority w:val="99"/>
    <w:semiHidden/>
    <w:unhideWhenUsed/>
    <w:rsid w:val="00BE3E1D"/>
  </w:style>
  <w:style w:type="numbering" w:customStyle="1" w:styleId="NoList91">
    <w:name w:val="No List91"/>
    <w:next w:val="NoList"/>
    <w:uiPriority w:val="99"/>
    <w:semiHidden/>
    <w:unhideWhenUsed/>
    <w:rsid w:val="00BE3E1D"/>
  </w:style>
  <w:style w:type="numbering" w:customStyle="1" w:styleId="NoList181">
    <w:name w:val="No List181"/>
    <w:next w:val="NoList"/>
    <w:uiPriority w:val="99"/>
    <w:semiHidden/>
    <w:unhideWhenUsed/>
    <w:rsid w:val="00BE3E1D"/>
  </w:style>
  <w:style w:type="table" w:customStyle="1" w:styleId="TableGrid91">
    <w:name w:val="Table Grid9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E3E1D"/>
  </w:style>
  <w:style w:type="table" w:customStyle="1" w:styleId="TableGrid241">
    <w:name w:val="Table Grid2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BE3E1D"/>
  </w:style>
  <w:style w:type="numbering" w:customStyle="1" w:styleId="NoList111131">
    <w:name w:val="No List111131"/>
    <w:next w:val="NoList"/>
    <w:uiPriority w:val="99"/>
    <w:semiHidden/>
    <w:unhideWhenUsed/>
    <w:rsid w:val="00BE3E1D"/>
  </w:style>
  <w:style w:type="table" w:customStyle="1" w:styleId="TableGrid1131">
    <w:name w:val="Table Grid113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
    <w:name w:val="No List261"/>
    <w:next w:val="NoList"/>
    <w:uiPriority w:val="99"/>
    <w:semiHidden/>
    <w:unhideWhenUsed/>
    <w:rsid w:val="00BE3E1D"/>
  </w:style>
  <w:style w:type="numbering" w:customStyle="1" w:styleId="NoList1261">
    <w:name w:val="No List1261"/>
    <w:next w:val="NoList"/>
    <w:uiPriority w:val="99"/>
    <w:semiHidden/>
    <w:unhideWhenUsed/>
    <w:rsid w:val="00BE3E1D"/>
  </w:style>
  <w:style w:type="numbering" w:customStyle="1" w:styleId="NoList111111111">
    <w:name w:val="No List111111111"/>
    <w:next w:val="NoList"/>
    <w:uiPriority w:val="99"/>
    <w:semiHidden/>
    <w:unhideWhenUsed/>
    <w:rsid w:val="00BE3E1D"/>
  </w:style>
  <w:style w:type="numbering" w:customStyle="1" w:styleId="NoList341">
    <w:name w:val="No List341"/>
    <w:next w:val="NoList"/>
    <w:semiHidden/>
    <w:rsid w:val="00BE3E1D"/>
  </w:style>
  <w:style w:type="table" w:customStyle="1" w:styleId="TableGrid2131">
    <w:name w:val="Table Grid213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BE3E1D"/>
  </w:style>
  <w:style w:type="table" w:customStyle="1" w:styleId="TableGrid321">
    <w:name w:val="Table Grid3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BE3E1D"/>
  </w:style>
  <w:style w:type="numbering" w:customStyle="1" w:styleId="NoList11241">
    <w:name w:val="No List11241"/>
    <w:next w:val="NoList"/>
    <w:uiPriority w:val="99"/>
    <w:semiHidden/>
    <w:unhideWhenUsed/>
    <w:rsid w:val="00BE3E1D"/>
  </w:style>
  <w:style w:type="table" w:customStyle="1" w:styleId="TableGrid1221">
    <w:name w:val="Table Grid12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
    <w:name w:val="No List2141"/>
    <w:next w:val="NoList"/>
    <w:uiPriority w:val="99"/>
    <w:semiHidden/>
    <w:unhideWhenUsed/>
    <w:rsid w:val="00BE3E1D"/>
  </w:style>
  <w:style w:type="numbering" w:customStyle="1" w:styleId="NoList12131">
    <w:name w:val="No List12131"/>
    <w:next w:val="NoList"/>
    <w:uiPriority w:val="99"/>
    <w:semiHidden/>
    <w:unhideWhenUsed/>
    <w:rsid w:val="00BE3E1D"/>
  </w:style>
  <w:style w:type="numbering" w:customStyle="1" w:styleId="NoList111231">
    <w:name w:val="No List111231"/>
    <w:next w:val="NoList"/>
    <w:uiPriority w:val="99"/>
    <w:semiHidden/>
    <w:unhideWhenUsed/>
    <w:rsid w:val="00BE3E1D"/>
  </w:style>
  <w:style w:type="table" w:customStyle="1" w:styleId="TableGrid431">
    <w:name w:val="Table Grid4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BE3E1D"/>
  </w:style>
  <w:style w:type="table" w:customStyle="1" w:styleId="TableGrid531">
    <w:name w:val="Table Grid5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BE3E1D"/>
  </w:style>
  <w:style w:type="numbering" w:customStyle="1" w:styleId="NoList11331">
    <w:name w:val="No List11331"/>
    <w:next w:val="NoList"/>
    <w:uiPriority w:val="99"/>
    <w:semiHidden/>
    <w:unhideWhenUsed/>
    <w:rsid w:val="00BE3E1D"/>
  </w:style>
  <w:style w:type="table" w:customStyle="1" w:styleId="TableGrid1321">
    <w:name w:val="Table Grid13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BE3E1D"/>
  </w:style>
  <w:style w:type="numbering" w:customStyle="1" w:styleId="NoList12231">
    <w:name w:val="No List12231"/>
    <w:next w:val="NoList"/>
    <w:uiPriority w:val="99"/>
    <w:semiHidden/>
    <w:unhideWhenUsed/>
    <w:rsid w:val="00BE3E1D"/>
  </w:style>
  <w:style w:type="numbering" w:customStyle="1" w:styleId="NoList111331">
    <w:name w:val="No List111331"/>
    <w:next w:val="NoList"/>
    <w:uiPriority w:val="99"/>
    <w:semiHidden/>
    <w:unhideWhenUsed/>
    <w:rsid w:val="00BE3E1D"/>
  </w:style>
  <w:style w:type="table" w:customStyle="1" w:styleId="TableGrid101">
    <w:name w:val="Table Grid10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uiPriority w:val="99"/>
    <w:semiHidden/>
    <w:unhideWhenUsed/>
    <w:rsid w:val="00BE3E1D"/>
    <w:rPr>
      <w:color w:val="605E5C"/>
      <w:lang w:val="en-GB" w:eastAsia="en-GB"/>
    </w:rPr>
  </w:style>
  <w:style w:type="table" w:customStyle="1" w:styleId="TableGrid171">
    <w:name w:val="Table Grid171"/>
    <w:basedOn w:val="TableNormal"/>
    <w:uiPriority w:val="39"/>
    <w:rsid w:val="00BE3E1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2"/>
    <w:uiPriority w:val="49"/>
    <w:rsid w:val="00BE3E1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1">
    <w:name w:val="Grid Table 6 Colorful - Accent 211"/>
    <w:basedOn w:val="TableNormal"/>
    <w:next w:val="GridTable6Colorful-Accent22"/>
    <w:uiPriority w:val="51"/>
    <w:rsid w:val="00BE3E1D"/>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1">
    <w:name w:val="Grid Table 6 Colorful - Accent 411"/>
    <w:basedOn w:val="TableNormal"/>
    <w:next w:val="GridTable6Colorful-Accent42"/>
    <w:uiPriority w:val="51"/>
    <w:rsid w:val="00BE3E1D"/>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
    <w:name w:val="Grid Table 4 - Accent 121"/>
    <w:basedOn w:val="TableNormal"/>
    <w:uiPriority w:val="49"/>
    <w:rsid w:val="00BE3E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1">
    <w:name w:val="Grid Table 6 Colorful - Accent 221"/>
    <w:basedOn w:val="TableNormal"/>
    <w:uiPriority w:val="51"/>
    <w:rsid w:val="00BE3E1D"/>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1">
    <w:name w:val="Grid Table 6 Colorful - Accent 421"/>
    <w:basedOn w:val="TableNormal"/>
    <w:uiPriority w:val="51"/>
    <w:rsid w:val="00BE3E1D"/>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182">
    <w:name w:val="Table Grid182"/>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BE3E1D"/>
  </w:style>
  <w:style w:type="table" w:customStyle="1" w:styleId="TableGrid1811">
    <w:name w:val="Table Grid1811"/>
    <w:basedOn w:val="TableNormal"/>
    <w:next w:val="TableGrid"/>
    <w:uiPriority w:val="39"/>
    <w:rsid w:val="00BE3E1D"/>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DC37BF"/>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3327D"/>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401197"/>
    <w:rPr>
      <w:rFonts w:ascii="Times New Roman" w:eastAsia="Calibri" w:hAnsi="Times New Roman" w:cs="Times New Roman"/>
      <w:b/>
      <w:sz w:val="24"/>
      <w:szCs w:val="20"/>
    </w:rPr>
  </w:style>
  <w:style w:type="table" w:customStyle="1" w:styleId="TableGrid115">
    <w:name w:val="Table Grid115"/>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362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3362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rsid w:val="00C41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143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050E38"/>
  </w:style>
  <w:style w:type="table" w:customStyle="1" w:styleId="TableGrid29">
    <w:name w:val="Table Grid29"/>
    <w:basedOn w:val="TableNormal"/>
    <w:next w:val="TableGrid"/>
    <w:uiPriority w:val="59"/>
    <w:rsid w:val="000A6F5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42134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E4D67"/>
    <w:rPr>
      <w:color w:val="605E5C"/>
      <w:shd w:val="clear" w:color="auto" w:fill="E1DFDD"/>
    </w:rPr>
  </w:style>
  <w:style w:type="table" w:customStyle="1" w:styleId="TableGrid36">
    <w:name w:val="Table Grid36"/>
    <w:basedOn w:val="TableNormal"/>
    <w:next w:val="TableGrid"/>
    <w:uiPriority w:val="59"/>
    <w:rsid w:val="00202EC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BB1016"/>
    <w:rPr>
      <w:smallCaps/>
      <w:color w:val="C0504D" w:themeColor="accent2"/>
      <w:u w:val="single"/>
    </w:rPr>
  </w:style>
  <w:style w:type="numbering" w:customStyle="1" w:styleId="NoList20">
    <w:name w:val="No List20"/>
    <w:next w:val="NoList"/>
    <w:uiPriority w:val="99"/>
    <w:semiHidden/>
    <w:unhideWhenUsed/>
    <w:rsid w:val="00B010AE"/>
  </w:style>
  <w:style w:type="numbering" w:customStyle="1" w:styleId="NoList110">
    <w:name w:val="No List110"/>
    <w:next w:val="NoList"/>
    <w:uiPriority w:val="99"/>
    <w:semiHidden/>
    <w:unhideWhenUsed/>
    <w:rsid w:val="00B010AE"/>
  </w:style>
  <w:style w:type="character" w:customStyle="1" w:styleId="Hyperlink1">
    <w:name w:val="Hyperlink1"/>
    <w:basedOn w:val="DefaultParagraphFont"/>
    <w:semiHidden/>
    <w:unhideWhenUsed/>
    <w:rsid w:val="00B010AE"/>
    <w:rPr>
      <w:color w:val="0000FF"/>
      <w:u w:val="single"/>
    </w:rPr>
  </w:style>
  <w:style w:type="paragraph" w:customStyle="1" w:styleId="Char21">
    <w:name w:val="Char21"/>
    <w:basedOn w:val="Normal"/>
    <w:next w:val="CommentText"/>
    <w:semiHidden/>
    <w:unhideWhenUsed/>
    <w:rsid w:val="00B010AE"/>
    <w:pPr>
      <w:spacing w:line="240" w:lineRule="auto"/>
    </w:pPr>
    <w:rPr>
      <w:sz w:val="20"/>
      <w:szCs w:val="20"/>
      <w:lang w:val="en-GB"/>
    </w:rPr>
  </w:style>
  <w:style w:type="paragraph" w:styleId="BodyText2">
    <w:name w:val="Body Text 2"/>
    <w:basedOn w:val="Normal"/>
    <w:link w:val="BodyText2Char1"/>
    <w:uiPriority w:val="99"/>
    <w:unhideWhenUsed/>
    <w:rsid w:val="00B010A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1"/>
    <w:uiPriority w:val="99"/>
    <w:rsid w:val="00B010AE"/>
  </w:style>
  <w:style w:type="character" w:customStyle="1" w:styleId="CommentTextChar2">
    <w:name w:val="Comment Text Char2"/>
    <w:basedOn w:val="DefaultParagraphFont"/>
    <w:uiPriority w:val="99"/>
    <w:semiHidden/>
    <w:rsid w:val="00B010AE"/>
    <w:rPr>
      <w:sz w:val="20"/>
      <w:szCs w:val="20"/>
    </w:rPr>
  </w:style>
  <w:style w:type="paragraph" w:customStyle="1" w:styleId="msonormal0">
    <w:name w:val="msonormal"/>
    <w:basedOn w:val="Normal"/>
    <w:uiPriority w:val="99"/>
    <w:rsid w:val="00B010A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BodyText21">
    <w:name w:val="Body Text 21"/>
    <w:basedOn w:val="Normal"/>
    <w:next w:val="BodyText2"/>
    <w:link w:val="BodyText2Char"/>
    <w:uiPriority w:val="99"/>
    <w:rsid w:val="00B010AE"/>
    <w:pPr>
      <w:spacing w:after="120" w:line="480" w:lineRule="auto"/>
    </w:pPr>
  </w:style>
  <w:style w:type="character" w:customStyle="1" w:styleId="BodyText2Char1">
    <w:name w:val="Body Text 2 Char1"/>
    <w:basedOn w:val="DefaultParagraphFont"/>
    <w:link w:val="BodyText2"/>
    <w:uiPriority w:val="99"/>
    <w:locked/>
    <w:rsid w:val="00B010AE"/>
    <w:rPr>
      <w:rFonts w:ascii="Calibri" w:eastAsia="Calibri" w:hAnsi="Calibri" w:cs="Times New Roman"/>
    </w:rPr>
  </w:style>
  <w:style w:type="table" w:customStyle="1" w:styleId="TableGrid37">
    <w:name w:val="Table Grid37"/>
    <w:basedOn w:val="TableNormal"/>
    <w:next w:val="TableGrid"/>
    <w:uiPriority w:val="59"/>
    <w:rsid w:val="00B010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B010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010AE"/>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uiPriority w:val="39"/>
    <w:rsid w:val="00B010AE"/>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uiPriority w:val="39"/>
    <w:rsid w:val="00B010A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59"/>
    <w:rsid w:val="00B010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B010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DefaultParagraphFont"/>
    <w:uiPriority w:val="99"/>
    <w:semiHidden/>
    <w:unhideWhenUsed/>
    <w:rsid w:val="00B010AE"/>
    <w:rPr>
      <w:color w:val="605E5C"/>
      <w:shd w:val="clear" w:color="auto" w:fill="E1DFDD"/>
    </w:rPr>
  </w:style>
  <w:style w:type="table" w:customStyle="1" w:styleId="GridTable4-Accent112">
    <w:name w:val="Grid Table 4 - Accent 112"/>
    <w:basedOn w:val="TableNormal"/>
    <w:uiPriority w:val="49"/>
    <w:rsid w:val="00B010A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2">
    <w:name w:val="Grid Table 6 Colorful - Accent 212"/>
    <w:basedOn w:val="TableNormal"/>
    <w:uiPriority w:val="51"/>
    <w:rsid w:val="00B010AE"/>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2">
    <w:name w:val="Grid Table 6 Colorful - Accent 412"/>
    <w:basedOn w:val="TableNormal"/>
    <w:uiPriority w:val="51"/>
    <w:rsid w:val="00B010AE"/>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B010AE"/>
    <w:pPr>
      <w:spacing w:after="160" w:line="240" w:lineRule="exact"/>
    </w:pPr>
    <w:rPr>
      <w:vertAlign w:val="superscript"/>
      <w:lang w:val="en-GB" w:eastAsia="en-GB"/>
    </w:rPr>
  </w:style>
  <w:style w:type="table" w:customStyle="1" w:styleId="GridTable4Accent11">
    <w:name w:val="Grid Table 4 Accent 11"/>
    <w:basedOn w:val="TableNormal"/>
    <w:uiPriority w:val="49"/>
    <w:rsid w:val="00B010AE"/>
    <w:pPr>
      <w:spacing w:after="0" w:line="240" w:lineRule="auto"/>
    </w:pPr>
    <w:rPr>
      <w:rFonts w:eastAsia="Times New Roman"/>
      <w:lang w:val="en-GB"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Accent 21"/>
    <w:basedOn w:val="TableNormal"/>
    <w:uiPriority w:val="51"/>
    <w:rsid w:val="00B010AE"/>
    <w:pPr>
      <w:spacing w:after="0" w:line="240" w:lineRule="auto"/>
    </w:pPr>
    <w:rPr>
      <w:rFonts w:eastAsia="Times New Roman"/>
      <w:color w:val="943634"/>
      <w:lang w:val="en-GB" w:eastAsia="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41">
    <w:name w:val="Grid Table 6 Colorful Accent 41"/>
    <w:basedOn w:val="TableNormal"/>
    <w:uiPriority w:val="51"/>
    <w:rsid w:val="00B010AE"/>
    <w:pPr>
      <w:spacing w:after="0" w:line="240" w:lineRule="auto"/>
    </w:pPr>
    <w:rPr>
      <w:rFonts w:eastAsia="Times New Roman"/>
      <w:color w:val="5F497A"/>
      <w:lang w:val="en-GB" w:eastAsia="en-GB"/>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93">
    <w:name w:val="Table Grid193"/>
    <w:basedOn w:val="TableNormal"/>
    <w:next w:val="TableGrid"/>
    <w:uiPriority w:val="39"/>
    <w:rsid w:val="00B010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010AE"/>
    <w:rPr>
      <w:color w:val="605E5C"/>
      <w:shd w:val="clear" w:color="auto" w:fill="E1DFDD"/>
    </w:rPr>
  </w:style>
  <w:style w:type="paragraph" w:styleId="PlainText">
    <w:name w:val="Plain Text"/>
    <w:basedOn w:val="Normal"/>
    <w:link w:val="PlainTextChar"/>
    <w:rsid w:val="00B010AE"/>
    <w:pPr>
      <w:spacing w:after="0" w:line="240" w:lineRule="auto"/>
    </w:pPr>
    <w:rPr>
      <w:rFonts w:ascii="Courier New" w:eastAsia="Times New Roman" w:hAnsi="Courier New" w:cs="Courier New"/>
      <w:sz w:val="20"/>
      <w:szCs w:val="20"/>
      <w:lang w:val="sr-Cyrl-CS" w:eastAsia="sr-Cyrl-CS"/>
    </w:rPr>
  </w:style>
  <w:style w:type="character" w:customStyle="1" w:styleId="PlainTextChar">
    <w:name w:val="Plain Text Char"/>
    <w:basedOn w:val="DefaultParagraphFont"/>
    <w:link w:val="PlainText"/>
    <w:rsid w:val="00B010AE"/>
    <w:rPr>
      <w:rFonts w:ascii="Courier New" w:eastAsia="Times New Roman" w:hAnsi="Courier New" w:cs="Courier New"/>
      <w:sz w:val="20"/>
      <w:szCs w:val="20"/>
      <w:lang w:val="sr-Cyrl-CS" w:eastAsia="sr-Cyrl-CS"/>
    </w:rPr>
  </w:style>
  <w:style w:type="table" w:customStyle="1" w:styleId="TableGrid1812">
    <w:name w:val="Table Grid1812"/>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
    <w:name w:val="Table Grid1821"/>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02320"/>
  </w:style>
  <w:style w:type="paragraph" w:styleId="Heading1">
    <w:name w:val="heading 1"/>
    <w:basedOn w:val="Normal"/>
    <w:next w:val="Normal"/>
    <w:link w:val="Heading1Char"/>
    <w:uiPriority w:val="9"/>
    <w:qFormat/>
    <w:rsid w:val="005574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B49"/>
    <w:pPr>
      <w:keepNext/>
      <w:keepLines/>
      <w:spacing w:before="40" w:after="0" w:line="259" w:lineRule="auto"/>
      <w:outlineLvl w:val="2"/>
    </w:pPr>
    <w:rPr>
      <w:rFonts w:ascii="Calibri Light" w:eastAsia="Times New Roman" w:hAnsi="Calibri Light" w:cs="Times New Roman"/>
      <w:color w:val="243F6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DB"/>
  </w:style>
  <w:style w:type="character" w:customStyle="1" w:styleId="Heading1Char">
    <w:name w:val="Heading 1 Char"/>
    <w:basedOn w:val="DefaultParagraphFont"/>
    <w:link w:val="Heading1"/>
    <w:uiPriority w:val="9"/>
    <w:rsid w:val="005574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742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nhideWhenUsed/>
    <w:rsid w:val="00AB39D8"/>
    <w:rPr>
      <w:sz w:val="16"/>
      <w:szCs w:val="16"/>
    </w:rPr>
  </w:style>
  <w:style w:type="paragraph" w:styleId="CommentText">
    <w:name w:val="annotation text"/>
    <w:aliases w:val=" Char2,Char2"/>
    <w:basedOn w:val="Normal"/>
    <w:link w:val="CommentTextChar"/>
    <w:uiPriority w:val="99"/>
    <w:unhideWhenUsed/>
    <w:rsid w:val="00AB39D8"/>
    <w:pPr>
      <w:spacing w:line="240" w:lineRule="auto"/>
    </w:pPr>
    <w:rPr>
      <w:sz w:val="20"/>
      <w:szCs w:val="20"/>
    </w:rPr>
  </w:style>
  <w:style w:type="character" w:customStyle="1" w:styleId="CommentTextChar">
    <w:name w:val="Comment Text Char"/>
    <w:aliases w:val=" Char2 Char,Char2 Char"/>
    <w:basedOn w:val="DefaultParagraphFont"/>
    <w:link w:val="CommentText"/>
    <w:uiPriority w:val="99"/>
    <w:rsid w:val="00AB39D8"/>
    <w:rPr>
      <w:sz w:val="20"/>
      <w:szCs w:val="20"/>
    </w:rPr>
  </w:style>
  <w:style w:type="paragraph" w:styleId="CommentSubject">
    <w:name w:val="annotation subject"/>
    <w:basedOn w:val="CommentText"/>
    <w:next w:val="CommentText"/>
    <w:link w:val="CommentSubjectChar"/>
    <w:uiPriority w:val="99"/>
    <w:semiHidden/>
    <w:unhideWhenUsed/>
    <w:rsid w:val="00AB39D8"/>
    <w:rPr>
      <w:b/>
      <w:bCs/>
    </w:rPr>
  </w:style>
  <w:style w:type="character" w:customStyle="1" w:styleId="CommentSubjectChar">
    <w:name w:val="Comment Subject Char"/>
    <w:basedOn w:val="CommentTextChar"/>
    <w:link w:val="CommentSubject"/>
    <w:uiPriority w:val="99"/>
    <w:semiHidden/>
    <w:rsid w:val="00AB39D8"/>
    <w:rPr>
      <w:b/>
      <w:bCs/>
      <w:sz w:val="20"/>
      <w:szCs w:val="20"/>
    </w:rPr>
  </w:style>
  <w:style w:type="paragraph" w:styleId="BalloonText">
    <w:name w:val="Balloon Text"/>
    <w:basedOn w:val="Normal"/>
    <w:link w:val="BalloonTextChar"/>
    <w:uiPriority w:val="99"/>
    <w:semiHidden/>
    <w:unhideWhenUsed/>
    <w:rsid w:val="00AB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8"/>
    <w:rPr>
      <w:rFonts w:ascii="Tahoma" w:hAnsi="Tahoma" w:cs="Tahoma"/>
      <w:sz w:val="16"/>
      <w:szCs w:val="16"/>
    </w:rPr>
  </w:style>
  <w:style w:type="paragraph" w:styleId="NormalWeb">
    <w:name w:val="Normal (Web)"/>
    <w:basedOn w:val="Normal"/>
    <w:uiPriority w:val="99"/>
    <w:unhideWhenUsed/>
    <w:rsid w:val="00BD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4A43"/>
  </w:style>
  <w:style w:type="character" w:styleId="Hyperlink">
    <w:name w:val="Hyperlink"/>
    <w:basedOn w:val="DefaultParagraphFont"/>
    <w:uiPriority w:val="99"/>
    <w:unhideWhenUsed/>
    <w:rsid w:val="00C730E3"/>
    <w:rPr>
      <w:color w:val="0000FF"/>
      <w:u w:val="single"/>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5644B"/>
    <w:pPr>
      <w:spacing w:after="160" w:line="259" w:lineRule="auto"/>
      <w:ind w:left="720"/>
      <w:contextualSpacing/>
    </w:pPr>
  </w:style>
  <w:style w:type="table" w:styleId="TableGrid">
    <w:name w:val="Table Grid"/>
    <w:basedOn w:val="TableNormal"/>
    <w:rsid w:val="004C7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5B49"/>
    <w:rPr>
      <w:rFonts w:ascii="Calibri Light" w:eastAsia="Times New Roman" w:hAnsi="Calibri Light" w:cs="Times New Roman"/>
      <w:color w:val="243F60"/>
      <w:sz w:val="24"/>
      <w:szCs w:val="24"/>
      <w:lang w:val="en-GB" w:eastAsia="en-GB"/>
    </w:rPr>
  </w:style>
  <w:style w:type="numbering" w:customStyle="1" w:styleId="NoList1">
    <w:name w:val="No List1"/>
    <w:next w:val="NoList"/>
    <w:uiPriority w:val="99"/>
    <w:semiHidden/>
    <w:unhideWhenUsed/>
    <w:rsid w:val="00675B49"/>
  </w:style>
  <w:style w:type="character" w:customStyle="1" w:styleId="y2iqfc">
    <w:name w:val="y2iqfc"/>
    <w:basedOn w:val="DefaultParagraphFont"/>
    <w:rsid w:val="00675B49"/>
  </w:style>
  <w:style w:type="paragraph" w:customStyle="1" w:styleId="NoSpacing1">
    <w:name w:val="No Spacing1"/>
    <w:next w:val="NoSpacing"/>
    <w:link w:val="NoSpacingChar"/>
    <w:uiPriority w:val="1"/>
    <w:qFormat/>
    <w:rsid w:val="00675B49"/>
    <w:pPr>
      <w:spacing w:after="0" w:line="240" w:lineRule="auto"/>
    </w:pPr>
  </w:style>
  <w:style w:type="paragraph" w:customStyle="1" w:styleId="Footer1">
    <w:name w:val="Footer1"/>
    <w:basedOn w:val="Normal"/>
    <w:next w:val="Footer"/>
    <w:link w:val="FooterChar"/>
    <w:uiPriority w:val="99"/>
    <w:unhideWhenUsed/>
    <w:rsid w:val="00675B49"/>
    <w:pPr>
      <w:tabs>
        <w:tab w:val="center" w:pos="4680"/>
        <w:tab w:val="right" w:pos="9360"/>
      </w:tabs>
      <w:spacing w:after="0" w:line="240" w:lineRule="auto"/>
    </w:pPr>
    <w:rPr>
      <w:rFonts w:ascii="Cambria" w:hAnsi="Cambria"/>
      <w:sz w:val="24"/>
    </w:rPr>
  </w:style>
  <w:style w:type="character" w:customStyle="1" w:styleId="FooterChar">
    <w:name w:val="Footer Char"/>
    <w:basedOn w:val="DefaultParagraphFont"/>
    <w:link w:val="Footer1"/>
    <w:uiPriority w:val="99"/>
    <w:rsid w:val="00675B49"/>
    <w:rPr>
      <w:rFonts w:ascii="Cambria" w:hAnsi="Cambria"/>
      <w:sz w:val="24"/>
    </w:rPr>
  </w:style>
  <w:style w:type="character" w:customStyle="1" w:styleId="Char">
    <w:name w:val="Дејан Char"/>
    <w:link w:val="a"/>
    <w:locked/>
    <w:rsid w:val="00675B49"/>
    <w:rPr>
      <w:rFonts w:ascii="Calibri" w:eastAsia="Calibri" w:hAnsi="Calibri" w:cs="Calibri"/>
      <w:sz w:val="24"/>
    </w:rPr>
  </w:style>
  <w:style w:type="paragraph" w:customStyle="1" w:styleId="a">
    <w:name w:val="Дејан"/>
    <w:basedOn w:val="Normal"/>
    <w:link w:val="Char"/>
    <w:qFormat/>
    <w:rsid w:val="00675B49"/>
    <w:pPr>
      <w:spacing w:after="0" w:line="240" w:lineRule="auto"/>
    </w:pPr>
    <w:rPr>
      <w:rFonts w:ascii="Calibri" w:eastAsia="Calibri" w:hAnsi="Calibri" w:cs="Calibri"/>
      <w:sz w:val="24"/>
    </w:rPr>
  </w:style>
  <w:style w:type="numbering" w:customStyle="1" w:styleId="NoList11">
    <w:name w:val="No List11"/>
    <w:next w:val="NoList"/>
    <w:uiPriority w:val="99"/>
    <w:semiHidden/>
    <w:unhideWhenUsed/>
    <w:rsid w:val="00675B49"/>
  </w:style>
  <w:style w:type="paragraph" w:customStyle="1" w:styleId="Default">
    <w:name w:val="Default"/>
    <w:rsid w:val="00675B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rvts10">
    <w:name w:val="rvts10"/>
    <w:rsid w:val="00675B49"/>
  </w:style>
  <w:style w:type="paragraph" w:customStyle="1" w:styleId="rvps1">
    <w:name w:val="rvps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vts2">
    <w:name w:val="rvts2"/>
    <w:rsid w:val="00675B49"/>
  </w:style>
  <w:style w:type="character" w:customStyle="1" w:styleId="rvts3">
    <w:name w:val="rvts3"/>
    <w:rsid w:val="00675B49"/>
  </w:style>
  <w:style w:type="paragraph" w:customStyle="1" w:styleId="Novi">
    <w:name w:val="Novi"/>
    <w:basedOn w:val="Normal"/>
    <w:link w:val="NoviChar"/>
    <w:qFormat/>
    <w:rsid w:val="00675B49"/>
    <w:pPr>
      <w:spacing w:after="160" w:line="256" w:lineRule="auto"/>
      <w:jc w:val="both"/>
    </w:pPr>
    <w:rPr>
      <w:rFonts w:ascii="Times New Roman" w:eastAsia="Times New Roman" w:hAnsi="Times New Roman" w:cs="Times New Roman"/>
      <w:sz w:val="24"/>
      <w:szCs w:val="20"/>
      <w:lang w:val="en-GB" w:eastAsia="en-GB"/>
    </w:rPr>
  </w:style>
  <w:style w:type="character" w:customStyle="1" w:styleId="NoviChar">
    <w:name w:val="Novi Char"/>
    <w:link w:val="Novi"/>
    <w:locked/>
    <w:rsid w:val="00675B49"/>
    <w:rPr>
      <w:rFonts w:ascii="Times New Roman" w:eastAsia="Times New Roman" w:hAnsi="Times New Roman" w:cs="Times New Roman"/>
      <w:sz w:val="24"/>
      <w:szCs w:val="20"/>
      <w:lang w:val="en-GB" w:eastAsia="en-GB"/>
    </w:rPr>
  </w:style>
  <w:style w:type="table" w:customStyle="1" w:styleId="TableGrid1">
    <w:name w:val="Table Grid1"/>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675B49"/>
  </w:style>
  <w:style w:type="paragraph" w:customStyle="1" w:styleId="TableParagraph">
    <w:name w:val="Table Paragraph"/>
    <w:basedOn w:val="Normal"/>
    <w:uiPriority w:val="1"/>
    <w:qFormat/>
    <w:rsid w:val="00675B49"/>
    <w:pPr>
      <w:widowControl w:val="0"/>
      <w:autoSpaceDE w:val="0"/>
      <w:autoSpaceDN w:val="0"/>
      <w:spacing w:after="0" w:line="240" w:lineRule="auto"/>
    </w:pPr>
    <w:rPr>
      <w:rFonts w:ascii="Times New Roman" w:eastAsia="Times New Roman" w:hAnsi="Times New Roman" w:cs="Times New Roman"/>
      <w:lang w:val="en-GB" w:eastAsia="en-GB" w:bidi="en-US"/>
    </w:rPr>
  </w:style>
  <w:style w:type="paragraph" w:styleId="FootnoteText">
    <w:name w:val="footnote text"/>
    <w:basedOn w:val="Normal"/>
    <w:link w:val="FootnoteTextChar"/>
    <w:uiPriority w:val="99"/>
    <w:unhideWhenUsed/>
    <w:rsid w:val="00675B49"/>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675B49"/>
    <w:rPr>
      <w:rFonts w:ascii="Calibri" w:eastAsia="Times New Roman" w:hAnsi="Calibri" w:cs="Times New Roman"/>
      <w:sz w:val="20"/>
      <w:szCs w:val="20"/>
      <w:lang w:val="en-GB" w:eastAsia="en-GB"/>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link w:val="BVIfnrChar"/>
    <w:uiPriority w:val="99"/>
    <w:unhideWhenUsed/>
    <w:qFormat/>
    <w:rsid w:val="00675B49"/>
    <w:rPr>
      <w:vertAlign w:val="superscript"/>
      <w:lang w:val="en-GB" w:eastAsia="en-GB"/>
    </w:rPr>
  </w:style>
  <w:style w:type="character" w:styleId="LineNumber">
    <w:name w:val="line number"/>
    <w:basedOn w:val="DefaultParagraphFont"/>
    <w:uiPriority w:val="99"/>
    <w:semiHidden/>
    <w:unhideWhenUsed/>
    <w:rsid w:val="00675B49"/>
  </w:style>
  <w:style w:type="paragraph" w:styleId="TOCHeading">
    <w:name w:val="TOC Heading"/>
    <w:basedOn w:val="Heading1"/>
    <w:next w:val="Normal"/>
    <w:uiPriority w:val="99"/>
    <w:unhideWhenUsed/>
    <w:qFormat/>
    <w:rsid w:val="00675B49"/>
    <w:pPr>
      <w:spacing w:before="240" w:line="259" w:lineRule="auto"/>
      <w:outlineLvl w:val="9"/>
    </w:pPr>
    <w:rPr>
      <w:rFonts w:ascii="Cambria" w:eastAsia="Times New Roman" w:hAnsi="Cambria" w:cs="Times New Roman"/>
      <w:b w:val="0"/>
      <w:bCs w:val="0"/>
      <w:color w:val="365F91"/>
      <w:sz w:val="32"/>
      <w:szCs w:val="32"/>
      <w:lang w:val="en-GB" w:eastAsia="en-GB"/>
    </w:rPr>
  </w:style>
  <w:style w:type="table" w:customStyle="1" w:styleId="TableGrid11">
    <w:name w:val="Table Grid1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5B49"/>
  </w:style>
  <w:style w:type="paragraph" w:customStyle="1" w:styleId="Title1">
    <w:name w:val="Title1"/>
    <w:basedOn w:val="Normal"/>
    <w:next w:val="Normal"/>
    <w:uiPriority w:val="99"/>
    <w:qFormat/>
    <w:rsid w:val="00675B49"/>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GB" w:eastAsia="en-GB"/>
    </w:rPr>
  </w:style>
  <w:style w:type="character" w:customStyle="1" w:styleId="TitleChar">
    <w:name w:val="Title Char"/>
    <w:link w:val="Title"/>
    <w:uiPriority w:val="10"/>
    <w:rsid w:val="00675B49"/>
    <w:rPr>
      <w:rFonts w:ascii="Calibri Light" w:eastAsia="Times New Roman" w:hAnsi="Calibri Light"/>
      <w:color w:val="323E4F"/>
      <w:spacing w:val="5"/>
      <w:kern w:val="28"/>
      <w:sz w:val="52"/>
      <w:szCs w:val="52"/>
      <w:lang w:val="en-GB" w:eastAsia="en-GB"/>
    </w:rPr>
  </w:style>
  <w:style w:type="paragraph" w:customStyle="1" w:styleId="Subtitle1">
    <w:name w:val="Subtitle1"/>
    <w:basedOn w:val="Normal"/>
    <w:next w:val="Normal"/>
    <w:uiPriority w:val="99"/>
    <w:qFormat/>
    <w:rsid w:val="00675B49"/>
    <w:pPr>
      <w:numPr>
        <w:ilvl w:val="1"/>
      </w:numPr>
    </w:pPr>
    <w:rPr>
      <w:rFonts w:ascii="Calibri Light" w:eastAsia="Times New Roman" w:hAnsi="Calibri Light" w:cs="Times New Roman"/>
      <w:i/>
      <w:iCs/>
      <w:color w:val="5B9BD5"/>
      <w:spacing w:val="15"/>
      <w:sz w:val="24"/>
      <w:szCs w:val="24"/>
      <w:lang w:val="en-GB" w:eastAsia="en-GB"/>
    </w:rPr>
  </w:style>
  <w:style w:type="character" w:customStyle="1" w:styleId="SubtitleChar">
    <w:name w:val="Subtitle Char"/>
    <w:link w:val="Subtitle"/>
    <w:uiPriority w:val="11"/>
    <w:rsid w:val="00675B49"/>
    <w:rPr>
      <w:rFonts w:ascii="Calibri Light" w:eastAsia="Times New Roman" w:hAnsi="Calibri Light"/>
      <w:i/>
      <w:iCs/>
      <w:color w:val="5B9BD5"/>
      <w:spacing w:val="15"/>
      <w:sz w:val="24"/>
      <w:szCs w:val="24"/>
      <w:lang w:val="en-GB" w:eastAsia="en-GB"/>
    </w:rPr>
  </w:style>
  <w:style w:type="character" w:customStyle="1" w:styleId="NoSpacingChar">
    <w:name w:val="No Spacing Char"/>
    <w:link w:val="NoSpacing1"/>
    <w:uiPriority w:val="1"/>
    <w:rsid w:val="00675B49"/>
  </w:style>
  <w:style w:type="paragraph" w:styleId="HTMLPreformatted">
    <w:name w:val="HTML Preformatted"/>
    <w:basedOn w:val="Normal"/>
    <w:link w:val="HTMLPreformattedChar"/>
    <w:uiPriority w:val="99"/>
    <w:unhideWhenUsed/>
    <w:rsid w:val="006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uiPriority w:val="99"/>
    <w:rsid w:val="00675B49"/>
    <w:rPr>
      <w:rFonts w:ascii="Courier New" w:eastAsia="Times New Roman" w:hAnsi="Courier New" w:cs="Times New Roman"/>
      <w:sz w:val="20"/>
      <w:szCs w:val="20"/>
      <w:lang w:val="en-GB" w:eastAsia="en-GB"/>
    </w:rPr>
  </w:style>
  <w:style w:type="character" w:styleId="Emphasis">
    <w:name w:val="Emphasis"/>
    <w:qFormat/>
    <w:rsid w:val="00675B49"/>
    <w:rPr>
      <w:i/>
      <w:iCs/>
      <w:lang w:val="en-GB" w:eastAsia="en-GB"/>
    </w:rPr>
  </w:style>
  <w:style w:type="character" w:styleId="SubtleEmphasis">
    <w:name w:val="Subtle Emphasis"/>
    <w:qFormat/>
    <w:rsid w:val="00675B49"/>
    <w:rPr>
      <w:i/>
      <w:iCs/>
      <w:color w:val="404040"/>
      <w:lang w:val="en-GB" w:eastAsia="en-GB"/>
    </w:rPr>
  </w:style>
  <w:style w:type="table" w:customStyle="1" w:styleId="TableGrid2">
    <w:name w:val="Table Grid2"/>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5B49"/>
  </w:style>
  <w:style w:type="paragraph" w:customStyle="1" w:styleId="CharCharChar1Char">
    <w:name w:val="Char Char Char1 Char"/>
    <w:basedOn w:val="Normal"/>
    <w:uiPriority w:val="99"/>
    <w:rsid w:val="00675B49"/>
    <w:pPr>
      <w:spacing w:after="160" w:line="240" w:lineRule="exact"/>
    </w:pPr>
    <w:rPr>
      <w:rFonts w:ascii="Tahoma" w:eastAsia="Times New Roman" w:hAnsi="Tahoma" w:cs="Times New Roman"/>
      <w:sz w:val="20"/>
      <w:szCs w:val="20"/>
      <w:lang w:val="en-GB" w:eastAsia="en-GB"/>
    </w:rPr>
  </w:style>
  <w:style w:type="paragraph" w:customStyle="1" w:styleId="Normal1">
    <w:name w:val="Normal1"/>
    <w:basedOn w:val="Normal"/>
    <w:uiPriority w:val="99"/>
    <w:rsid w:val="00675B49"/>
    <w:pPr>
      <w:spacing w:before="100" w:beforeAutospacing="1" w:after="100" w:afterAutospacing="1" w:line="240" w:lineRule="auto"/>
    </w:pPr>
    <w:rPr>
      <w:rFonts w:ascii="Arial" w:eastAsia="Times New Roman" w:hAnsi="Arial" w:cs="Arial"/>
      <w:lang w:val="en-GB" w:eastAsia="en-GB"/>
    </w:rPr>
  </w:style>
  <w:style w:type="paragraph" w:customStyle="1" w:styleId="normalbold">
    <w:name w:val="normalbold"/>
    <w:basedOn w:val="Normal"/>
    <w:uiPriority w:val="99"/>
    <w:rsid w:val="00675B49"/>
    <w:pPr>
      <w:spacing w:before="100" w:beforeAutospacing="1" w:after="100" w:afterAutospacing="1" w:line="240" w:lineRule="auto"/>
    </w:pPr>
    <w:rPr>
      <w:rFonts w:ascii="Arial" w:eastAsia="Times New Roman" w:hAnsi="Arial" w:cs="Arial"/>
      <w:b/>
      <w:bCs/>
      <w:lang w:val="en-GB" w:eastAsia="en-GB"/>
    </w:rPr>
  </w:style>
  <w:style w:type="paragraph" w:customStyle="1" w:styleId="Bezrazmaka1">
    <w:name w:val="Bez razmaka1"/>
    <w:uiPriority w:val="99"/>
    <w:qFormat/>
    <w:rsid w:val="00675B49"/>
    <w:pPr>
      <w:spacing w:after="0" w:line="240" w:lineRule="auto"/>
    </w:pPr>
    <w:rPr>
      <w:rFonts w:ascii="Calibri" w:eastAsia="Calibri" w:hAnsi="Calibri" w:cs="Times New Roman"/>
      <w:lang w:val="en-GB" w:eastAsia="en-GB"/>
    </w:rPr>
  </w:style>
  <w:style w:type="paragraph" w:styleId="BodyText">
    <w:name w:val="Body Text"/>
    <w:basedOn w:val="Normal"/>
    <w:link w:val="BodyTextChar"/>
    <w:uiPriority w:val="99"/>
    <w:rsid w:val="00675B49"/>
    <w:pPr>
      <w:spacing w:after="0" w:line="240" w:lineRule="auto"/>
      <w:jc w:val="both"/>
    </w:pPr>
    <w:rPr>
      <w:rFonts w:ascii="Calibri" w:eastAsia="Times New Roman" w:hAnsi="Calibri" w:cs="Times New Roman"/>
      <w:sz w:val="24"/>
      <w:szCs w:val="24"/>
      <w:lang w:val="en-GB" w:eastAsia="en-GB"/>
    </w:rPr>
  </w:style>
  <w:style w:type="character" w:customStyle="1" w:styleId="BodyTextChar">
    <w:name w:val="Body Text Char"/>
    <w:basedOn w:val="DefaultParagraphFont"/>
    <w:link w:val="BodyText"/>
    <w:uiPriority w:val="99"/>
    <w:rsid w:val="00675B49"/>
    <w:rPr>
      <w:rFonts w:ascii="Calibri" w:eastAsia="Times New Roman" w:hAnsi="Calibri" w:cs="Times New Roman"/>
      <w:sz w:val="24"/>
      <w:szCs w:val="24"/>
      <w:lang w:val="en-GB" w:eastAsia="en-GB"/>
    </w:rPr>
  </w:style>
  <w:style w:type="character" w:customStyle="1" w:styleId="underlined">
    <w:name w:val="underlined"/>
    <w:rsid w:val="00675B49"/>
  </w:style>
  <w:style w:type="paragraph" w:customStyle="1" w:styleId="wyq120---podnaslov-clana">
    <w:name w:val="wyq120---podnaslov-clana"/>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5B49"/>
    <w:rPr>
      <w:b/>
      <w:bCs/>
      <w:lang w:val="en-GB" w:eastAsia="en-GB"/>
    </w:rPr>
  </w:style>
  <w:style w:type="paragraph" w:customStyle="1" w:styleId="CharCharCharChar">
    <w:name w:val="Char Char Char Char"/>
    <w:basedOn w:val="Normal"/>
    <w:uiPriority w:val="99"/>
    <w:rsid w:val="00675B49"/>
    <w:pPr>
      <w:tabs>
        <w:tab w:val="left" w:pos="709"/>
      </w:tabs>
      <w:spacing w:after="0" w:line="240" w:lineRule="auto"/>
    </w:pPr>
    <w:rPr>
      <w:rFonts w:ascii="Tahoma" w:eastAsia="Times New Roman" w:hAnsi="Tahoma" w:cs="Times New Roman"/>
      <w:sz w:val="24"/>
      <w:szCs w:val="24"/>
      <w:lang w:val="en-GB" w:eastAsia="en-GB"/>
    </w:rPr>
  </w:style>
  <w:style w:type="paragraph" w:styleId="Revision">
    <w:name w:val="Revision"/>
    <w:hidden/>
    <w:uiPriority w:val="99"/>
    <w:semiHidden/>
    <w:rsid w:val="00675B49"/>
    <w:pPr>
      <w:spacing w:after="0" w:line="240" w:lineRule="auto"/>
    </w:pPr>
    <w:rPr>
      <w:rFonts w:ascii="Calibri" w:eastAsia="Times New Roman" w:hAnsi="Calibri" w:cs="Times New Roman"/>
      <w:lang w:val="en-GB" w:eastAsia="en-GB"/>
    </w:rPr>
  </w:style>
  <w:style w:type="paragraph" w:customStyle="1" w:styleId="Pasussalistom1">
    <w:name w:val="Pasus sa listom1"/>
    <w:basedOn w:val="Normal"/>
    <w:uiPriority w:val="34"/>
    <w:qFormat/>
    <w:rsid w:val="00675B49"/>
    <w:pPr>
      <w:ind w:left="720"/>
      <w:contextualSpacing/>
    </w:pPr>
    <w:rPr>
      <w:rFonts w:ascii="Calibri" w:eastAsia="Times New Roman" w:hAnsi="Calibri" w:cs="Times New Roman"/>
      <w:lang w:val="en-GB" w:eastAsia="en-GB"/>
    </w:rPr>
  </w:style>
  <w:style w:type="numbering" w:customStyle="1" w:styleId="NoList1111">
    <w:name w:val="No List1111"/>
    <w:next w:val="NoList"/>
    <w:uiPriority w:val="99"/>
    <w:semiHidden/>
    <w:unhideWhenUsed/>
    <w:rsid w:val="00675B49"/>
  </w:style>
  <w:style w:type="numbering" w:customStyle="1" w:styleId="NoList11111">
    <w:name w:val="No List11111"/>
    <w:next w:val="NoList"/>
    <w:uiPriority w:val="99"/>
    <w:semiHidden/>
    <w:unhideWhenUsed/>
    <w:rsid w:val="00675B49"/>
  </w:style>
  <w:style w:type="table" w:customStyle="1" w:styleId="TableGrid111">
    <w:name w:val="Table Grid11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75B49"/>
  </w:style>
  <w:style w:type="numbering" w:customStyle="1" w:styleId="NoList12">
    <w:name w:val="No List12"/>
    <w:next w:val="NoList"/>
    <w:uiPriority w:val="99"/>
    <w:semiHidden/>
    <w:unhideWhenUsed/>
    <w:rsid w:val="00675B49"/>
  </w:style>
  <w:style w:type="paragraph" w:customStyle="1" w:styleId="Normal2">
    <w:name w:val="Normal2"/>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111">
    <w:name w:val="No List111111"/>
    <w:next w:val="NoList"/>
    <w:uiPriority w:val="99"/>
    <w:semiHidden/>
    <w:unhideWhenUsed/>
    <w:rsid w:val="00675B49"/>
  </w:style>
  <w:style w:type="character" w:customStyle="1" w:styleId="Suptilnonaglaavanje1">
    <w:name w:val="Suptilno naglašavanje1"/>
    <w:uiPriority w:val="19"/>
    <w:qFormat/>
    <w:rsid w:val="00675B49"/>
    <w:rPr>
      <w:i/>
      <w:iCs/>
      <w:color w:val="404040"/>
      <w:lang w:val="en-GB" w:eastAsia="en-GB"/>
    </w:rPr>
  </w:style>
  <w:style w:type="paragraph" w:customStyle="1" w:styleId="Pasussalistom2">
    <w:name w:val="Pasus sa listom2"/>
    <w:basedOn w:val="Normal"/>
    <w:uiPriority w:val="34"/>
    <w:qFormat/>
    <w:rsid w:val="00675B49"/>
    <w:pPr>
      <w:ind w:left="720"/>
      <w:contextualSpacing/>
    </w:pPr>
    <w:rPr>
      <w:rFonts w:ascii="Calibri" w:eastAsia="Calibri" w:hAnsi="Calibri" w:cs="Times New Roman"/>
      <w:lang w:val="en-GB" w:eastAsia="en-GB"/>
    </w:rPr>
  </w:style>
  <w:style w:type="paragraph" w:customStyle="1" w:styleId="Bezrazmaka2">
    <w:name w:val="Bez razmaka2"/>
    <w:uiPriority w:val="99"/>
    <w:qFormat/>
    <w:rsid w:val="00675B49"/>
    <w:pPr>
      <w:spacing w:after="0" w:line="240" w:lineRule="auto"/>
    </w:pPr>
    <w:rPr>
      <w:rFonts w:ascii="Calibri" w:eastAsia="Calibri" w:hAnsi="Calibri" w:cs="Times New Roman"/>
      <w:lang w:val="en-GB" w:eastAsia="en-GB"/>
    </w:rPr>
  </w:style>
  <w:style w:type="paragraph" w:customStyle="1" w:styleId="Korektura1">
    <w:name w:val="Korektura1"/>
    <w:hidden/>
    <w:uiPriority w:val="99"/>
    <w:semiHidden/>
    <w:rsid w:val="00675B49"/>
    <w:pPr>
      <w:spacing w:after="0" w:line="240" w:lineRule="auto"/>
    </w:pPr>
    <w:rPr>
      <w:rFonts w:ascii="Calibri" w:eastAsia="Times New Roman" w:hAnsi="Calibri" w:cs="Times New Roman"/>
      <w:lang w:val="en-GB" w:eastAsia="en-GB"/>
    </w:rPr>
  </w:style>
  <w:style w:type="character" w:customStyle="1" w:styleId="FootnoteReference1">
    <w:name w:val="Footnote Reference1"/>
    <w:rsid w:val="00675B49"/>
    <w:rPr>
      <w:vertAlign w:val="superscript"/>
      <w:lang w:val="en-GB" w:eastAsia="en-GB"/>
    </w:rPr>
  </w:style>
  <w:style w:type="character" w:customStyle="1" w:styleId="FootnoteCharacters">
    <w:name w:val="Footnote Characters"/>
    <w:rsid w:val="00675B49"/>
  </w:style>
  <w:style w:type="paragraph" w:customStyle="1" w:styleId="FootnoteText1">
    <w:name w:val="Footnote Text1"/>
    <w:basedOn w:val="Normal"/>
    <w:uiPriority w:val="99"/>
    <w:rsid w:val="00675B49"/>
    <w:pPr>
      <w:suppressAutoHyphens/>
      <w:spacing w:after="0" w:line="100" w:lineRule="atLeast"/>
    </w:pPr>
    <w:rPr>
      <w:rFonts w:ascii="Calibri" w:eastAsia="SimSun" w:hAnsi="Calibri" w:cs="font218"/>
      <w:sz w:val="20"/>
      <w:szCs w:val="20"/>
      <w:lang w:val="en-GB" w:eastAsia="en-GB"/>
    </w:rPr>
  </w:style>
  <w:style w:type="numbering" w:customStyle="1" w:styleId="NoList3">
    <w:name w:val="No List3"/>
    <w:next w:val="NoList"/>
    <w:uiPriority w:val="99"/>
    <w:semiHidden/>
    <w:rsid w:val="00675B49"/>
  </w:style>
  <w:style w:type="table" w:customStyle="1" w:styleId="TableGrid21">
    <w:name w:val="Table Grid21"/>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2">
    <w:name w:val="Title2"/>
    <w:basedOn w:val="Normal"/>
    <w:next w:val="Normal"/>
    <w:uiPriority w:val="10"/>
    <w:qFormat/>
    <w:rsid w:val="00675B49"/>
    <w:pPr>
      <w:pBdr>
        <w:bottom w:val="single" w:sz="8" w:space="4" w:color="4F81BD"/>
      </w:pBdr>
      <w:spacing w:after="30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1">
    <w:name w:val="Title Char1"/>
    <w:basedOn w:val="DefaultParagraphFont"/>
    <w:uiPriority w:val="10"/>
    <w:rsid w:val="00675B49"/>
    <w:rPr>
      <w:rFonts w:ascii="Calibri Light" w:eastAsia="Times New Roman" w:hAnsi="Calibri Light" w:cs="Times New Roman"/>
      <w:spacing w:val="-10"/>
      <w:kern w:val="28"/>
      <w:sz w:val="56"/>
      <w:szCs w:val="56"/>
    </w:rPr>
  </w:style>
  <w:style w:type="paragraph" w:customStyle="1" w:styleId="Subtitle2">
    <w:name w:val="Subtitle2"/>
    <w:basedOn w:val="Normal"/>
    <w:next w:val="Normal"/>
    <w:uiPriority w:val="11"/>
    <w:qFormat/>
    <w:rsid w:val="00675B49"/>
    <w:pPr>
      <w:numPr>
        <w:ilvl w:val="1"/>
      </w:numPr>
    </w:pPr>
    <w:rPr>
      <w:rFonts w:ascii="Calibri Light" w:eastAsia="Times New Roman" w:hAnsi="Calibri Light"/>
      <w:i/>
      <w:iCs/>
      <w:color w:val="5B9BD5"/>
      <w:spacing w:val="15"/>
      <w:sz w:val="24"/>
      <w:szCs w:val="24"/>
      <w:lang w:val="en-GB" w:eastAsia="en-GB"/>
    </w:rPr>
  </w:style>
  <w:style w:type="character" w:customStyle="1" w:styleId="SubtitleChar1">
    <w:name w:val="Subtitle Char1"/>
    <w:basedOn w:val="DefaultParagraphFont"/>
    <w:uiPriority w:val="11"/>
    <w:rsid w:val="00675B49"/>
    <w:rPr>
      <w:rFonts w:eastAsia="Times New Roman"/>
      <w:color w:val="5A5A5A"/>
      <w:spacing w:val="15"/>
    </w:rPr>
  </w:style>
  <w:style w:type="numbering" w:customStyle="1" w:styleId="NoList4">
    <w:name w:val="No List4"/>
    <w:next w:val="NoList"/>
    <w:uiPriority w:val="99"/>
    <w:semiHidden/>
    <w:unhideWhenUsed/>
    <w:rsid w:val="00675B49"/>
  </w:style>
  <w:style w:type="table" w:customStyle="1" w:styleId="TableGrid3">
    <w:name w:val="Table Grid3"/>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75B49"/>
  </w:style>
  <w:style w:type="numbering" w:customStyle="1" w:styleId="NoList112">
    <w:name w:val="No List112"/>
    <w:next w:val="NoList"/>
    <w:uiPriority w:val="99"/>
    <w:semiHidden/>
    <w:unhideWhenUsed/>
    <w:rsid w:val="00675B49"/>
  </w:style>
  <w:style w:type="table" w:customStyle="1" w:styleId="TableGrid12">
    <w:name w:val="Table Grid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75B49"/>
  </w:style>
  <w:style w:type="numbering" w:customStyle="1" w:styleId="NoList121">
    <w:name w:val="No List121"/>
    <w:next w:val="NoList"/>
    <w:uiPriority w:val="99"/>
    <w:semiHidden/>
    <w:unhideWhenUsed/>
    <w:rsid w:val="00675B49"/>
  </w:style>
  <w:style w:type="numbering" w:customStyle="1" w:styleId="NoList1112">
    <w:name w:val="No List1112"/>
    <w:next w:val="NoList"/>
    <w:uiPriority w:val="99"/>
    <w:semiHidden/>
    <w:unhideWhenUsed/>
    <w:rsid w:val="00675B49"/>
  </w:style>
  <w:style w:type="table" w:customStyle="1" w:styleId="TableGrid4">
    <w:name w:val="Table Grid4"/>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5B49"/>
  </w:style>
  <w:style w:type="table" w:customStyle="1" w:styleId="TableGrid5">
    <w:name w:val="Table Grid5"/>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5B49"/>
  </w:style>
  <w:style w:type="numbering" w:customStyle="1" w:styleId="NoList113">
    <w:name w:val="No List113"/>
    <w:next w:val="NoList"/>
    <w:uiPriority w:val="99"/>
    <w:semiHidden/>
    <w:unhideWhenUsed/>
    <w:rsid w:val="00675B49"/>
  </w:style>
  <w:style w:type="table" w:customStyle="1" w:styleId="TableGrid13">
    <w:name w:val="Table Grid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75B49"/>
  </w:style>
  <w:style w:type="numbering" w:customStyle="1" w:styleId="NoList122">
    <w:name w:val="No List122"/>
    <w:next w:val="NoList"/>
    <w:uiPriority w:val="99"/>
    <w:semiHidden/>
    <w:unhideWhenUsed/>
    <w:rsid w:val="00675B49"/>
  </w:style>
  <w:style w:type="numbering" w:customStyle="1" w:styleId="NoList1113">
    <w:name w:val="No List1113"/>
    <w:next w:val="NoList"/>
    <w:uiPriority w:val="99"/>
    <w:semiHidden/>
    <w:unhideWhenUsed/>
    <w:rsid w:val="00675B49"/>
  </w:style>
  <w:style w:type="numbering" w:customStyle="1" w:styleId="NoList6">
    <w:name w:val="No List6"/>
    <w:next w:val="NoList"/>
    <w:uiPriority w:val="99"/>
    <w:semiHidden/>
    <w:unhideWhenUsed/>
    <w:rsid w:val="00675B49"/>
  </w:style>
  <w:style w:type="table" w:customStyle="1" w:styleId="TableGrid6">
    <w:name w:val="Table Grid6"/>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5B49"/>
  </w:style>
  <w:style w:type="table" w:customStyle="1" w:styleId="TableGrid22">
    <w:name w:val="Table Grid2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5B49"/>
  </w:style>
  <w:style w:type="numbering" w:customStyle="1" w:styleId="NoList1114">
    <w:name w:val="No List1114"/>
    <w:next w:val="NoList"/>
    <w:uiPriority w:val="99"/>
    <w:semiHidden/>
    <w:unhideWhenUsed/>
    <w:rsid w:val="00675B49"/>
  </w:style>
  <w:style w:type="table" w:customStyle="1" w:styleId="TableGrid112">
    <w:name w:val="Table Grid1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75B49"/>
  </w:style>
  <w:style w:type="numbering" w:customStyle="1" w:styleId="NoList123">
    <w:name w:val="No List123"/>
    <w:next w:val="NoList"/>
    <w:uiPriority w:val="99"/>
    <w:semiHidden/>
    <w:unhideWhenUsed/>
    <w:rsid w:val="00675B49"/>
  </w:style>
  <w:style w:type="numbering" w:customStyle="1" w:styleId="NoList1111111">
    <w:name w:val="No List1111111"/>
    <w:next w:val="NoList"/>
    <w:uiPriority w:val="99"/>
    <w:semiHidden/>
    <w:unhideWhenUsed/>
    <w:rsid w:val="00675B49"/>
  </w:style>
  <w:style w:type="numbering" w:customStyle="1" w:styleId="NoList31">
    <w:name w:val="No List31"/>
    <w:next w:val="NoList"/>
    <w:uiPriority w:val="99"/>
    <w:semiHidden/>
    <w:rsid w:val="00675B49"/>
  </w:style>
  <w:style w:type="table" w:customStyle="1" w:styleId="TableGrid211">
    <w:name w:val="Table Grid211"/>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75B49"/>
  </w:style>
  <w:style w:type="table" w:customStyle="1" w:styleId="TableGrid31">
    <w:name w:val="Table Grid31"/>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75B49"/>
  </w:style>
  <w:style w:type="numbering" w:customStyle="1" w:styleId="NoList1121">
    <w:name w:val="No List1121"/>
    <w:next w:val="NoList"/>
    <w:uiPriority w:val="99"/>
    <w:semiHidden/>
    <w:unhideWhenUsed/>
    <w:rsid w:val="00675B49"/>
  </w:style>
  <w:style w:type="table" w:customStyle="1" w:styleId="TableGrid121">
    <w:name w:val="Table Grid12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75B49"/>
  </w:style>
  <w:style w:type="numbering" w:customStyle="1" w:styleId="NoList1211">
    <w:name w:val="No List1211"/>
    <w:next w:val="NoList"/>
    <w:uiPriority w:val="99"/>
    <w:semiHidden/>
    <w:unhideWhenUsed/>
    <w:rsid w:val="00675B49"/>
  </w:style>
  <w:style w:type="numbering" w:customStyle="1" w:styleId="NoList11121">
    <w:name w:val="No List11121"/>
    <w:next w:val="NoList"/>
    <w:uiPriority w:val="99"/>
    <w:semiHidden/>
    <w:unhideWhenUsed/>
    <w:rsid w:val="00675B49"/>
  </w:style>
  <w:style w:type="table" w:customStyle="1" w:styleId="TableGrid41">
    <w:name w:val="Table Grid4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5B49"/>
  </w:style>
  <w:style w:type="table" w:customStyle="1" w:styleId="TableGrid51">
    <w:name w:val="Table Grid5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75B49"/>
  </w:style>
  <w:style w:type="numbering" w:customStyle="1" w:styleId="NoList1131">
    <w:name w:val="No List1131"/>
    <w:next w:val="NoList"/>
    <w:uiPriority w:val="99"/>
    <w:semiHidden/>
    <w:unhideWhenUsed/>
    <w:rsid w:val="00675B49"/>
  </w:style>
  <w:style w:type="table" w:customStyle="1" w:styleId="TableGrid131">
    <w:name w:val="Table Grid13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675B49"/>
  </w:style>
  <w:style w:type="numbering" w:customStyle="1" w:styleId="NoList1221">
    <w:name w:val="No List1221"/>
    <w:next w:val="NoList"/>
    <w:uiPriority w:val="99"/>
    <w:semiHidden/>
    <w:unhideWhenUsed/>
    <w:rsid w:val="00675B49"/>
  </w:style>
  <w:style w:type="numbering" w:customStyle="1" w:styleId="NoList11131">
    <w:name w:val="No List11131"/>
    <w:next w:val="NoList"/>
    <w:uiPriority w:val="99"/>
    <w:semiHidden/>
    <w:unhideWhenUsed/>
    <w:rsid w:val="00675B49"/>
  </w:style>
  <w:style w:type="numbering" w:customStyle="1" w:styleId="NoList7">
    <w:name w:val="No List7"/>
    <w:next w:val="NoList"/>
    <w:uiPriority w:val="99"/>
    <w:semiHidden/>
    <w:unhideWhenUsed/>
    <w:rsid w:val="00675B49"/>
  </w:style>
  <w:style w:type="numbering" w:customStyle="1" w:styleId="NoList16">
    <w:name w:val="No List16"/>
    <w:next w:val="NoList"/>
    <w:uiPriority w:val="99"/>
    <w:semiHidden/>
    <w:unhideWhenUsed/>
    <w:rsid w:val="00675B49"/>
  </w:style>
  <w:style w:type="table" w:customStyle="1" w:styleId="TableGrid7">
    <w:name w:val="Table Grid7"/>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uiPriority w:val="99"/>
    <w:rsid w:val="00675B49"/>
    <w:pPr>
      <w:spacing w:after="160" w:line="240" w:lineRule="exact"/>
    </w:pPr>
    <w:rPr>
      <w:rFonts w:ascii="Times New Roman" w:eastAsia="Times New Roman" w:hAnsi="Times New Roman" w:cs="Times New Roman"/>
      <w:sz w:val="20"/>
      <w:szCs w:val="20"/>
      <w:lang w:val="en-GB" w:eastAsia="en-GB"/>
    </w:rPr>
  </w:style>
  <w:style w:type="numbering" w:customStyle="1" w:styleId="NoList115">
    <w:name w:val="No List115"/>
    <w:next w:val="NoList"/>
    <w:uiPriority w:val="99"/>
    <w:semiHidden/>
    <w:unhideWhenUsed/>
    <w:rsid w:val="00675B49"/>
  </w:style>
  <w:style w:type="table" w:customStyle="1" w:styleId="TableGrid15">
    <w:name w:val="Table Grid15"/>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675B49"/>
  </w:style>
  <w:style w:type="character" w:customStyle="1" w:styleId="FollowedHyperlink1">
    <w:name w:val="FollowedHyperlink1"/>
    <w:uiPriority w:val="99"/>
    <w:semiHidden/>
    <w:unhideWhenUsed/>
    <w:rsid w:val="00675B49"/>
    <w:rPr>
      <w:color w:val="954F72"/>
      <w:u w:val="single"/>
      <w:lang w:val="en-GB" w:eastAsia="en-GB"/>
    </w:rPr>
  </w:style>
  <w:style w:type="character" w:customStyle="1" w:styleId="CommentTextChar1">
    <w:name w:val="Comment Text Char1"/>
    <w:aliases w:val="Char2 Char1"/>
    <w:semiHidden/>
    <w:rsid w:val="00675B49"/>
  </w:style>
  <w:style w:type="table" w:customStyle="1" w:styleId="TableGrid23">
    <w:name w:val="Table Grid23"/>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75B49"/>
    <w:rPr>
      <w:color w:val="954F72"/>
      <w:u w:val="single"/>
      <w:lang w:val="en-GB" w:eastAsia="en-GB"/>
    </w:rPr>
  </w:style>
  <w:style w:type="numbering" w:customStyle="1" w:styleId="NoList32">
    <w:name w:val="No List32"/>
    <w:next w:val="NoList"/>
    <w:uiPriority w:val="99"/>
    <w:semiHidden/>
    <w:unhideWhenUsed/>
    <w:rsid w:val="00675B49"/>
  </w:style>
  <w:style w:type="paragraph" w:customStyle="1" w:styleId="Pasussalistom3">
    <w:name w:val="Pasus sa listom3"/>
    <w:basedOn w:val="Normal"/>
    <w:uiPriority w:val="34"/>
    <w:qFormat/>
    <w:rsid w:val="00675B49"/>
    <w:pPr>
      <w:ind w:left="720"/>
      <w:contextualSpacing/>
    </w:pPr>
    <w:rPr>
      <w:rFonts w:ascii="Calibri" w:eastAsia="Times New Roman" w:hAnsi="Calibri" w:cs="Times New Roman"/>
      <w:lang w:val="en-GB" w:eastAsia="en-GB"/>
    </w:rPr>
  </w:style>
  <w:style w:type="paragraph" w:customStyle="1" w:styleId="Bezrazmaka3">
    <w:name w:val="Bez razmaka3"/>
    <w:uiPriority w:val="99"/>
    <w:qFormat/>
    <w:rsid w:val="00675B49"/>
    <w:pPr>
      <w:spacing w:after="0" w:line="240" w:lineRule="auto"/>
    </w:pPr>
    <w:rPr>
      <w:rFonts w:ascii="Calibri" w:eastAsia="Calibri" w:hAnsi="Calibri" w:cs="Times New Roman"/>
      <w:lang w:val="en-GB" w:eastAsia="en-GB"/>
    </w:rPr>
  </w:style>
  <w:style w:type="paragraph" w:customStyle="1" w:styleId="ecxmsonormal">
    <w:name w:val="ecxmsonormal"/>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675B49"/>
  </w:style>
  <w:style w:type="table" w:customStyle="1" w:styleId="TableGrid42">
    <w:name w:val="Table Grid42"/>
    <w:basedOn w:val="TableNormal"/>
    <w:next w:val="TableGrid"/>
    <w:uiPriority w:val="39"/>
    <w:rsid w:val="00675B49"/>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675B49"/>
    <w:pPr>
      <w:keepNext/>
      <w:keepLines/>
      <w:spacing w:before="480" w:after="0"/>
      <w:outlineLvl w:val="0"/>
    </w:pPr>
    <w:rPr>
      <w:rFonts w:ascii="Cambria" w:eastAsia="Times New Roman" w:hAnsi="Cambria" w:cs="Times New Roman"/>
      <w:b/>
      <w:bCs/>
      <w:color w:val="365F91"/>
      <w:sz w:val="28"/>
      <w:szCs w:val="28"/>
      <w:lang w:val="en-GB" w:eastAsia="en-GB"/>
    </w:rPr>
  </w:style>
  <w:style w:type="numbering" w:customStyle="1" w:styleId="NoList42">
    <w:name w:val="No List42"/>
    <w:next w:val="NoList"/>
    <w:uiPriority w:val="99"/>
    <w:semiHidden/>
    <w:unhideWhenUsed/>
    <w:rsid w:val="00675B49"/>
  </w:style>
  <w:style w:type="numbering" w:customStyle="1" w:styleId="NoList124">
    <w:name w:val="No List124"/>
    <w:next w:val="NoList"/>
    <w:uiPriority w:val="99"/>
    <w:semiHidden/>
    <w:unhideWhenUsed/>
    <w:rsid w:val="00675B49"/>
  </w:style>
  <w:style w:type="paragraph" w:customStyle="1" w:styleId="Normal21">
    <w:name w:val="Normal2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5">
    <w:name w:val="No List1115"/>
    <w:next w:val="NoList"/>
    <w:uiPriority w:val="99"/>
    <w:semiHidden/>
    <w:unhideWhenUsed/>
    <w:rsid w:val="00675B49"/>
  </w:style>
  <w:style w:type="numbering" w:customStyle="1" w:styleId="NoList212">
    <w:name w:val="No List212"/>
    <w:next w:val="NoList"/>
    <w:uiPriority w:val="99"/>
    <w:semiHidden/>
    <w:unhideWhenUsed/>
    <w:rsid w:val="00675B49"/>
  </w:style>
  <w:style w:type="numbering" w:customStyle="1" w:styleId="NoList311">
    <w:name w:val="No List311"/>
    <w:next w:val="NoList"/>
    <w:uiPriority w:val="99"/>
    <w:semiHidden/>
    <w:unhideWhenUsed/>
    <w:rsid w:val="00675B49"/>
  </w:style>
  <w:style w:type="paragraph" w:customStyle="1" w:styleId="Contact">
    <w:name w:val="Contact"/>
    <w:basedOn w:val="Normal"/>
    <w:next w:val="Normal"/>
    <w:uiPriority w:val="99"/>
    <w:rsid w:val="00675B49"/>
    <w:pPr>
      <w:spacing w:before="480" w:after="0" w:line="240" w:lineRule="auto"/>
      <w:ind w:left="567" w:hanging="567"/>
    </w:pPr>
    <w:rPr>
      <w:rFonts w:ascii="Times New Roman" w:eastAsia="Times New Roman" w:hAnsi="Times New Roman" w:cs="Times New Roman"/>
      <w:sz w:val="24"/>
      <w:szCs w:val="20"/>
      <w:lang w:val="en-GB" w:eastAsia="en-GB"/>
    </w:rPr>
  </w:style>
  <w:style w:type="paragraph" w:styleId="ListBullet">
    <w:name w:val="List Bullet"/>
    <w:basedOn w:val="Normal"/>
    <w:uiPriority w:val="99"/>
    <w:rsid w:val="00675B49"/>
    <w:pPr>
      <w:numPr>
        <w:numId w:val="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1">
    <w:name w:val="List Bullet 1"/>
    <w:basedOn w:val="Normal"/>
    <w:uiPriority w:val="99"/>
    <w:rsid w:val="00675B49"/>
    <w:pPr>
      <w:numPr>
        <w:numId w:val="4"/>
      </w:numPr>
      <w:spacing w:after="240" w:line="240" w:lineRule="auto"/>
      <w:jc w:val="both"/>
    </w:pPr>
    <w:rPr>
      <w:rFonts w:ascii="Times New Roman" w:eastAsia="Times New Roman" w:hAnsi="Times New Roman" w:cs="Times New Roman"/>
      <w:sz w:val="24"/>
      <w:szCs w:val="20"/>
      <w:lang w:val="en-GB" w:eastAsia="en-GB"/>
    </w:rPr>
  </w:style>
  <w:style w:type="paragraph" w:styleId="ListBullet2">
    <w:name w:val="List Bullet 2"/>
    <w:basedOn w:val="Normal"/>
    <w:uiPriority w:val="99"/>
    <w:rsid w:val="00675B49"/>
    <w:pPr>
      <w:numPr>
        <w:numId w:val="5"/>
      </w:numPr>
      <w:spacing w:after="240" w:line="240" w:lineRule="auto"/>
      <w:jc w:val="both"/>
    </w:pPr>
    <w:rPr>
      <w:rFonts w:ascii="Times New Roman" w:eastAsia="Times New Roman" w:hAnsi="Times New Roman" w:cs="Times New Roman"/>
      <w:sz w:val="24"/>
      <w:szCs w:val="20"/>
      <w:lang w:val="en-GB" w:eastAsia="en-GB"/>
    </w:rPr>
  </w:style>
  <w:style w:type="paragraph" w:styleId="ListBullet3">
    <w:name w:val="List Bullet 3"/>
    <w:basedOn w:val="Normal"/>
    <w:uiPriority w:val="99"/>
    <w:rsid w:val="00675B49"/>
    <w:pPr>
      <w:numPr>
        <w:numId w:val="6"/>
      </w:numPr>
      <w:spacing w:after="240" w:line="240" w:lineRule="auto"/>
      <w:jc w:val="both"/>
    </w:pPr>
    <w:rPr>
      <w:rFonts w:ascii="Times New Roman" w:eastAsia="Times New Roman" w:hAnsi="Times New Roman" w:cs="Times New Roman"/>
      <w:sz w:val="24"/>
      <w:szCs w:val="20"/>
      <w:lang w:val="en-GB" w:eastAsia="en-GB"/>
    </w:rPr>
  </w:style>
  <w:style w:type="paragraph" w:styleId="ListBullet4">
    <w:name w:val="List Bullet 4"/>
    <w:basedOn w:val="Normal"/>
    <w:uiPriority w:val="99"/>
    <w:rsid w:val="00675B49"/>
    <w:pPr>
      <w:numPr>
        <w:numId w:val="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
    <w:name w:val="List Dash"/>
    <w:basedOn w:val="Normal"/>
    <w:uiPriority w:val="99"/>
    <w:rsid w:val="00675B49"/>
    <w:pPr>
      <w:numPr>
        <w:numId w:val="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1">
    <w:name w:val="List Dash 1"/>
    <w:basedOn w:val="Normal"/>
    <w:uiPriority w:val="99"/>
    <w:rsid w:val="00675B49"/>
    <w:pPr>
      <w:numPr>
        <w:numId w:val="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2">
    <w:name w:val="List Dash 2"/>
    <w:basedOn w:val="Normal"/>
    <w:uiPriority w:val="99"/>
    <w:rsid w:val="00675B49"/>
    <w:pPr>
      <w:numPr>
        <w:numId w:val="10"/>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3">
    <w:name w:val="List Dash 3"/>
    <w:basedOn w:val="Normal"/>
    <w:uiPriority w:val="99"/>
    <w:rsid w:val="00675B49"/>
    <w:pPr>
      <w:numPr>
        <w:numId w:val="11"/>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4">
    <w:name w:val="List Dash 4"/>
    <w:basedOn w:val="Normal"/>
    <w:uiPriority w:val="99"/>
    <w:rsid w:val="00675B49"/>
    <w:pPr>
      <w:numPr>
        <w:numId w:val="12"/>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uiPriority w:val="99"/>
    <w:rsid w:val="00675B49"/>
    <w:pPr>
      <w:numPr>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
    <w:name w:val="List Number 1"/>
    <w:basedOn w:val="Normal"/>
    <w:uiPriority w:val="99"/>
    <w:rsid w:val="00675B49"/>
    <w:pPr>
      <w:numPr>
        <w:numId w:val="14"/>
      </w:numPr>
      <w:spacing w:after="240" w:line="240" w:lineRule="auto"/>
      <w:jc w:val="both"/>
    </w:pPr>
    <w:rPr>
      <w:rFonts w:ascii="Times New Roman" w:eastAsia="Times New Roman" w:hAnsi="Times New Roman" w:cs="Times New Roman"/>
      <w:sz w:val="24"/>
      <w:szCs w:val="20"/>
      <w:lang w:val="en-GB" w:eastAsia="en-GB"/>
    </w:rPr>
  </w:style>
  <w:style w:type="paragraph" w:styleId="ListNumber2">
    <w:name w:val="List Number 2"/>
    <w:basedOn w:val="Normal"/>
    <w:uiPriority w:val="99"/>
    <w:rsid w:val="00675B49"/>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Number3">
    <w:name w:val="List Number 3"/>
    <w:basedOn w:val="Normal"/>
    <w:uiPriority w:val="99"/>
    <w:rsid w:val="00675B49"/>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Number4">
    <w:name w:val="List Number 4"/>
    <w:basedOn w:val="Normal"/>
    <w:uiPriority w:val="99"/>
    <w:rsid w:val="00675B49"/>
    <w:pPr>
      <w:numPr>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2">
    <w:name w:val="List Number (Level 2)"/>
    <w:basedOn w:val="Normal"/>
    <w:uiPriority w:val="99"/>
    <w:rsid w:val="00675B49"/>
    <w:pPr>
      <w:numPr>
        <w:ilvl w:val="1"/>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2">
    <w:name w:val="List Number 1 (Level 2)"/>
    <w:basedOn w:val="Normal"/>
    <w:uiPriority w:val="99"/>
    <w:rsid w:val="00675B49"/>
    <w:pPr>
      <w:numPr>
        <w:ilvl w:val="1"/>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2">
    <w:name w:val="List Number 2 (Level 2)"/>
    <w:basedOn w:val="Normal"/>
    <w:uiPriority w:val="99"/>
    <w:rsid w:val="00675B49"/>
    <w:pPr>
      <w:numPr>
        <w:ilvl w:val="1"/>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2">
    <w:name w:val="List Number 3 (Level 2)"/>
    <w:basedOn w:val="Normal"/>
    <w:uiPriority w:val="99"/>
    <w:rsid w:val="00675B49"/>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2">
    <w:name w:val="List Number 4 (Level 2)"/>
    <w:basedOn w:val="Normal"/>
    <w:uiPriority w:val="99"/>
    <w:rsid w:val="00675B49"/>
    <w:pPr>
      <w:numPr>
        <w:ilvl w:val="1"/>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3">
    <w:name w:val="List Number (Level 3)"/>
    <w:basedOn w:val="Normal"/>
    <w:uiPriority w:val="99"/>
    <w:rsid w:val="00675B49"/>
    <w:pPr>
      <w:numPr>
        <w:ilvl w:val="2"/>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3">
    <w:name w:val="List Number 1 (Level 3)"/>
    <w:basedOn w:val="Normal"/>
    <w:uiPriority w:val="99"/>
    <w:rsid w:val="00675B49"/>
    <w:pPr>
      <w:numPr>
        <w:ilvl w:val="2"/>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3">
    <w:name w:val="List Number 2 (Level 3)"/>
    <w:basedOn w:val="Normal"/>
    <w:uiPriority w:val="99"/>
    <w:rsid w:val="00675B49"/>
    <w:pPr>
      <w:numPr>
        <w:ilvl w:val="2"/>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3">
    <w:name w:val="List Number 3 (Level 3)"/>
    <w:basedOn w:val="Normal"/>
    <w:uiPriority w:val="99"/>
    <w:rsid w:val="00675B49"/>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3">
    <w:name w:val="List Number 4 (Level 3)"/>
    <w:basedOn w:val="Normal"/>
    <w:uiPriority w:val="99"/>
    <w:rsid w:val="00675B49"/>
    <w:pPr>
      <w:numPr>
        <w:ilvl w:val="2"/>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4">
    <w:name w:val="List Number (Level 4)"/>
    <w:basedOn w:val="Normal"/>
    <w:uiPriority w:val="99"/>
    <w:rsid w:val="00675B49"/>
    <w:pPr>
      <w:numPr>
        <w:ilvl w:val="3"/>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4">
    <w:name w:val="List Number 1 (Level 4)"/>
    <w:basedOn w:val="Normal"/>
    <w:uiPriority w:val="99"/>
    <w:rsid w:val="00675B49"/>
    <w:pPr>
      <w:numPr>
        <w:ilvl w:val="3"/>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4">
    <w:name w:val="List Number 2 (Level 4)"/>
    <w:basedOn w:val="Normal"/>
    <w:uiPriority w:val="99"/>
    <w:rsid w:val="00675B49"/>
    <w:pPr>
      <w:numPr>
        <w:ilvl w:val="3"/>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4">
    <w:name w:val="List Number 3 (Level 4)"/>
    <w:basedOn w:val="Normal"/>
    <w:uiPriority w:val="99"/>
    <w:rsid w:val="00675B49"/>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4">
    <w:name w:val="List Number 4 (Level 4)"/>
    <w:basedOn w:val="Normal"/>
    <w:uiPriority w:val="99"/>
    <w:rsid w:val="00675B49"/>
    <w:pPr>
      <w:numPr>
        <w:ilvl w:val="3"/>
        <w:numId w:val="17"/>
      </w:numPr>
      <w:spacing w:after="240" w:line="240" w:lineRule="auto"/>
      <w:jc w:val="both"/>
    </w:pPr>
    <w:rPr>
      <w:rFonts w:ascii="Times New Roman" w:eastAsia="Times New Roman" w:hAnsi="Times New Roman" w:cs="Times New Roman"/>
      <w:sz w:val="24"/>
      <w:szCs w:val="20"/>
      <w:lang w:val="en-GB" w:eastAsia="en-GB"/>
    </w:rPr>
  </w:style>
  <w:style w:type="paragraph" w:styleId="TOC5">
    <w:name w:val="toc 5"/>
    <w:basedOn w:val="Normal"/>
    <w:next w:val="Normal"/>
    <w:uiPriority w:val="99"/>
    <w:semiHidden/>
    <w:rsid w:val="00675B49"/>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eastAsia="en-GB"/>
    </w:rPr>
  </w:style>
  <w:style w:type="character" w:customStyle="1" w:styleId="Heading1Char1">
    <w:name w:val="Heading 1 Char1"/>
    <w:link w:val="Heading11"/>
    <w:uiPriority w:val="9"/>
    <w:rsid w:val="00675B49"/>
    <w:rPr>
      <w:rFonts w:ascii="Cambria" w:eastAsia="Times New Roman" w:hAnsi="Cambria" w:cs="Times New Roman"/>
      <w:b/>
      <w:bCs/>
      <w:color w:val="365F91"/>
      <w:sz w:val="28"/>
      <w:szCs w:val="28"/>
      <w:lang w:val="en-GB" w:eastAsia="en-GB"/>
    </w:rPr>
  </w:style>
  <w:style w:type="character" w:customStyle="1" w:styleId="Heading1Char2">
    <w:name w:val="Heading 1 Char2"/>
    <w:uiPriority w:val="9"/>
    <w:rsid w:val="00675B49"/>
    <w:rPr>
      <w:rFonts w:ascii="Calibri Light" w:eastAsia="Times New Roman" w:hAnsi="Calibri Light" w:cs="Times New Roman"/>
      <w:color w:val="2E74B5"/>
      <w:sz w:val="32"/>
      <w:szCs w:val="32"/>
      <w:lang w:val="en-GB" w:eastAsia="en-GB"/>
    </w:rPr>
  </w:style>
  <w:style w:type="table" w:customStyle="1" w:styleId="TableGrid0">
    <w:name w:val="TableGrid"/>
    <w:rsid w:val="00675B49"/>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675B49"/>
  </w:style>
  <w:style w:type="numbering" w:customStyle="1" w:styleId="NoList132">
    <w:name w:val="No List132"/>
    <w:next w:val="NoList"/>
    <w:uiPriority w:val="99"/>
    <w:semiHidden/>
    <w:unhideWhenUsed/>
    <w:rsid w:val="00675B49"/>
  </w:style>
  <w:style w:type="table" w:customStyle="1" w:styleId="TableGrid52">
    <w:name w:val="Table Grid52"/>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
    <w:name w:val="No List1122"/>
    <w:next w:val="NoList"/>
    <w:uiPriority w:val="99"/>
    <w:semiHidden/>
    <w:unhideWhenUsed/>
    <w:rsid w:val="00675B49"/>
  </w:style>
  <w:style w:type="numbering" w:customStyle="1" w:styleId="NoList222">
    <w:name w:val="No List222"/>
    <w:next w:val="NoList"/>
    <w:uiPriority w:val="99"/>
    <w:semiHidden/>
    <w:unhideWhenUsed/>
    <w:rsid w:val="00675B49"/>
  </w:style>
  <w:style w:type="table" w:customStyle="1" w:styleId="TableGrid212">
    <w:name w:val="Table Grid212"/>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75B49"/>
  </w:style>
  <w:style w:type="character" w:customStyle="1" w:styleId="UnresolvedMention1">
    <w:name w:val="Unresolved Mention1"/>
    <w:uiPriority w:val="99"/>
    <w:semiHidden/>
    <w:unhideWhenUsed/>
    <w:rsid w:val="00675B49"/>
    <w:rPr>
      <w:color w:val="605E5C"/>
      <w:lang w:val="en-GB" w:eastAsia="en-GB"/>
    </w:rPr>
  </w:style>
  <w:style w:type="character" w:customStyle="1" w:styleId="UnresolvedMention2">
    <w:name w:val="Unresolved Mention2"/>
    <w:uiPriority w:val="99"/>
    <w:semiHidden/>
    <w:unhideWhenUsed/>
    <w:rsid w:val="00675B49"/>
    <w:rPr>
      <w:color w:val="605E5C"/>
      <w:lang w:val="en-GB" w:eastAsia="en-GB"/>
    </w:rPr>
  </w:style>
  <w:style w:type="numbering" w:customStyle="1" w:styleId="NoList8">
    <w:name w:val="No List8"/>
    <w:next w:val="NoList"/>
    <w:uiPriority w:val="99"/>
    <w:semiHidden/>
    <w:unhideWhenUsed/>
    <w:rsid w:val="00675B49"/>
  </w:style>
  <w:style w:type="table" w:customStyle="1" w:styleId="TableGrid8">
    <w:name w:val="Table Grid8"/>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5B49"/>
  </w:style>
  <w:style w:type="numbering" w:customStyle="1" w:styleId="NoList116">
    <w:name w:val="No List116"/>
    <w:next w:val="NoList"/>
    <w:uiPriority w:val="99"/>
    <w:semiHidden/>
    <w:unhideWhenUsed/>
    <w:rsid w:val="00675B49"/>
  </w:style>
  <w:style w:type="numbering" w:customStyle="1" w:styleId="NoList1116">
    <w:name w:val="No List1116"/>
    <w:next w:val="NoList"/>
    <w:uiPriority w:val="99"/>
    <w:semiHidden/>
    <w:unhideWhenUsed/>
    <w:rsid w:val="00675B49"/>
  </w:style>
  <w:style w:type="numbering" w:customStyle="1" w:styleId="NoList25">
    <w:name w:val="No List25"/>
    <w:next w:val="NoList"/>
    <w:uiPriority w:val="99"/>
    <w:semiHidden/>
    <w:unhideWhenUsed/>
    <w:rsid w:val="00675B49"/>
  </w:style>
  <w:style w:type="numbering" w:customStyle="1" w:styleId="NoList125">
    <w:name w:val="No List125"/>
    <w:next w:val="NoList"/>
    <w:uiPriority w:val="99"/>
    <w:semiHidden/>
    <w:unhideWhenUsed/>
    <w:rsid w:val="00675B49"/>
  </w:style>
  <w:style w:type="numbering" w:customStyle="1" w:styleId="NoList11112">
    <w:name w:val="No List11112"/>
    <w:next w:val="NoList"/>
    <w:uiPriority w:val="99"/>
    <w:semiHidden/>
    <w:unhideWhenUsed/>
    <w:rsid w:val="00675B49"/>
  </w:style>
  <w:style w:type="numbering" w:customStyle="1" w:styleId="NoList33">
    <w:name w:val="No List33"/>
    <w:next w:val="NoList"/>
    <w:semiHidden/>
    <w:rsid w:val="00675B49"/>
  </w:style>
  <w:style w:type="numbering" w:customStyle="1" w:styleId="NoList43">
    <w:name w:val="No List43"/>
    <w:next w:val="NoList"/>
    <w:uiPriority w:val="99"/>
    <w:semiHidden/>
    <w:unhideWhenUsed/>
    <w:rsid w:val="00675B49"/>
  </w:style>
  <w:style w:type="numbering" w:customStyle="1" w:styleId="NoList133">
    <w:name w:val="No List133"/>
    <w:next w:val="NoList"/>
    <w:uiPriority w:val="99"/>
    <w:semiHidden/>
    <w:unhideWhenUsed/>
    <w:rsid w:val="00675B49"/>
  </w:style>
  <w:style w:type="numbering" w:customStyle="1" w:styleId="NoList1123">
    <w:name w:val="No List1123"/>
    <w:next w:val="NoList"/>
    <w:uiPriority w:val="99"/>
    <w:semiHidden/>
    <w:unhideWhenUsed/>
    <w:rsid w:val="00675B49"/>
  </w:style>
  <w:style w:type="numbering" w:customStyle="1" w:styleId="NoList213">
    <w:name w:val="No List213"/>
    <w:next w:val="NoList"/>
    <w:uiPriority w:val="99"/>
    <w:semiHidden/>
    <w:unhideWhenUsed/>
    <w:rsid w:val="00675B49"/>
  </w:style>
  <w:style w:type="numbering" w:customStyle="1" w:styleId="NoList1212">
    <w:name w:val="No List1212"/>
    <w:next w:val="NoList"/>
    <w:uiPriority w:val="99"/>
    <w:semiHidden/>
    <w:unhideWhenUsed/>
    <w:rsid w:val="00675B49"/>
  </w:style>
  <w:style w:type="numbering" w:customStyle="1" w:styleId="NoList11122">
    <w:name w:val="No List11122"/>
    <w:next w:val="NoList"/>
    <w:uiPriority w:val="99"/>
    <w:semiHidden/>
    <w:unhideWhenUsed/>
    <w:rsid w:val="00675B49"/>
  </w:style>
  <w:style w:type="numbering" w:customStyle="1" w:styleId="NoList53">
    <w:name w:val="No List53"/>
    <w:next w:val="NoList"/>
    <w:uiPriority w:val="99"/>
    <w:semiHidden/>
    <w:unhideWhenUsed/>
    <w:rsid w:val="00675B49"/>
  </w:style>
  <w:style w:type="numbering" w:customStyle="1" w:styleId="NoList142">
    <w:name w:val="No List142"/>
    <w:next w:val="NoList"/>
    <w:uiPriority w:val="99"/>
    <w:semiHidden/>
    <w:unhideWhenUsed/>
    <w:rsid w:val="00675B49"/>
  </w:style>
  <w:style w:type="numbering" w:customStyle="1" w:styleId="NoList1132">
    <w:name w:val="No List1132"/>
    <w:next w:val="NoList"/>
    <w:uiPriority w:val="99"/>
    <w:semiHidden/>
    <w:unhideWhenUsed/>
    <w:rsid w:val="00675B49"/>
  </w:style>
  <w:style w:type="numbering" w:customStyle="1" w:styleId="NoList223">
    <w:name w:val="No List223"/>
    <w:next w:val="NoList"/>
    <w:uiPriority w:val="99"/>
    <w:semiHidden/>
    <w:unhideWhenUsed/>
    <w:rsid w:val="00675B49"/>
  </w:style>
  <w:style w:type="numbering" w:customStyle="1" w:styleId="NoList1222">
    <w:name w:val="No List1222"/>
    <w:next w:val="NoList"/>
    <w:uiPriority w:val="99"/>
    <w:semiHidden/>
    <w:unhideWhenUsed/>
    <w:rsid w:val="00675B49"/>
  </w:style>
  <w:style w:type="numbering" w:customStyle="1" w:styleId="NoList11132">
    <w:name w:val="No List11132"/>
    <w:next w:val="NoList"/>
    <w:uiPriority w:val="99"/>
    <w:semiHidden/>
    <w:unhideWhenUsed/>
    <w:rsid w:val="00675B49"/>
  </w:style>
  <w:style w:type="numbering" w:customStyle="1" w:styleId="NoList9">
    <w:name w:val="No List9"/>
    <w:next w:val="NoList"/>
    <w:uiPriority w:val="99"/>
    <w:semiHidden/>
    <w:unhideWhenUsed/>
    <w:rsid w:val="00675B49"/>
  </w:style>
  <w:style w:type="numbering" w:customStyle="1" w:styleId="NoList18">
    <w:name w:val="No List18"/>
    <w:next w:val="NoList"/>
    <w:uiPriority w:val="99"/>
    <w:semiHidden/>
    <w:unhideWhenUsed/>
    <w:rsid w:val="00675B49"/>
  </w:style>
  <w:style w:type="table" w:customStyle="1" w:styleId="TableGrid9">
    <w:name w:val="Table Grid9"/>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75B49"/>
    <w:pPr>
      <w:spacing w:after="0" w:line="240" w:lineRule="auto"/>
    </w:pPr>
    <w:rPr>
      <w:rFonts w:ascii="Tahoma" w:eastAsia="Calibri" w:hAnsi="Tahoma" w:cs="Tahoma"/>
      <w:sz w:val="16"/>
      <w:szCs w:val="16"/>
      <w:lang w:val="en-GB" w:eastAsia="en-GB"/>
    </w:rPr>
  </w:style>
  <w:style w:type="table" w:customStyle="1" w:styleId="TableGrid16">
    <w:name w:val="Table Grid16"/>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5B49"/>
  </w:style>
  <w:style w:type="paragraph" w:customStyle="1" w:styleId="Header1">
    <w:name w:val="Header1"/>
    <w:basedOn w:val="Normal"/>
    <w:next w:val="Header"/>
    <w:uiPriority w:val="99"/>
    <w:unhideWhenUsed/>
    <w:rsid w:val="00675B49"/>
    <w:pPr>
      <w:tabs>
        <w:tab w:val="center" w:pos="4680"/>
        <w:tab w:val="right" w:pos="9360"/>
      </w:tabs>
      <w:spacing w:after="0" w:line="240" w:lineRule="auto"/>
    </w:pPr>
    <w:rPr>
      <w:rFonts w:ascii="Calibri" w:eastAsia="Calibri" w:hAnsi="Calibri" w:cs="Times New Roman"/>
      <w:lang w:val="en-GB" w:eastAsia="en-GB"/>
    </w:rPr>
  </w:style>
  <w:style w:type="table" w:customStyle="1" w:styleId="TableGrid24">
    <w:name w:val="Table Grid2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5B49"/>
  </w:style>
  <w:style w:type="numbering" w:customStyle="1" w:styleId="NoList11113">
    <w:name w:val="No List11113"/>
    <w:next w:val="NoList"/>
    <w:uiPriority w:val="99"/>
    <w:semiHidden/>
    <w:unhideWhenUsed/>
    <w:rsid w:val="00675B49"/>
  </w:style>
  <w:style w:type="table" w:customStyle="1" w:styleId="TableGrid113">
    <w:name w:val="Table Grid1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75B49"/>
  </w:style>
  <w:style w:type="numbering" w:customStyle="1" w:styleId="NoList126">
    <w:name w:val="No List126"/>
    <w:next w:val="NoList"/>
    <w:uiPriority w:val="99"/>
    <w:semiHidden/>
    <w:unhideWhenUsed/>
    <w:rsid w:val="00675B49"/>
  </w:style>
  <w:style w:type="numbering" w:customStyle="1" w:styleId="NoList11111111">
    <w:name w:val="No List11111111"/>
    <w:next w:val="NoList"/>
    <w:uiPriority w:val="99"/>
    <w:semiHidden/>
    <w:unhideWhenUsed/>
    <w:rsid w:val="00675B49"/>
  </w:style>
  <w:style w:type="numbering" w:customStyle="1" w:styleId="NoList34">
    <w:name w:val="No List34"/>
    <w:next w:val="NoList"/>
    <w:semiHidden/>
    <w:rsid w:val="00675B49"/>
  </w:style>
  <w:style w:type="table" w:customStyle="1" w:styleId="TableGrid213">
    <w:name w:val="Table Grid213"/>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2">
    <w:name w:val="No Spacing2"/>
    <w:next w:val="NoSpacing"/>
    <w:uiPriority w:val="99"/>
    <w:qFormat/>
    <w:rsid w:val="00675B49"/>
    <w:pPr>
      <w:spacing w:after="0" w:line="240" w:lineRule="auto"/>
    </w:pPr>
    <w:rPr>
      <w:rFonts w:ascii="Times New Roman" w:eastAsia="Calibri" w:hAnsi="Times New Roman" w:cs="Times New Roman"/>
      <w:sz w:val="24"/>
      <w:lang w:val="en-GB" w:eastAsia="en-GB"/>
    </w:rPr>
  </w:style>
  <w:style w:type="numbering" w:customStyle="1" w:styleId="NoList44">
    <w:name w:val="No List44"/>
    <w:next w:val="NoList"/>
    <w:uiPriority w:val="99"/>
    <w:semiHidden/>
    <w:unhideWhenUsed/>
    <w:rsid w:val="00675B49"/>
  </w:style>
  <w:style w:type="table" w:customStyle="1" w:styleId="TableGrid32">
    <w:name w:val="Table Grid3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75B49"/>
  </w:style>
  <w:style w:type="numbering" w:customStyle="1" w:styleId="NoList1124">
    <w:name w:val="No List1124"/>
    <w:next w:val="NoList"/>
    <w:uiPriority w:val="99"/>
    <w:semiHidden/>
    <w:unhideWhenUsed/>
    <w:rsid w:val="00675B49"/>
  </w:style>
  <w:style w:type="table" w:customStyle="1" w:styleId="TableGrid122">
    <w:name w:val="Table Grid12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675B49"/>
  </w:style>
  <w:style w:type="numbering" w:customStyle="1" w:styleId="NoList1213">
    <w:name w:val="No List1213"/>
    <w:next w:val="NoList"/>
    <w:uiPriority w:val="99"/>
    <w:semiHidden/>
    <w:unhideWhenUsed/>
    <w:rsid w:val="00675B49"/>
  </w:style>
  <w:style w:type="numbering" w:customStyle="1" w:styleId="NoList11123">
    <w:name w:val="No List11123"/>
    <w:next w:val="NoList"/>
    <w:uiPriority w:val="99"/>
    <w:semiHidden/>
    <w:unhideWhenUsed/>
    <w:rsid w:val="00675B49"/>
  </w:style>
  <w:style w:type="table" w:customStyle="1" w:styleId="TableGrid43">
    <w:name w:val="Table Grid4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5B49"/>
  </w:style>
  <w:style w:type="table" w:customStyle="1" w:styleId="TableGrid53">
    <w:name w:val="Table Grid5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75B49"/>
  </w:style>
  <w:style w:type="numbering" w:customStyle="1" w:styleId="NoList1133">
    <w:name w:val="No List1133"/>
    <w:next w:val="NoList"/>
    <w:uiPriority w:val="99"/>
    <w:semiHidden/>
    <w:unhideWhenUsed/>
    <w:rsid w:val="00675B49"/>
  </w:style>
  <w:style w:type="table" w:customStyle="1" w:styleId="TableGrid132">
    <w:name w:val="Table Grid13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NoList"/>
    <w:uiPriority w:val="99"/>
    <w:semiHidden/>
    <w:unhideWhenUsed/>
    <w:rsid w:val="00675B49"/>
  </w:style>
  <w:style w:type="numbering" w:customStyle="1" w:styleId="NoList1223">
    <w:name w:val="No List1223"/>
    <w:next w:val="NoList"/>
    <w:uiPriority w:val="99"/>
    <w:semiHidden/>
    <w:unhideWhenUsed/>
    <w:rsid w:val="00675B49"/>
  </w:style>
  <w:style w:type="numbering" w:customStyle="1" w:styleId="NoList11133">
    <w:name w:val="No List11133"/>
    <w:next w:val="NoList"/>
    <w:uiPriority w:val="99"/>
    <w:semiHidden/>
    <w:unhideWhenUsed/>
    <w:rsid w:val="00675B49"/>
  </w:style>
  <w:style w:type="character" w:customStyle="1" w:styleId="BalloonTextChar1">
    <w:name w:val="Balloon Text Char1"/>
    <w:uiPriority w:val="99"/>
    <w:semiHidden/>
    <w:rsid w:val="00675B49"/>
    <w:rPr>
      <w:rFonts w:ascii="Segoe UI" w:hAnsi="Segoe UI" w:cs="Segoe UI"/>
      <w:sz w:val="18"/>
      <w:szCs w:val="18"/>
      <w:lang w:val="en-GB" w:eastAsia="en-GB"/>
    </w:rPr>
  </w:style>
  <w:style w:type="character" w:customStyle="1" w:styleId="HeaderChar1">
    <w:name w:val="Header Char1"/>
    <w:uiPriority w:val="99"/>
    <w:semiHidden/>
    <w:rsid w:val="00675B49"/>
    <w:rPr>
      <w:rFonts w:ascii="Times New Roman" w:hAnsi="Times New Roman"/>
      <w:sz w:val="24"/>
      <w:lang w:val="en-GB" w:eastAsia="en-GB"/>
    </w:rPr>
  </w:style>
  <w:style w:type="character" w:customStyle="1" w:styleId="FooterChar1">
    <w:name w:val="Footer Char1"/>
    <w:uiPriority w:val="99"/>
    <w:semiHidden/>
    <w:rsid w:val="00675B49"/>
    <w:rPr>
      <w:rFonts w:ascii="Times New Roman" w:hAnsi="Times New Roman"/>
      <w:sz w:val="24"/>
      <w:lang w:val="en-GB" w:eastAsia="en-GB"/>
    </w:rPr>
  </w:style>
  <w:style w:type="character" w:customStyle="1" w:styleId="TitleChar2">
    <w:name w:val="Title Char2"/>
    <w:uiPriority w:val="10"/>
    <w:rsid w:val="00675B49"/>
    <w:rPr>
      <w:rFonts w:ascii="Calibri Light" w:eastAsia="Times New Roman" w:hAnsi="Calibri Light" w:cs="Times New Roman"/>
      <w:spacing w:val="-10"/>
      <w:kern w:val="28"/>
      <w:sz w:val="56"/>
      <w:szCs w:val="56"/>
      <w:lang w:val="en-GB" w:eastAsia="en-GB"/>
    </w:rPr>
  </w:style>
  <w:style w:type="table" w:customStyle="1" w:styleId="TableGrid10">
    <w:name w:val="Table Grid10"/>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адржај табеле"/>
    <w:basedOn w:val="Normal"/>
    <w:uiPriority w:val="99"/>
    <w:rsid w:val="00675B49"/>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uiPriority w:val="99"/>
    <w:rsid w:val="00675B49"/>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en-GB" w:bidi="hi-IN"/>
    </w:rPr>
  </w:style>
  <w:style w:type="paragraph" w:customStyle="1" w:styleId="default0">
    <w:name w:val="default"/>
    <w:basedOn w:val="Normal"/>
    <w:uiPriority w:val="99"/>
    <w:semiHidden/>
    <w:rsid w:val="00675B49"/>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UnresolvedMention3">
    <w:name w:val="Unresolved Mention3"/>
    <w:uiPriority w:val="99"/>
    <w:semiHidden/>
    <w:unhideWhenUsed/>
    <w:rsid w:val="00675B49"/>
    <w:rPr>
      <w:color w:val="605E5C"/>
      <w:lang w:val="en-GB" w:eastAsia="en-GB"/>
    </w:rPr>
  </w:style>
  <w:style w:type="character" w:customStyle="1" w:styleId="tlid-translation">
    <w:name w:val="tlid-translation"/>
    <w:basedOn w:val="DefaultParagraphFont"/>
    <w:rsid w:val="00675B49"/>
  </w:style>
  <w:style w:type="table" w:customStyle="1" w:styleId="TableGrid17">
    <w:name w:val="Table Grid17"/>
    <w:basedOn w:val="TableNormal"/>
    <w:uiPriority w:val="39"/>
    <w:rsid w:val="00675B4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675B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2"/>
    <w:uiPriority w:val="51"/>
    <w:rsid w:val="00675B49"/>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
    <w:name w:val="Grid Table 6 Colorful - Accent 41"/>
    <w:basedOn w:val="TableNormal"/>
    <w:next w:val="GridTable6Colorful-Accent42"/>
    <w:uiPriority w:val="51"/>
    <w:rsid w:val="00675B49"/>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NoSpacing">
    <w:name w:val="No Spacing"/>
    <w:uiPriority w:val="1"/>
    <w:qFormat/>
    <w:rsid w:val="00675B49"/>
    <w:pPr>
      <w:spacing w:after="0" w:line="240" w:lineRule="auto"/>
    </w:pPr>
  </w:style>
  <w:style w:type="paragraph" w:styleId="Footer">
    <w:name w:val="footer"/>
    <w:basedOn w:val="Normal"/>
    <w:link w:val="FooterChar2"/>
    <w:uiPriority w:val="99"/>
    <w:unhideWhenUsed/>
    <w:rsid w:val="00675B49"/>
    <w:pPr>
      <w:tabs>
        <w:tab w:val="center" w:pos="4680"/>
        <w:tab w:val="right" w:pos="9360"/>
      </w:tabs>
      <w:spacing w:after="0" w:line="240" w:lineRule="auto"/>
    </w:pPr>
  </w:style>
  <w:style w:type="character" w:customStyle="1" w:styleId="FooterChar2">
    <w:name w:val="Footer Char2"/>
    <w:basedOn w:val="DefaultParagraphFont"/>
    <w:link w:val="Footer"/>
    <w:uiPriority w:val="99"/>
    <w:rsid w:val="00675B49"/>
  </w:style>
  <w:style w:type="paragraph" w:styleId="Title">
    <w:name w:val="Title"/>
    <w:basedOn w:val="Normal"/>
    <w:next w:val="Normal"/>
    <w:link w:val="TitleChar"/>
    <w:uiPriority w:val="10"/>
    <w:qFormat/>
    <w:rsid w:val="00675B49"/>
    <w:pPr>
      <w:spacing w:after="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3">
    <w:name w:val="Title Char3"/>
    <w:basedOn w:val="DefaultParagraphFont"/>
    <w:uiPriority w:val="10"/>
    <w:rsid w:val="0067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49"/>
    <w:pPr>
      <w:numPr>
        <w:ilvl w:val="1"/>
      </w:numPr>
      <w:spacing w:after="160"/>
    </w:pPr>
    <w:rPr>
      <w:rFonts w:ascii="Calibri Light" w:eastAsia="Times New Roman" w:hAnsi="Calibri Light"/>
      <w:i/>
      <w:iCs/>
      <w:color w:val="5B9BD5"/>
      <w:spacing w:val="15"/>
      <w:sz w:val="24"/>
      <w:szCs w:val="24"/>
      <w:lang w:val="en-GB" w:eastAsia="en-GB"/>
    </w:rPr>
  </w:style>
  <w:style w:type="character" w:customStyle="1" w:styleId="SubtitleChar2">
    <w:name w:val="Subtitle Char2"/>
    <w:basedOn w:val="DefaultParagraphFont"/>
    <w:uiPriority w:val="11"/>
    <w:rsid w:val="00675B49"/>
    <w:rPr>
      <w:rFonts w:eastAsiaTheme="minorEastAsia"/>
      <w:color w:val="5A5A5A" w:themeColor="text1" w:themeTint="A5"/>
      <w:spacing w:val="15"/>
    </w:rPr>
  </w:style>
  <w:style w:type="table" w:customStyle="1" w:styleId="GridTable4-Accent12">
    <w:name w:val="Grid Table 4 - Accent 12"/>
    <w:basedOn w:val="TableNormal"/>
    <w:uiPriority w:val="49"/>
    <w:rsid w:val="00675B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rsid w:val="00675B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
    <w:name w:val="Grid Table 6 Colorful - Accent 42"/>
    <w:basedOn w:val="TableNormal"/>
    <w:uiPriority w:val="51"/>
    <w:rsid w:val="00675B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r0">
    <w:name w:val="Char"/>
    <w:basedOn w:val="Normal"/>
    <w:rsid w:val="00EC422A"/>
    <w:pPr>
      <w:spacing w:after="160" w:line="240" w:lineRule="exact"/>
    </w:pPr>
    <w:rPr>
      <w:rFonts w:ascii="Tahoma" w:eastAsia="Times New Roman" w:hAnsi="Tahoma" w:cs="Times New Roman"/>
      <w:sz w:val="20"/>
      <w:szCs w:val="20"/>
    </w:rPr>
  </w:style>
  <w:style w:type="paragraph" w:customStyle="1" w:styleId="TableContents">
    <w:name w:val="Table Contents"/>
    <w:basedOn w:val="Normal"/>
    <w:qFormat/>
    <w:rsid w:val="00EC422A"/>
    <w:pPr>
      <w:suppressLineNumbers/>
      <w:overflowPunct w:val="0"/>
      <w:spacing w:after="0" w:line="240" w:lineRule="auto"/>
    </w:pPr>
    <w:rPr>
      <w:rFonts w:ascii="Liberation Serif" w:eastAsia="Noto Sans CJK SC" w:hAnsi="Liberation Serif" w:cs="Lohit Devanagari"/>
      <w:kern w:val="2"/>
      <w:sz w:val="24"/>
      <w:szCs w:val="24"/>
      <w:lang w:eastAsia="zh-CN" w:bidi="hi-IN"/>
    </w:rPr>
  </w:style>
  <w:style w:type="table" w:customStyle="1" w:styleId="TableGrid18">
    <w:name w:val="Table Grid18"/>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C42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C42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C422A"/>
  </w:style>
  <w:style w:type="character" w:customStyle="1" w:styleId="StrongEmphasis">
    <w:name w:val="Strong Emphasis"/>
    <w:qFormat/>
    <w:rsid w:val="00EC422A"/>
    <w:rPr>
      <w:b/>
      <w:bCs/>
    </w:rPr>
  </w:style>
  <w:style w:type="paragraph" w:customStyle="1" w:styleId="PreformattedText">
    <w:name w:val="Preformatted Text"/>
    <w:basedOn w:val="Normal"/>
    <w:qFormat/>
    <w:rsid w:val="00EC422A"/>
    <w:pPr>
      <w:spacing w:after="0" w:line="259" w:lineRule="auto"/>
    </w:pPr>
    <w:rPr>
      <w:rFonts w:ascii="Liberation Mono;Courier New" w:eastAsia="Courier New" w:hAnsi="Liberation Mono;Courier New" w:cs="Liberation Mono;Courier New"/>
      <w:sz w:val="20"/>
      <w:szCs w:val="20"/>
    </w:rPr>
  </w:style>
  <w:style w:type="character" w:customStyle="1" w:styleId="InternetLink">
    <w:name w:val="Internet Link"/>
    <w:rsid w:val="00EC422A"/>
    <w:rPr>
      <w:color w:val="0000FF"/>
      <w:u w:val="single"/>
    </w:rPr>
  </w:style>
  <w:style w:type="table" w:customStyle="1" w:styleId="TableGrid181">
    <w:name w:val="Table Grid181"/>
    <w:basedOn w:val="TableNormal"/>
    <w:next w:val="TableGrid"/>
    <w:uiPriority w:val="39"/>
    <w:rsid w:val="00EC422A"/>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
    <w:name w:val="No List10"/>
    <w:next w:val="NoList"/>
    <w:uiPriority w:val="99"/>
    <w:semiHidden/>
    <w:unhideWhenUsed/>
    <w:rsid w:val="00BE3E1D"/>
  </w:style>
  <w:style w:type="table" w:customStyle="1" w:styleId="TableGrid19">
    <w:name w:val="Table Grid19"/>
    <w:basedOn w:val="TableNormal"/>
    <w:next w:val="TableGrid"/>
    <w:uiPriority w:val="39"/>
    <w:rsid w:val="00BE3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E3E1D"/>
  </w:style>
  <w:style w:type="numbering" w:customStyle="1" w:styleId="NoList118">
    <w:name w:val="No List118"/>
    <w:next w:val="NoList"/>
    <w:uiPriority w:val="99"/>
    <w:semiHidden/>
    <w:unhideWhenUsed/>
    <w:rsid w:val="00BE3E1D"/>
  </w:style>
  <w:style w:type="table" w:customStyle="1" w:styleId="TableGrid110">
    <w:name w:val="Table Grid110"/>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E3E1D"/>
  </w:style>
  <w:style w:type="table" w:customStyle="1" w:styleId="TableGrid26">
    <w:name w:val="Table Grid26"/>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E3E1D"/>
  </w:style>
  <w:style w:type="numbering" w:customStyle="1" w:styleId="NoList111112">
    <w:name w:val="No List111112"/>
    <w:next w:val="NoList"/>
    <w:uiPriority w:val="99"/>
    <w:semiHidden/>
    <w:unhideWhenUsed/>
    <w:rsid w:val="00BE3E1D"/>
  </w:style>
  <w:style w:type="table" w:customStyle="1" w:styleId="TableGrid1113">
    <w:name w:val="Table Grid111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BE3E1D"/>
  </w:style>
  <w:style w:type="numbering" w:customStyle="1" w:styleId="NoList127">
    <w:name w:val="No List127"/>
    <w:next w:val="NoList"/>
    <w:uiPriority w:val="99"/>
    <w:semiHidden/>
    <w:unhideWhenUsed/>
    <w:rsid w:val="00BE3E1D"/>
  </w:style>
  <w:style w:type="numbering" w:customStyle="1" w:styleId="NoList1111112">
    <w:name w:val="No List1111112"/>
    <w:next w:val="NoList"/>
    <w:uiPriority w:val="99"/>
    <w:semiHidden/>
    <w:unhideWhenUsed/>
    <w:rsid w:val="00BE3E1D"/>
  </w:style>
  <w:style w:type="numbering" w:customStyle="1" w:styleId="NoList35">
    <w:name w:val="No List35"/>
    <w:next w:val="NoList"/>
    <w:uiPriority w:val="99"/>
    <w:semiHidden/>
    <w:rsid w:val="00BE3E1D"/>
  </w:style>
  <w:style w:type="table" w:customStyle="1" w:styleId="TableGrid215">
    <w:name w:val="Table Grid215"/>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BE3E1D"/>
  </w:style>
  <w:style w:type="table" w:customStyle="1" w:styleId="TableGrid34">
    <w:name w:val="Table Grid3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E3E1D"/>
  </w:style>
  <w:style w:type="numbering" w:customStyle="1" w:styleId="NoList1125">
    <w:name w:val="No List1125"/>
    <w:next w:val="NoList"/>
    <w:uiPriority w:val="99"/>
    <w:semiHidden/>
    <w:unhideWhenUsed/>
    <w:rsid w:val="00BE3E1D"/>
  </w:style>
  <w:style w:type="table" w:customStyle="1" w:styleId="TableGrid123">
    <w:name w:val="Table Grid12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BE3E1D"/>
  </w:style>
  <w:style w:type="numbering" w:customStyle="1" w:styleId="NoList1214">
    <w:name w:val="No List1214"/>
    <w:next w:val="NoList"/>
    <w:uiPriority w:val="99"/>
    <w:semiHidden/>
    <w:unhideWhenUsed/>
    <w:rsid w:val="00BE3E1D"/>
  </w:style>
  <w:style w:type="numbering" w:customStyle="1" w:styleId="NoList11124">
    <w:name w:val="No List11124"/>
    <w:next w:val="NoList"/>
    <w:uiPriority w:val="99"/>
    <w:semiHidden/>
    <w:unhideWhenUsed/>
    <w:rsid w:val="00BE3E1D"/>
  </w:style>
  <w:style w:type="table" w:customStyle="1" w:styleId="TableGrid44">
    <w:name w:val="Table Grid4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BE3E1D"/>
  </w:style>
  <w:style w:type="table" w:customStyle="1" w:styleId="TableGrid54">
    <w:name w:val="Table Grid5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BE3E1D"/>
  </w:style>
  <w:style w:type="numbering" w:customStyle="1" w:styleId="NoList1134">
    <w:name w:val="No List1134"/>
    <w:next w:val="NoList"/>
    <w:uiPriority w:val="99"/>
    <w:semiHidden/>
    <w:unhideWhenUsed/>
    <w:rsid w:val="00BE3E1D"/>
  </w:style>
  <w:style w:type="table" w:customStyle="1" w:styleId="TableGrid133">
    <w:name w:val="Table Grid13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
    <w:name w:val="No List225"/>
    <w:next w:val="NoList"/>
    <w:uiPriority w:val="99"/>
    <w:semiHidden/>
    <w:unhideWhenUsed/>
    <w:rsid w:val="00BE3E1D"/>
  </w:style>
  <w:style w:type="numbering" w:customStyle="1" w:styleId="NoList1224">
    <w:name w:val="No List1224"/>
    <w:next w:val="NoList"/>
    <w:uiPriority w:val="99"/>
    <w:semiHidden/>
    <w:unhideWhenUsed/>
    <w:rsid w:val="00BE3E1D"/>
  </w:style>
  <w:style w:type="numbering" w:customStyle="1" w:styleId="NoList11134">
    <w:name w:val="No List11134"/>
    <w:next w:val="NoList"/>
    <w:uiPriority w:val="99"/>
    <w:semiHidden/>
    <w:unhideWhenUsed/>
    <w:rsid w:val="00BE3E1D"/>
  </w:style>
  <w:style w:type="numbering" w:customStyle="1" w:styleId="NoList61">
    <w:name w:val="No List61"/>
    <w:next w:val="NoList"/>
    <w:uiPriority w:val="99"/>
    <w:semiHidden/>
    <w:unhideWhenUsed/>
    <w:rsid w:val="00BE3E1D"/>
  </w:style>
  <w:style w:type="table" w:customStyle="1" w:styleId="TableGrid61">
    <w:name w:val="Table Grid6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E3E1D"/>
  </w:style>
  <w:style w:type="table" w:customStyle="1" w:styleId="TableGrid221">
    <w:name w:val="Table Grid2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BE3E1D"/>
  </w:style>
  <w:style w:type="numbering" w:customStyle="1" w:styleId="NoList11141">
    <w:name w:val="No List11141"/>
    <w:next w:val="NoList"/>
    <w:uiPriority w:val="99"/>
    <w:semiHidden/>
    <w:unhideWhenUsed/>
    <w:rsid w:val="00BE3E1D"/>
  </w:style>
  <w:style w:type="table" w:customStyle="1" w:styleId="TableGrid1121">
    <w:name w:val="Table Grid11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E3E1D"/>
  </w:style>
  <w:style w:type="numbering" w:customStyle="1" w:styleId="NoList1231">
    <w:name w:val="No List1231"/>
    <w:next w:val="NoList"/>
    <w:uiPriority w:val="99"/>
    <w:semiHidden/>
    <w:unhideWhenUsed/>
    <w:rsid w:val="00BE3E1D"/>
  </w:style>
  <w:style w:type="numbering" w:customStyle="1" w:styleId="NoList11111112">
    <w:name w:val="No List11111112"/>
    <w:next w:val="NoList"/>
    <w:uiPriority w:val="99"/>
    <w:semiHidden/>
    <w:unhideWhenUsed/>
    <w:rsid w:val="00BE3E1D"/>
  </w:style>
  <w:style w:type="numbering" w:customStyle="1" w:styleId="NoList312">
    <w:name w:val="No List312"/>
    <w:next w:val="NoList"/>
    <w:uiPriority w:val="99"/>
    <w:semiHidden/>
    <w:rsid w:val="00BE3E1D"/>
  </w:style>
  <w:style w:type="table" w:customStyle="1" w:styleId="TableGrid2111">
    <w:name w:val="Table Grid211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E3E1D"/>
  </w:style>
  <w:style w:type="table" w:customStyle="1" w:styleId="TableGrid311">
    <w:name w:val="Table Grid31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BE3E1D"/>
  </w:style>
  <w:style w:type="numbering" w:customStyle="1" w:styleId="NoList11211">
    <w:name w:val="No List11211"/>
    <w:next w:val="NoList"/>
    <w:uiPriority w:val="99"/>
    <w:semiHidden/>
    <w:unhideWhenUsed/>
    <w:rsid w:val="00BE3E1D"/>
  </w:style>
  <w:style w:type="table" w:customStyle="1" w:styleId="TableGrid1211">
    <w:name w:val="Table Grid12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BE3E1D"/>
  </w:style>
  <w:style w:type="numbering" w:customStyle="1" w:styleId="NoList12111">
    <w:name w:val="No List12111"/>
    <w:next w:val="NoList"/>
    <w:uiPriority w:val="99"/>
    <w:semiHidden/>
    <w:unhideWhenUsed/>
    <w:rsid w:val="00BE3E1D"/>
  </w:style>
  <w:style w:type="numbering" w:customStyle="1" w:styleId="NoList111211">
    <w:name w:val="No List111211"/>
    <w:next w:val="NoList"/>
    <w:uiPriority w:val="99"/>
    <w:semiHidden/>
    <w:unhideWhenUsed/>
    <w:rsid w:val="00BE3E1D"/>
  </w:style>
  <w:style w:type="table" w:customStyle="1" w:styleId="TableGrid411">
    <w:name w:val="Table Grid4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BE3E1D"/>
  </w:style>
  <w:style w:type="table" w:customStyle="1" w:styleId="TableGrid511">
    <w:name w:val="Table Grid5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E3E1D"/>
  </w:style>
  <w:style w:type="numbering" w:customStyle="1" w:styleId="NoList11311">
    <w:name w:val="No List11311"/>
    <w:next w:val="NoList"/>
    <w:uiPriority w:val="99"/>
    <w:semiHidden/>
    <w:unhideWhenUsed/>
    <w:rsid w:val="00BE3E1D"/>
  </w:style>
  <w:style w:type="table" w:customStyle="1" w:styleId="TableGrid1311">
    <w:name w:val="Table Grid13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
    <w:name w:val="No List2211"/>
    <w:next w:val="NoList"/>
    <w:uiPriority w:val="99"/>
    <w:semiHidden/>
    <w:unhideWhenUsed/>
    <w:rsid w:val="00BE3E1D"/>
  </w:style>
  <w:style w:type="numbering" w:customStyle="1" w:styleId="NoList12211">
    <w:name w:val="No List12211"/>
    <w:next w:val="NoList"/>
    <w:uiPriority w:val="99"/>
    <w:semiHidden/>
    <w:unhideWhenUsed/>
    <w:rsid w:val="00BE3E1D"/>
  </w:style>
  <w:style w:type="numbering" w:customStyle="1" w:styleId="NoList111311">
    <w:name w:val="No List111311"/>
    <w:next w:val="NoList"/>
    <w:uiPriority w:val="99"/>
    <w:semiHidden/>
    <w:unhideWhenUsed/>
    <w:rsid w:val="00BE3E1D"/>
  </w:style>
  <w:style w:type="numbering" w:customStyle="1" w:styleId="NoList71">
    <w:name w:val="No List71"/>
    <w:next w:val="NoList"/>
    <w:uiPriority w:val="99"/>
    <w:semiHidden/>
    <w:unhideWhenUsed/>
    <w:rsid w:val="00BE3E1D"/>
  </w:style>
  <w:style w:type="numbering" w:customStyle="1" w:styleId="NoList161">
    <w:name w:val="No List161"/>
    <w:next w:val="NoList"/>
    <w:uiPriority w:val="99"/>
    <w:semiHidden/>
    <w:unhideWhenUsed/>
    <w:rsid w:val="00BE3E1D"/>
  </w:style>
  <w:style w:type="table" w:customStyle="1" w:styleId="TableGrid71">
    <w:name w:val="Table Grid7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
    <w:name w:val="No List1151"/>
    <w:next w:val="NoList"/>
    <w:uiPriority w:val="99"/>
    <w:semiHidden/>
    <w:unhideWhenUsed/>
    <w:rsid w:val="00BE3E1D"/>
  </w:style>
  <w:style w:type="table" w:customStyle="1" w:styleId="TableGrid151">
    <w:name w:val="Table Grid15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unhideWhenUsed/>
    <w:rsid w:val="00BE3E1D"/>
  </w:style>
  <w:style w:type="table" w:customStyle="1" w:styleId="TableGrid231">
    <w:name w:val="Table Grid23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BE3E1D"/>
  </w:style>
  <w:style w:type="table" w:customStyle="1" w:styleId="TableGrid421">
    <w:name w:val="Table Grid421"/>
    <w:basedOn w:val="TableNormal"/>
    <w:next w:val="TableGrid"/>
    <w:uiPriority w:val="39"/>
    <w:rsid w:val="00BE3E1D"/>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E3E1D"/>
  </w:style>
  <w:style w:type="numbering" w:customStyle="1" w:styleId="NoList1241">
    <w:name w:val="No List1241"/>
    <w:next w:val="NoList"/>
    <w:uiPriority w:val="99"/>
    <w:semiHidden/>
    <w:unhideWhenUsed/>
    <w:rsid w:val="00BE3E1D"/>
  </w:style>
  <w:style w:type="numbering" w:customStyle="1" w:styleId="NoList11151">
    <w:name w:val="No List11151"/>
    <w:next w:val="NoList"/>
    <w:uiPriority w:val="99"/>
    <w:semiHidden/>
    <w:unhideWhenUsed/>
    <w:rsid w:val="00BE3E1D"/>
  </w:style>
  <w:style w:type="numbering" w:customStyle="1" w:styleId="NoList2121">
    <w:name w:val="No List2121"/>
    <w:next w:val="NoList"/>
    <w:uiPriority w:val="99"/>
    <w:semiHidden/>
    <w:unhideWhenUsed/>
    <w:rsid w:val="00BE3E1D"/>
  </w:style>
  <w:style w:type="numbering" w:customStyle="1" w:styleId="NoList3111">
    <w:name w:val="No List3111"/>
    <w:next w:val="NoList"/>
    <w:uiPriority w:val="99"/>
    <w:semiHidden/>
    <w:unhideWhenUsed/>
    <w:rsid w:val="00BE3E1D"/>
  </w:style>
  <w:style w:type="table" w:customStyle="1" w:styleId="TableGrid1a">
    <w:name w:val="TableGrid1"/>
    <w:rsid w:val="00BE3E1D"/>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1">
    <w:name w:val="No List521"/>
    <w:next w:val="NoList"/>
    <w:uiPriority w:val="99"/>
    <w:semiHidden/>
    <w:unhideWhenUsed/>
    <w:rsid w:val="00BE3E1D"/>
  </w:style>
  <w:style w:type="numbering" w:customStyle="1" w:styleId="NoList1321">
    <w:name w:val="No List1321"/>
    <w:next w:val="NoList"/>
    <w:uiPriority w:val="99"/>
    <w:semiHidden/>
    <w:unhideWhenUsed/>
    <w:rsid w:val="00BE3E1D"/>
  </w:style>
  <w:style w:type="table" w:customStyle="1" w:styleId="TableGrid521">
    <w:name w:val="Table Grid52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1">
    <w:name w:val="No List11221"/>
    <w:next w:val="NoList"/>
    <w:uiPriority w:val="99"/>
    <w:semiHidden/>
    <w:unhideWhenUsed/>
    <w:rsid w:val="00BE3E1D"/>
  </w:style>
  <w:style w:type="numbering" w:customStyle="1" w:styleId="NoList2221">
    <w:name w:val="No List2221"/>
    <w:next w:val="NoList"/>
    <w:uiPriority w:val="99"/>
    <w:semiHidden/>
    <w:unhideWhenUsed/>
    <w:rsid w:val="00BE3E1D"/>
  </w:style>
  <w:style w:type="table" w:customStyle="1" w:styleId="TableGrid2121">
    <w:name w:val="Table Grid212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
    <w:name w:val="No List3211"/>
    <w:next w:val="NoList"/>
    <w:uiPriority w:val="99"/>
    <w:semiHidden/>
    <w:unhideWhenUsed/>
    <w:rsid w:val="00BE3E1D"/>
  </w:style>
  <w:style w:type="numbering" w:customStyle="1" w:styleId="NoList81">
    <w:name w:val="No List81"/>
    <w:next w:val="NoList"/>
    <w:uiPriority w:val="99"/>
    <w:semiHidden/>
    <w:unhideWhenUsed/>
    <w:rsid w:val="00BE3E1D"/>
  </w:style>
  <w:style w:type="table" w:customStyle="1" w:styleId="TableGrid81">
    <w:name w:val="Table Grid8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E3E1D"/>
  </w:style>
  <w:style w:type="numbering" w:customStyle="1" w:styleId="NoList1161">
    <w:name w:val="No List1161"/>
    <w:next w:val="NoList"/>
    <w:uiPriority w:val="99"/>
    <w:semiHidden/>
    <w:unhideWhenUsed/>
    <w:rsid w:val="00BE3E1D"/>
  </w:style>
  <w:style w:type="numbering" w:customStyle="1" w:styleId="NoList11161">
    <w:name w:val="No List11161"/>
    <w:next w:val="NoList"/>
    <w:uiPriority w:val="99"/>
    <w:semiHidden/>
    <w:unhideWhenUsed/>
    <w:rsid w:val="00BE3E1D"/>
  </w:style>
  <w:style w:type="numbering" w:customStyle="1" w:styleId="NoList251">
    <w:name w:val="No List251"/>
    <w:next w:val="NoList"/>
    <w:uiPriority w:val="99"/>
    <w:semiHidden/>
    <w:unhideWhenUsed/>
    <w:rsid w:val="00BE3E1D"/>
  </w:style>
  <w:style w:type="numbering" w:customStyle="1" w:styleId="NoList1251">
    <w:name w:val="No List1251"/>
    <w:next w:val="NoList"/>
    <w:uiPriority w:val="99"/>
    <w:semiHidden/>
    <w:unhideWhenUsed/>
    <w:rsid w:val="00BE3E1D"/>
  </w:style>
  <w:style w:type="numbering" w:customStyle="1" w:styleId="NoList111121">
    <w:name w:val="No List111121"/>
    <w:next w:val="NoList"/>
    <w:uiPriority w:val="99"/>
    <w:semiHidden/>
    <w:unhideWhenUsed/>
    <w:rsid w:val="00BE3E1D"/>
  </w:style>
  <w:style w:type="numbering" w:customStyle="1" w:styleId="NoList331">
    <w:name w:val="No List331"/>
    <w:next w:val="NoList"/>
    <w:semiHidden/>
    <w:rsid w:val="00BE3E1D"/>
  </w:style>
  <w:style w:type="numbering" w:customStyle="1" w:styleId="NoList431">
    <w:name w:val="No List431"/>
    <w:next w:val="NoList"/>
    <w:uiPriority w:val="99"/>
    <w:semiHidden/>
    <w:unhideWhenUsed/>
    <w:rsid w:val="00BE3E1D"/>
  </w:style>
  <w:style w:type="numbering" w:customStyle="1" w:styleId="NoList1331">
    <w:name w:val="No List1331"/>
    <w:next w:val="NoList"/>
    <w:uiPriority w:val="99"/>
    <w:semiHidden/>
    <w:unhideWhenUsed/>
    <w:rsid w:val="00BE3E1D"/>
  </w:style>
  <w:style w:type="numbering" w:customStyle="1" w:styleId="NoList11231">
    <w:name w:val="No List11231"/>
    <w:next w:val="NoList"/>
    <w:uiPriority w:val="99"/>
    <w:semiHidden/>
    <w:unhideWhenUsed/>
    <w:rsid w:val="00BE3E1D"/>
  </w:style>
  <w:style w:type="numbering" w:customStyle="1" w:styleId="NoList2131">
    <w:name w:val="No List2131"/>
    <w:next w:val="NoList"/>
    <w:uiPriority w:val="99"/>
    <w:semiHidden/>
    <w:unhideWhenUsed/>
    <w:rsid w:val="00BE3E1D"/>
  </w:style>
  <w:style w:type="numbering" w:customStyle="1" w:styleId="NoList12121">
    <w:name w:val="No List12121"/>
    <w:next w:val="NoList"/>
    <w:uiPriority w:val="99"/>
    <w:semiHidden/>
    <w:unhideWhenUsed/>
    <w:rsid w:val="00BE3E1D"/>
  </w:style>
  <w:style w:type="numbering" w:customStyle="1" w:styleId="NoList111221">
    <w:name w:val="No List111221"/>
    <w:next w:val="NoList"/>
    <w:uiPriority w:val="99"/>
    <w:semiHidden/>
    <w:unhideWhenUsed/>
    <w:rsid w:val="00BE3E1D"/>
  </w:style>
  <w:style w:type="numbering" w:customStyle="1" w:styleId="NoList531">
    <w:name w:val="No List531"/>
    <w:next w:val="NoList"/>
    <w:uiPriority w:val="99"/>
    <w:semiHidden/>
    <w:unhideWhenUsed/>
    <w:rsid w:val="00BE3E1D"/>
  </w:style>
  <w:style w:type="numbering" w:customStyle="1" w:styleId="NoList1421">
    <w:name w:val="No List1421"/>
    <w:next w:val="NoList"/>
    <w:uiPriority w:val="99"/>
    <w:semiHidden/>
    <w:unhideWhenUsed/>
    <w:rsid w:val="00BE3E1D"/>
  </w:style>
  <w:style w:type="numbering" w:customStyle="1" w:styleId="NoList11321">
    <w:name w:val="No List11321"/>
    <w:next w:val="NoList"/>
    <w:uiPriority w:val="99"/>
    <w:semiHidden/>
    <w:unhideWhenUsed/>
    <w:rsid w:val="00BE3E1D"/>
  </w:style>
  <w:style w:type="numbering" w:customStyle="1" w:styleId="NoList2231">
    <w:name w:val="No List2231"/>
    <w:next w:val="NoList"/>
    <w:uiPriority w:val="99"/>
    <w:semiHidden/>
    <w:unhideWhenUsed/>
    <w:rsid w:val="00BE3E1D"/>
  </w:style>
  <w:style w:type="numbering" w:customStyle="1" w:styleId="NoList12221">
    <w:name w:val="No List12221"/>
    <w:next w:val="NoList"/>
    <w:uiPriority w:val="99"/>
    <w:semiHidden/>
    <w:unhideWhenUsed/>
    <w:rsid w:val="00BE3E1D"/>
  </w:style>
  <w:style w:type="numbering" w:customStyle="1" w:styleId="NoList111321">
    <w:name w:val="No List111321"/>
    <w:next w:val="NoList"/>
    <w:uiPriority w:val="99"/>
    <w:semiHidden/>
    <w:unhideWhenUsed/>
    <w:rsid w:val="00BE3E1D"/>
  </w:style>
  <w:style w:type="numbering" w:customStyle="1" w:styleId="NoList91">
    <w:name w:val="No List91"/>
    <w:next w:val="NoList"/>
    <w:uiPriority w:val="99"/>
    <w:semiHidden/>
    <w:unhideWhenUsed/>
    <w:rsid w:val="00BE3E1D"/>
  </w:style>
  <w:style w:type="numbering" w:customStyle="1" w:styleId="NoList181">
    <w:name w:val="No List181"/>
    <w:next w:val="NoList"/>
    <w:uiPriority w:val="99"/>
    <w:semiHidden/>
    <w:unhideWhenUsed/>
    <w:rsid w:val="00BE3E1D"/>
  </w:style>
  <w:style w:type="table" w:customStyle="1" w:styleId="TableGrid91">
    <w:name w:val="Table Grid9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E3E1D"/>
  </w:style>
  <w:style w:type="table" w:customStyle="1" w:styleId="TableGrid241">
    <w:name w:val="Table Grid2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BE3E1D"/>
  </w:style>
  <w:style w:type="numbering" w:customStyle="1" w:styleId="NoList111131">
    <w:name w:val="No List111131"/>
    <w:next w:val="NoList"/>
    <w:uiPriority w:val="99"/>
    <w:semiHidden/>
    <w:unhideWhenUsed/>
    <w:rsid w:val="00BE3E1D"/>
  </w:style>
  <w:style w:type="table" w:customStyle="1" w:styleId="TableGrid1131">
    <w:name w:val="Table Grid113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
    <w:name w:val="No List261"/>
    <w:next w:val="NoList"/>
    <w:uiPriority w:val="99"/>
    <w:semiHidden/>
    <w:unhideWhenUsed/>
    <w:rsid w:val="00BE3E1D"/>
  </w:style>
  <w:style w:type="numbering" w:customStyle="1" w:styleId="NoList1261">
    <w:name w:val="No List1261"/>
    <w:next w:val="NoList"/>
    <w:uiPriority w:val="99"/>
    <w:semiHidden/>
    <w:unhideWhenUsed/>
    <w:rsid w:val="00BE3E1D"/>
  </w:style>
  <w:style w:type="numbering" w:customStyle="1" w:styleId="NoList111111111">
    <w:name w:val="No List111111111"/>
    <w:next w:val="NoList"/>
    <w:uiPriority w:val="99"/>
    <w:semiHidden/>
    <w:unhideWhenUsed/>
    <w:rsid w:val="00BE3E1D"/>
  </w:style>
  <w:style w:type="numbering" w:customStyle="1" w:styleId="NoList341">
    <w:name w:val="No List341"/>
    <w:next w:val="NoList"/>
    <w:semiHidden/>
    <w:rsid w:val="00BE3E1D"/>
  </w:style>
  <w:style w:type="table" w:customStyle="1" w:styleId="TableGrid2131">
    <w:name w:val="Table Grid213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BE3E1D"/>
  </w:style>
  <w:style w:type="table" w:customStyle="1" w:styleId="TableGrid321">
    <w:name w:val="Table Grid3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BE3E1D"/>
  </w:style>
  <w:style w:type="numbering" w:customStyle="1" w:styleId="NoList11241">
    <w:name w:val="No List11241"/>
    <w:next w:val="NoList"/>
    <w:uiPriority w:val="99"/>
    <w:semiHidden/>
    <w:unhideWhenUsed/>
    <w:rsid w:val="00BE3E1D"/>
  </w:style>
  <w:style w:type="table" w:customStyle="1" w:styleId="TableGrid1221">
    <w:name w:val="Table Grid12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
    <w:name w:val="No List2141"/>
    <w:next w:val="NoList"/>
    <w:uiPriority w:val="99"/>
    <w:semiHidden/>
    <w:unhideWhenUsed/>
    <w:rsid w:val="00BE3E1D"/>
  </w:style>
  <w:style w:type="numbering" w:customStyle="1" w:styleId="NoList12131">
    <w:name w:val="No List12131"/>
    <w:next w:val="NoList"/>
    <w:uiPriority w:val="99"/>
    <w:semiHidden/>
    <w:unhideWhenUsed/>
    <w:rsid w:val="00BE3E1D"/>
  </w:style>
  <w:style w:type="numbering" w:customStyle="1" w:styleId="NoList111231">
    <w:name w:val="No List111231"/>
    <w:next w:val="NoList"/>
    <w:uiPriority w:val="99"/>
    <w:semiHidden/>
    <w:unhideWhenUsed/>
    <w:rsid w:val="00BE3E1D"/>
  </w:style>
  <w:style w:type="table" w:customStyle="1" w:styleId="TableGrid431">
    <w:name w:val="Table Grid4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BE3E1D"/>
  </w:style>
  <w:style w:type="table" w:customStyle="1" w:styleId="TableGrid531">
    <w:name w:val="Table Grid5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BE3E1D"/>
  </w:style>
  <w:style w:type="numbering" w:customStyle="1" w:styleId="NoList11331">
    <w:name w:val="No List11331"/>
    <w:next w:val="NoList"/>
    <w:uiPriority w:val="99"/>
    <w:semiHidden/>
    <w:unhideWhenUsed/>
    <w:rsid w:val="00BE3E1D"/>
  </w:style>
  <w:style w:type="table" w:customStyle="1" w:styleId="TableGrid1321">
    <w:name w:val="Table Grid13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BE3E1D"/>
  </w:style>
  <w:style w:type="numbering" w:customStyle="1" w:styleId="NoList12231">
    <w:name w:val="No List12231"/>
    <w:next w:val="NoList"/>
    <w:uiPriority w:val="99"/>
    <w:semiHidden/>
    <w:unhideWhenUsed/>
    <w:rsid w:val="00BE3E1D"/>
  </w:style>
  <w:style w:type="numbering" w:customStyle="1" w:styleId="NoList111331">
    <w:name w:val="No List111331"/>
    <w:next w:val="NoList"/>
    <w:uiPriority w:val="99"/>
    <w:semiHidden/>
    <w:unhideWhenUsed/>
    <w:rsid w:val="00BE3E1D"/>
  </w:style>
  <w:style w:type="table" w:customStyle="1" w:styleId="TableGrid101">
    <w:name w:val="Table Grid10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uiPriority w:val="99"/>
    <w:semiHidden/>
    <w:unhideWhenUsed/>
    <w:rsid w:val="00BE3E1D"/>
    <w:rPr>
      <w:color w:val="605E5C"/>
      <w:lang w:val="en-GB" w:eastAsia="en-GB"/>
    </w:rPr>
  </w:style>
  <w:style w:type="table" w:customStyle="1" w:styleId="TableGrid171">
    <w:name w:val="Table Grid171"/>
    <w:basedOn w:val="TableNormal"/>
    <w:uiPriority w:val="39"/>
    <w:rsid w:val="00BE3E1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2"/>
    <w:uiPriority w:val="49"/>
    <w:rsid w:val="00BE3E1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1">
    <w:name w:val="Grid Table 6 Colorful - Accent 211"/>
    <w:basedOn w:val="TableNormal"/>
    <w:next w:val="GridTable6Colorful-Accent22"/>
    <w:uiPriority w:val="51"/>
    <w:rsid w:val="00BE3E1D"/>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1">
    <w:name w:val="Grid Table 6 Colorful - Accent 411"/>
    <w:basedOn w:val="TableNormal"/>
    <w:next w:val="GridTable6Colorful-Accent42"/>
    <w:uiPriority w:val="51"/>
    <w:rsid w:val="00BE3E1D"/>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
    <w:name w:val="Grid Table 4 - Accent 121"/>
    <w:basedOn w:val="TableNormal"/>
    <w:uiPriority w:val="49"/>
    <w:rsid w:val="00BE3E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1">
    <w:name w:val="Grid Table 6 Colorful - Accent 221"/>
    <w:basedOn w:val="TableNormal"/>
    <w:uiPriority w:val="51"/>
    <w:rsid w:val="00BE3E1D"/>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1">
    <w:name w:val="Grid Table 6 Colorful - Accent 421"/>
    <w:basedOn w:val="TableNormal"/>
    <w:uiPriority w:val="51"/>
    <w:rsid w:val="00BE3E1D"/>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182">
    <w:name w:val="Table Grid182"/>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BE3E1D"/>
  </w:style>
  <w:style w:type="table" w:customStyle="1" w:styleId="TableGrid1811">
    <w:name w:val="Table Grid1811"/>
    <w:basedOn w:val="TableNormal"/>
    <w:next w:val="TableGrid"/>
    <w:uiPriority w:val="39"/>
    <w:rsid w:val="00BE3E1D"/>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DC37BF"/>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3327D"/>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401197"/>
    <w:rPr>
      <w:rFonts w:ascii="Times New Roman" w:eastAsia="Calibri" w:hAnsi="Times New Roman" w:cs="Times New Roman"/>
      <w:b/>
      <w:sz w:val="24"/>
      <w:szCs w:val="20"/>
    </w:rPr>
  </w:style>
  <w:style w:type="table" w:customStyle="1" w:styleId="TableGrid115">
    <w:name w:val="Table Grid115"/>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362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3362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rsid w:val="00C41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143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050E38"/>
  </w:style>
  <w:style w:type="table" w:customStyle="1" w:styleId="TableGrid29">
    <w:name w:val="Table Grid29"/>
    <w:basedOn w:val="TableNormal"/>
    <w:next w:val="TableGrid"/>
    <w:uiPriority w:val="59"/>
    <w:rsid w:val="000A6F5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42134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E4D67"/>
    <w:rPr>
      <w:color w:val="605E5C"/>
      <w:shd w:val="clear" w:color="auto" w:fill="E1DFDD"/>
    </w:rPr>
  </w:style>
  <w:style w:type="table" w:customStyle="1" w:styleId="TableGrid36">
    <w:name w:val="Table Grid36"/>
    <w:basedOn w:val="TableNormal"/>
    <w:next w:val="TableGrid"/>
    <w:uiPriority w:val="59"/>
    <w:rsid w:val="00202EC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BB1016"/>
    <w:rPr>
      <w:smallCaps/>
      <w:color w:val="C0504D" w:themeColor="accent2"/>
      <w:u w:val="single"/>
    </w:rPr>
  </w:style>
  <w:style w:type="numbering" w:customStyle="1" w:styleId="NoList20">
    <w:name w:val="No List20"/>
    <w:next w:val="NoList"/>
    <w:uiPriority w:val="99"/>
    <w:semiHidden/>
    <w:unhideWhenUsed/>
    <w:rsid w:val="00B010AE"/>
  </w:style>
  <w:style w:type="numbering" w:customStyle="1" w:styleId="NoList110">
    <w:name w:val="No List110"/>
    <w:next w:val="NoList"/>
    <w:uiPriority w:val="99"/>
    <w:semiHidden/>
    <w:unhideWhenUsed/>
    <w:rsid w:val="00B010AE"/>
  </w:style>
  <w:style w:type="character" w:customStyle="1" w:styleId="Hyperlink1">
    <w:name w:val="Hyperlink1"/>
    <w:basedOn w:val="DefaultParagraphFont"/>
    <w:semiHidden/>
    <w:unhideWhenUsed/>
    <w:rsid w:val="00B010AE"/>
    <w:rPr>
      <w:color w:val="0000FF"/>
      <w:u w:val="single"/>
    </w:rPr>
  </w:style>
  <w:style w:type="paragraph" w:customStyle="1" w:styleId="Char21">
    <w:name w:val="Char21"/>
    <w:basedOn w:val="Normal"/>
    <w:next w:val="CommentText"/>
    <w:semiHidden/>
    <w:unhideWhenUsed/>
    <w:rsid w:val="00B010AE"/>
    <w:pPr>
      <w:spacing w:line="240" w:lineRule="auto"/>
    </w:pPr>
    <w:rPr>
      <w:sz w:val="20"/>
      <w:szCs w:val="20"/>
      <w:lang w:val="en-GB"/>
    </w:rPr>
  </w:style>
  <w:style w:type="paragraph" w:styleId="BodyText2">
    <w:name w:val="Body Text 2"/>
    <w:basedOn w:val="Normal"/>
    <w:link w:val="BodyText2Char1"/>
    <w:uiPriority w:val="99"/>
    <w:unhideWhenUsed/>
    <w:rsid w:val="00B010A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1"/>
    <w:uiPriority w:val="99"/>
    <w:rsid w:val="00B010AE"/>
  </w:style>
  <w:style w:type="character" w:customStyle="1" w:styleId="CommentTextChar2">
    <w:name w:val="Comment Text Char2"/>
    <w:basedOn w:val="DefaultParagraphFont"/>
    <w:uiPriority w:val="99"/>
    <w:semiHidden/>
    <w:rsid w:val="00B010AE"/>
    <w:rPr>
      <w:sz w:val="20"/>
      <w:szCs w:val="20"/>
    </w:rPr>
  </w:style>
  <w:style w:type="paragraph" w:customStyle="1" w:styleId="msonormal0">
    <w:name w:val="msonormal"/>
    <w:basedOn w:val="Normal"/>
    <w:uiPriority w:val="99"/>
    <w:rsid w:val="00B010A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BodyText21">
    <w:name w:val="Body Text 21"/>
    <w:basedOn w:val="Normal"/>
    <w:next w:val="BodyText2"/>
    <w:link w:val="BodyText2Char"/>
    <w:uiPriority w:val="99"/>
    <w:rsid w:val="00B010AE"/>
    <w:pPr>
      <w:spacing w:after="120" w:line="480" w:lineRule="auto"/>
    </w:pPr>
  </w:style>
  <w:style w:type="character" w:customStyle="1" w:styleId="BodyText2Char1">
    <w:name w:val="Body Text 2 Char1"/>
    <w:basedOn w:val="DefaultParagraphFont"/>
    <w:link w:val="BodyText2"/>
    <w:uiPriority w:val="99"/>
    <w:locked/>
    <w:rsid w:val="00B010AE"/>
    <w:rPr>
      <w:rFonts w:ascii="Calibri" w:eastAsia="Calibri" w:hAnsi="Calibri" w:cs="Times New Roman"/>
    </w:rPr>
  </w:style>
  <w:style w:type="table" w:customStyle="1" w:styleId="TableGrid37">
    <w:name w:val="Table Grid37"/>
    <w:basedOn w:val="TableNormal"/>
    <w:next w:val="TableGrid"/>
    <w:uiPriority w:val="59"/>
    <w:rsid w:val="00B010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B010A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010AE"/>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uiPriority w:val="39"/>
    <w:rsid w:val="00B010AE"/>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uiPriority w:val="39"/>
    <w:rsid w:val="00B010A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59"/>
    <w:rsid w:val="00B010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B010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DefaultParagraphFont"/>
    <w:uiPriority w:val="99"/>
    <w:semiHidden/>
    <w:unhideWhenUsed/>
    <w:rsid w:val="00B010AE"/>
    <w:rPr>
      <w:color w:val="605E5C"/>
      <w:shd w:val="clear" w:color="auto" w:fill="E1DFDD"/>
    </w:rPr>
  </w:style>
  <w:style w:type="table" w:customStyle="1" w:styleId="GridTable4-Accent112">
    <w:name w:val="Grid Table 4 - Accent 112"/>
    <w:basedOn w:val="TableNormal"/>
    <w:uiPriority w:val="49"/>
    <w:rsid w:val="00B010A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2">
    <w:name w:val="Grid Table 6 Colorful - Accent 212"/>
    <w:basedOn w:val="TableNormal"/>
    <w:uiPriority w:val="51"/>
    <w:rsid w:val="00B010AE"/>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2">
    <w:name w:val="Grid Table 6 Colorful - Accent 412"/>
    <w:basedOn w:val="TableNormal"/>
    <w:uiPriority w:val="51"/>
    <w:rsid w:val="00B010AE"/>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B010AE"/>
    <w:pPr>
      <w:spacing w:after="160" w:line="240" w:lineRule="exact"/>
    </w:pPr>
    <w:rPr>
      <w:vertAlign w:val="superscript"/>
      <w:lang w:val="en-GB" w:eastAsia="en-GB"/>
    </w:rPr>
  </w:style>
  <w:style w:type="table" w:customStyle="1" w:styleId="GridTable4Accent11">
    <w:name w:val="Grid Table 4 Accent 11"/>
    <w:basedOn w:val="TableNormal"/>
    <w:uiPriority w:val="49"/>
    <w:rsid w:val="00B010AE"/>
    <w:pPr>
      <w:spacing w:after="0" w:line="240" w:lineRule="auto"/>
    </w:pPr>
    <w:rPr>
      <w:rFonts w:eastAsia="Times New Roman"/>
      <w:lang w:val="en-GB"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Accent 21"/>
    <w:basedOn w:val="TableNormal"/>
    <w:uiPriority w:val="51"/>
    <w:rsid w:val="00B010AE"/>
    <w:pPr>
      <w:spacing w:after="0" w:line="240" w:lineRule="auto"/>
    </w:pPr>
    <w:rPr>
      <w:rFonts w:eastAsia="Times New Roman"/>
      <w:color w:val="943634"/>
      <w:lang w:val="en-GB" w:eastAsia="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41">
    <w:name w:val="Grid Table 6 Colorful Accent 41"/>
    <w:basedOn w:val="TableNormal"/>
    <w:uiPriority w:val="51"/>
    <w:rsid w:val="00B010AE"/>
    <w:pPr>
      <w:spacing w:after="0" w:line="240" w:lineRule="auto"/>
    </w:pPr>
    <w:rPr>
      <w:rFonts w:eastAsia="Times New Roman"/>
      <w:color w:val="5F497A"/>
      <w:lang w:val="en-GB" w:eastAsia="en-GB"/>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93">
    <w:name w:val="Table Grid193"/>
    <w:basedOn w:val="TableNormal"/>
    <w:next w:val="TableGrid"/>
    <w:uiPriority w:val="39"/>
    <w:rsid w:val="00B010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010AE"/>
    <w:rPr>
      <w:color w:val="605E5C"/>
      <w:shd w:val="clear" w:color="auto" w:fill="E1DFDD"/>
    </w:rPr>
  </w:style>
  <w:style w:type="paragraph" w:styleId="PlainText">
    <w:name w:val="Plain Text"/>
    <w:basedOn w:val="Normal"/>
    <w:link w:val="PlainTextChar"/>
    <w:rsid w:val="00B010AE"/>
    <w:pPr>
      <w:spacing w:after="0" w:line="240" w:lineRule="auto"/>
    </w:pPr>
    <w:rPr>
      <w:rFonts w:ascii="Courier New" w:eastAsia="Times New Roman" w:hAnsi="Courier New" w:cs="Courier New"/>
      <w:sz w:val="20"/>
      <w:szCs w:val="20"/>
      <w:lang w:val="sr-Cyrl-CS" w:eastAsia="sr-Cyrl-CS"/>
    </w:rPr>
  </w:style>
  <w:style w:type="character" w:customStyle="1" w:styleId="PlainTextChar">
    <w:name w:val="Plain Text Char"/>
    <w:basedOn w:val="DefaultParagraphFont"/>
    <w:link w:val="PlainText"/>
    <w:rsid w:val="00B010AE"/>
    <w:rPr>
      <w:rFonts w:ascii="Courier New" w:eastAsia="Times New Roman" w:hAnsi="Courier New" w:cs="Courier New"/>
      <w:sz w:val="20"/>
      <w:szCs w:val="20"/>
      <w:lang w:val="sr-Cyrl-CS" w:eastAsia="sr-Cyrl-CS"/>
    </w:rPr>
  </w:style>
  <w:style w:type="table" w:customStyle="1" w:styleId="TableGrid1812">
    <w:name w:val="Table Grid1812"/>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
    <w:name w:val="Table Grid1821"/>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39"/>
    <w:rsid w:val="00B010AE"/>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110">
      <w:bodyDiv w:val="1"/>
      <w:marLeft w:val="0"/>
      <w:marRight w:val="0"/>
      <w:marTop w:val="0"/>
      <w:marBottom w:val="0"/>
      <w:divBdr>
        <w:top w:val="none" w:sz="0" w:space="0" w:color="auto"/>
        <w:left w:val="none" w:sz="0" w:space="0" w:color="auto"/>
        <w:bottom w:val="none" w:sz="0" w:space="0" w:color="auto"/>
        <w:right w:val="none" w:sz="0" w:space="0" w:color="auto"/>
      </w:divBdr>
    </w:div>
    <w:div w:id="98450081">
      <w:bodyDiv w:val="1"/>
      <w:marLeft w:val="0"/>
      <w:marRight w:val="0"/>
      <w:marTop w:val="0"/>
      <w:marBottom w:val="0"/>
      <w:divBdr>
        <w:top w:val="none" w:sz="0" w:space="0" w:color="auto"/>
        <w:left w:val="none" w:sz="0" w:space="0" w:color="auto"/>
        <w:bottom w:val="none" w:sz="0" w:space="0" w:color="auto"/>
        <w:right w:val="none" w:sz="0" w:space="0" w:color="auto"/>
      </w:divBdr>
    </w:div>
    <w:div w:id="105929292">
      <w:bodyDiv w:val="1"/>
      <w:marLeft w:val="0"/>
      <w:marRight w:val="0"/>
      <w:marTop w:val="0"/>
      <w:marBottom w:val="0"/>
      <w:divBdr>
        <w:top w:val="none" w:sz="0" w:space="0" w:color="auto"/>
        <w:left w:val="none" w:sz="0" w:space="0" w:color="auto"/>
        <w:bottom w:val="none" w:sz="0" w:space="0" w:color="auto"/>
        <w:right w:val="none" w:sz="0" w:space="0" w:color="auto"/>
      </w:divBdr>
    </w:div>
    <w:div w:id="129061627">
      <w:bodyDiv w:val="1"/>
      <w:marLeft w:val="0"/>
      <w:marRight w:val="0"/>
      <w:marTop w:val="0"/>
      <w:marBottom w:val="0"/>
      <w:divBdr>
        <w:top w:val="none" w:sz="0" w:space="0" w:color="auto"/>
        <w:left w:val="none" w:sz="0" w:space="0" w:color="auto"/>
        <w:bottom w:val="none" w:sz="0" w:space="0" w:color="auto"/>
        <w:right w:val="none" w:sz="0" w:space="0" w:color="auto"/>
      </w:divBdr>
    </w:div>
    <w:div w:id="167642764">
      <w:bodyDiv w:val="1"/>
      <w:marLeft w:val="0"/>
      <w:marRight w:val="0"/>
      <w:marTop w:val="0"/>
      <w:marBottom w:val="0"/>
      <w:divBdr>
        <w:top w:val="none" w:sz="0" w:space="0" w:color="auto"/>
        <w:left w:val="none" w:sz="0" w:space="0" w:color="auto"/>
        <w:bottom w:val="none" w:sz="0" w:space="0" w:color="auto"/>
        <w:right w:val="none" w:sz="0" w:space="0" w:color="auto"/>
      </w:divBdr>
    </w:div>
    <w:div w:id="209266833">
      <w:bodyDiv w:val="1"/>
      <w:marLeft w:val="0"/>
      <w:marRight w:val="0"/>
      <w:marTop w:val="0"/>
      <w:marBottom w:val="0"/>
      <w:divBdr>
        <w:top w:val="none" w:sz="0" w:space="0" w:color="auto"/>
        <w:left w:val="none" w:sz="0" w:space="0" w:color="auto"/>
        <w:bottom w:val="none" w:sz="0" w:space="0" w:color="auto"/>
        <w:right w:val="none" w:sz="0" w:space="0" w:color="auto"/>
      </w:divBdr>
    </w:div>
    <w:div w:id="221598072">
      <w:bodyDiv w:val="1"/>
      <w:marLeft w:val="0"/>
      <w:marRight w:val="0"/>
      <w:marTop w:val="0"/>
      <w:marBottom w:val="0"/>
      <w:divBdr>
        <w:top w:val="none" w:sz="0" w:space="0" w:color="auto"/>
        <w:left w:val="none" w:sz="0" w:space="0" w:color="auto"/>
        <w:bottom w:val="none" w:sz="0" w:space="0" w:color="auto"/>
        <w:right w:val="none" w:sz="0" w:space="0" w:color="auto"/>
      </w:divBdr>
    </w:div>
    <w:div w:id="251428517">
      <w:bodyDiv w:val="1"/>
      <w:marLeft w:val="0"/>
      <w:marRight w:val="0"/>
      <w:marTop w:val="0"/>
      <w:marBottom w:val="0"/>
      <w:divBdr>
        <w:top w:val="none" w:sz="0" w:space="0" w:color="auto"/>
        <w:left w:val="none" w:sz="0" w:space="0" w:color="auto"/>
        <w:bottom w:val="none" w:sz="0" w:space="0" w:color="auto"/>
        <w:right w:val="none" w:sz="0" w:space="0" w:color="auto"/>
      </w:divBdr>
    </w:div>
    <w:div w:id="341663484">
      <w:bodyDiv w:val="1"/>
      <w:marLeft w:val="0"/>
      <w:marRight w:val="0"/>
      <w:marTop w:val="0"/>
      <w:marBottom w:val="0"/>
      <w:divBdr>
        <w:top w:val="none" w:sz="0" w:space="0" w:color="auto"/>
        <w:left w:val="none" w:sz="0" w:space="0" w:color="auto"/>
        <w:bottom w:val="none" w:sz="0" w:space="0" w:color="auto"/>
        <w:right w:val="none" w:sz="0" w:space="0" w:color="auto"/>
      </w:divBdr>
    </w:div>
    <w:div w:id="355690405">
      <w:bodyDiv w:val="1"/>
      <w:marLeft w:val="0"/>
      <w:marRight w:val="0"/>
      <w:marTop w:val="0"/>
      <w:marBottom w:val="0"/>
      <w:divBdr>
        <w:top w:val="none" w:sz="0" w:space="0" w:color="auto"/>
        <w:left w:val="none" w:sz="0" w:space="0" w:color="auto"/>
        <w:bottom w:val="none" w:sz="0" w:space="0" w:color="auto"/>
        <w:right w:val="none" w:sz="0" w:space="0" w:color="auto"/>
      </w:divBdr>
    </w:div>
    <w:div w:id="420293744">
      <w:bodyDiv w:val="1"/>
      <w:marLeft w:val="0"/>
      <w:marRight w:val="0"/>
      <w:marTop w:val="0"/>
      <w:marBottom w:val="0"/>
      <w:divBdr>
        <w:top w:val="none" w:sz="0" w:space="0" w:color="auto"/>
        <w:left w:val="none" w:sz="0" w:space="0" w:color="auto"/>
        <w:bottom w:val="none" w:sz="0" w:space="0" w:color="auto"/>
        <w:right w:val="none" w:sz="0" w:space="0" w:color="auto"/>
      </w:divBdr>
    </w:div>
    <w:div w:id="421605910">
      <w:bodyDiv w:val="1"/>
      <w:marLeft w:val="0"/>
      <w:marRight w:val="0"/>
      <w:marTop w:val="0"/>
      <w:marBottom w:val="0"/>
      <w:divBdr>
        <w:top w:val="none" w:sz="0" w:space="0" w:color="auto"/>
        <w:left w:val="none" w:sz="0" w:space="0" w:color="auto"/>
        <w:bottom w:val="none" w:sz="0" w:space="0" w:color="auto"/>
        <w:right w:val="none" w:sz="0" w:space="0" w:color="auto"/>
      </w:divBdr>
    </w:div>
    <w:div w:id="436558378">
      <w:bodyDiv w:val="1"/>
      <w:marLeft w:val="0"/>
      <w:marRight w:val="0"/>
      <w:marTop w:val="0"/>
      <w:marBottom w:val="0"/>
      <w:divBdr>
        <w:top w:val="none" w:sz="0" w:space="0" w:color="auto"/>
        <w:left w:val="none" w:sz="0" w:space="0" w:color="auto"/>
        <w:bottom w:val="none" w:sz="0" w:space="0" w:color="auto"/>
        <w:right w:val="none" w:sz="0" w:space="0" w:color="auto"/>
      </w:divBdr>
    </w:div>
    <w:div w:id="465201660">
      <w:bodyDiv w:val="1"/>
      <w:marLeft w:val="0"/>
      <w:marRight w:val="0"/>
      <w:marTop w:val="0"/>
      <w:marBottom w:val="0"/>
      <w:divBdr>
        <w:top w:val="none" w:sz="0" w:space="0" w:color="auto"/>
        <w:left w:val="none" w:sz="0" w:space="0" w:color="auto"/>
        <w:bottom w:val="none" w:sz="0" w:space="0" w:color="auto"/>
        <w:right w:val="none" w:sz="0" w:space="0" w:color="auto"/>
      </w:divBdr>
    </w:div>
    <w:div w:id="492841291">
      <w:bodyDiv w:val="1"/>
      <w:marLeft w:val="0"/>
      <w:marRight w:val="0"/>
      <w:marTop w:val="0"/>
      <w:marBottom w:val="0"/>
      <w:divBdr>
        <w:top w:val="none" w:sz="0" w:space="0" w:color="auto"/>
        <w:left w:val="none" w:sz="0" w:space="0" w:color="auto"/>
        <w:bottom w:val="none" w:sz="0" w:space="0" w:color="auto"/>
        <w:right w:val="none" w:sz="0" w:space="0" w:color="auto"/>
      </w:divBdr>
    </w:div>
    <w:div w:id="518734435">
      <w:bodyDiv w:val="1"/>
      <w:marLeft w:val="0"/>
      <w:marRight w:val="0"/>
      <w:marTop w:val="0"/>
      <w:marBottom w:val="0"/>
      <w:divBdr>
        <w:top w:val="none" w:sz="0" w:space="0" w:color="auto"/>
        <w:left w:val="none" w:sz="0" w:space="0" w:color="auto"/>
        <w:bottom w:val="none" w:sz="0" w:space="0" w:color="auto"/>
        <w:right w:val="none" w:sz="0" w:space="0" w:color="auto"/>
      </w:divBdr>
    </w:div>
    <w:div w:id="564461965">
      <w:bodyDiv w:val="1"/>
      <w:marLeft w:val="0"/>
      <w:marRight w:val="0"/>
      <w:marTop w:val="0"/>
      <w:marBottom w:val="0"/>
      <w:divBdr>
        <w:top w:val="none" w:sz="0" w:space="0" w:color="auto"/>
        <w:left w:val="none" w:sz="0" w:space="0" w:color="auto"/>
        <w:bottom w:val="none" w:sz="0" w:space="0" w:color="auto"/>
        <w:right w:val="none" w:sz="0" w:space="0" w:color="auto"/>
      </w:divBdr>
    </w:div>
    <w:div w:id="570893256">
      <w:bodyDiv w:val="1"/>
      <w:marLeft w:val="0"/>
      <w:marRight w:val="0"/>
      <w:marTop w:val="0"/>
      <w:marBottom w:val="0"/>
      <w:divBdr>
        <w:top w:val="none" w:sz="0" w:space="0" w:color="auto"/>
        <w:left w:val="none" w:sz="0" w:space="0" w:color="auto"/>
        <w:bottom w:val="none" w:sz="0" w:space="0" w:color="auto"/>
        <w:right w:val="none" w:sz="0" w:space="0" w:color="auto"/>
      </w:divBdr>
    </w:div>
    <w:div w:id="592978114">
      <w:bodyDiv w:val="1"/>
      <w:marLeft w:val="0"/>
      <w:marRight w:val="0"/>
      <w:marTop w:val="0"/>
      <w:marBottom w:val="0"/>
      <w:divBdr>
        <w:top w:val="none" w:sz="0" w:space="0" w:color="auto"/>
        <w:left w:val="none" w:sz="0" w:space="0" w:color="auto"/>
        <w:bottom w:val="none" w:sz="0" w:space="0" w:color="auto"/>
        <w:right w:val="none" w:sz="0" w:space="0" w:color="auto"/>
      </w:divBdr>
    </w:div>
    <w:div w:id="613749449">
      <w:bodyDiv w:val="1"/>
      <w:marLeft w:val="0"/>
      <w:marRight w:val="0"/>
      <w:marTop w:val="0"/>
      <w:marBottom w:val="0"/>
      <w:divBdr>
        <w:top w:val="none" w:sz="0" w:space="0" w:color="auto"/>
        <w:left w:val="none" w:sz="0" w:space="0" w:color="auto"/>
        <w:bottom w:val="none" w:sz="0" w:space="0" w:color="auto"/>
        <w:right w:val="none" w:sz="0" w:space="0" w:color="auto"/>
      </w:divBdr>
    </w:div>
    <w:div w:id="655455622">
      <w:bodyDiv w:val="1"/>
      <w:marLeft w:val="0"/>
      <w:marRight w:val="0"/>
      <w:marTop w:val="0"/>
      <w:marBottom w:val="0"/>
      <w:divBdr>
        <w:top w:val="none" w:sz="0" w:space="0" w:color="auto"/>
        <w:left w:val="none" w:sz="0" w:space="0" w:color="auto"/>
        <w:bottom w:val="none" w:sz="0" w:space="0" w:color="auto"/>
        <w:right w:val="none" w:sz="0" w:space="0" w:color="auto"/>
      </w:divBdr>
    </w:div>
    <w:div w:id="676811509">
      <w:bodyDiv w:val="1"/>
      <w:marLeft w:val="0"/>
      <w:marRight w:val="0"/>
      <w:marTop w:val="0"/>
      <w:marBottom w:val="0"/>
      <w:divBdr>
        <w:top w:val="none" w:sz="0" w:space="0" w:color="auto"/>
        <w:left w:val="none" w:sz="0" w:space="0" w:color="auto"/>
        <w:bottom w:val="none" w:sz="0" w:space="0" w:color="auto"/>
        <w:right w:val="none" w:sz="0" w:space="0" w:color="auto"/>
      </w:divBdr>
    </w:div>
    <w:div w:id="680938000">
      <w:bodyDiv w:val="1"/>
      <w:marLeft w:val="0"/>
      <w:marRight w:val="0"/>
      <w:marTop w:val="0"/>
      <w:marBottom w:val="0"/>
      <w:divBdr>
        <w:top w:val="none" w:sz="0" w:space="0" w:color="auto"/>
        <w:left w:val="none" w:sz="0" w:space="0" w:color="auto"/>
        <w:bottom w:val="none" w:sz="0" w:space="0" w:color="auto"/>
        <w:right w:val="none" w:sz="0" w:space="0" w:color="auto"/>
      </w:divBdr>
    </w:div>
    <w:div w:id="709379118">
      <w:bodyDiv w:val="1"/>
      <w:marLeft w:val="0"/>
      <w:marRight w:val="0"/>
      <w:marTop w:val="0"/>
      <w:marBottom w:val="0"/>
      <w:divBdr>
        <w:top w:val="none" w:sz="0" w:space="0" w:color="auto"/>
        <w:left w:val="none" w:sz="0" w:space="0" w:color="auto"/>
        <w:bottom w:val="none" w:sz="0" w:space="0" w:color="auto"/>
        <w:right w:val="none" w:sz="0" w:space="0" w:color="auto"/>
      </w:divBdr>
    </w:div>
    <w:div w:id="815103733">
      <w:bodyDiv w:val="1"/>
      <w:marLeft w:val="0"/>
      <w:marRight w:val="0"/>
      <w:marTop w:val="0"/>
      <w:marBottom w:val="0"/>
      <w:divBdr>
        <w:top w:val="none" w:sz="0" w:space="0" w:color="auto"/>
        <w:left w:val="none" w:sz="0" w:space="0" w:color="auto"/>
        <w:bottom w:val="none" w:sz="0" w:space="0" w:color="auto"/>
        <w:right w:val="none" w:sz="0" w:space="0" w:color="auto"/>
      </w:divBdr>
    </w:div>
    <w:div w:id="823203366">
      <w:bodyDiv w:val="1"/>
      <w:marLeft w:val="0"/>
      <w:marRight w:val="0"/>
      <w:marTop w:val="0"/>
      <w:marBottom w:val="0"/>
      <w:divBdr>
        <w:top w:val="none" w:sz="0" w:space="0" w:color="auto"/>
        <w:left w:val="none" w:sz="0" w:space="0" w:color="auto"/>
        <w:bottom w:val="none" w:sz="0" w:space="0" w:color="auto"/>
        <w:right w:val="none" w:sz="0" w:space="0" w:color="auto"/>
      </w:divBdr>
    </w:div>
    <w:div w:id="825244568">
      <w:bodyDiv w:val="1"/>
      <w:marLeft w:val="0"/>
      <w:marRight w:val="0"/>
      <w:marTop w:val="0"/>
      <w:marBottom w:val="0"/>
      <w:divBdr>
        <w:top w:val="none" w:sz="0" w:space="0" w:color="auto"/>
        <w:left w:val="none" w:sz="0" w:space="0" w:color="auto"/>
        <w:bottom w:val="none" w:sz="0" w:space="0" w:color="auto"/>
        <w:right w:val="none" w:sz="0" w:space="0" w:color="auto"/>
      </w:divBdr>
    </w:div>
    <w:div w:id="825825708">
      <w:bodyDiv w:val="1"/>
      <w:marLeft w:val="0"/>
      <w:marRight w:val="0"/>
      <w:marTop w:val="0"/>
      <w:marBottom w:val="0"/>
      <w:divBdr>
        <w:top w:val="none" w:sz="0" w:space="0" w:color="auto"/>
        <w:left w:val="none" w:sz="0" w:space="0" w:color="auto"/>
        <w:bottom w:val="none" w:sz="0" w:space="0" w:color="auto"/>
        <w:right w:val="none" w:sz="0" w:space="0" w:color="auto"/>
      </w:divBdr>
    </w:div>
    <w:div w:id="844780899">
      <w:bodyDiv w:val="1"/>
      <w:marLeft w:val="0"/>
      <w:marRight w:val="0"/>
      <w:marTop w:val="0"/>
      <w:marBottom w:val="0"/>
      <w:divBdr>
        <w:top w:val="none" w:sz="0" w:space="0" w:color="auto"/>
        <w:left w:val="none" w:sz="0" w:space="0" w:color="auto"/>
        <w:bottom w:val="none" w:sz="0" w:space="0" w:color="auto"/>
        <w:right w:val="none" w:sz="0" w:space="0" w:color="auto"/>
      </w:divBdr>
    </w:div>
    <w:div w:id="849180521">
      <w:bodyDiv w:val="1"/>
      <w:marLeft w:val="0"/>
      <w:marRight w:val="0"/>
      <w:marTop w:val="0"/>
      <w:marBottom w:val="0"/>
      <w:divBdr>
        <w:top w:val="none" w:sz="0" w:space="0" w:color="auto"/>
        <w:left w:val="none" w:sz="0" w:space="0" w:color="auto"/>
        <w:bottom w:val="none" w:sz="0" w:space="0" w:color="auto"/>
        <w:right w:val="none" w:sz="0" w:space="0" w:color="auto"/>
      </w:divBdr>
    </w:div>
    <w:div w:id="851067884">
      <w:bodyDiv w:val="1"/>
      <w:marLeft w:val="0"/>
      <w:marRight w:val="0"/>
      <w:marTop w:val="0"/>
      <w:marBottom w:val="0"/>
      <w:divBdr>
        <w:top w:val="none" w:sz="0" w:space="0" w:color="auto"/>
        <w:left w:val="none" w:sz="0" w:space="0" w:color="auto"/>
        <w:bottom w:val="none" w:sz="0" w:space="0" w:color="auto"/>
        <w:right w:val="none" w:sz="0" w:space="0" w:color="auto"/>
      </w:divBdr>
    </w:div>
    <w:div w:id="863058145">
      <w:bodyDiv w:val="1"/>
      <w:marLeft w:val="0"/>
      <w:marRight w:val="0"/>
      <w:marTop w:val="0"/>
      <w:marBottom w:val="0"/>
      <w:divBdr>
        <w:top w:val="none" w:sz="0" w:space="0" w:color="auto"/>
        <w:left w:val="none" w:sz="0" w:space="0" w:color="auto"/>
        <w:bottom w:val="none" w:sz="0" w:space="0" w:color="auto"/>
        <w:right w:val="none" w:sz="0" w:space="0" w:color="auto"/>
      </w:divBdr>
    </w:div>
    <w:div w:id="877668978">
      <w:bodyDiv w:val="1"/>
      <w:marLeft w:val="0"/>
      <w:marRight w:val="0"/>
      <w:marTop w:val="0"/>
      <w:marBottom w:val="0"/>
      <w:divBdr>
        <w:top w:val="none" w:sz="0" w:space="0" w:color="auto"/>
        <w:left w:val="none" w:sz="0" w:space="0" w:color="auto"/>
        <w:bottom w:val="none" w:sz="0" w:space="0" w:color="auto"/>
        <w:right w:val="none" w:sz="0" w:space="0" w:color="auto"/>
      </w:divBdr>
    </w:div>
    <w:div w:id="896090722">
      <w:bodyDiv w:val="1"/>
      <w:marLeft w:val="0"/>
      <w:marRight w:val="0"/>
      <w:marTop w:val="0"/>
      <w:marBottom w:val="0"/>
      <w:divBdr>
        <w:top w:val="none" w:sz="0" w:space="0" w:color="auto"/>
        <w:left w:val="none" w:sz="0" w:space="0" w:color="auto"/>
        <w:bottom w:val="none" w:sz="0" w:space="0" w:color="auto"/>
        <w:right w:val="none" w:sz="0" w:space="0" w:color="auto"/>
      </w:divBdr>
    </w:div>
    <w:div w:id="906837802">
      <w:bodyDiv w:val="1"/>
      <w:marLeft w:val="0"/>
      <w:marRight w:val="0"/>
      <w:marTop w:val="0"/>
      <w:marBottom w:val="0"/>
      <w:divBdr>
        <w:top w:val="none" w:sz="0" w:space="0" w:color="auto"/>
        <w:left w:val="none" w:sz="0" w:space="0" w:color="auto"/>
        <w:bottom w:val="none" w:sz="0" w:space="0" w:color="auto"/>
        <w:right w:val="none" w:sz="0" w:space="0" w:color="auto"/>
      </w:divBdr>
    </w:div>
    <w:div w:id="935558567">
      <w:bodyDiv w:val="1"/>
      <w:marLeft w:val="0"/>
      <w:marRight w:val="0"/>
      <w:marTop w:val="0"/>
      <w:marBottom w:val="0"/>
      <w:divBdr>
        <w:top w:val="none" w:sz="0" w:space="0" w:color="auto"/>
        <w:left w:val="none" w:sz="0" w:space="0" w:color="auto"/>
        <w:bottom w:val="none" w:sz="0" w:space="0" w:color="auto"/>
        <w:right w:val="none" w:sz="0" w:space="0" w:color="auto"/>
      </w:divBdr>
    </w:div>
    <w:div w:id="953442263">
      <w:bodyDiv w:val="1"/>
      <w:marLeft w:val="0"/>
      <w:marRight w:val="0"/>
      <w:marTop w:val="0"/>
      <w:marBottom w:val="0"/>
      <w:divBdr>
        <w:top w:val="none" w:sz="0" w:space="0" w:color="auto"/>
        <w:left w:val="none" w:sz="0" w:space="0" w:color="auto"/>
        <w:bottom w:val="none" w:sz="0" w:space="0" w:color="auto"/>
        <w:right w:val="none" w:sz="0" w:space="0" w:color="auto"/>
      </w:divBdr>
    </w:div>
    <w:div w:id="988554300">
      <w:bodyDiv w:val="1"/>
      <w:marLeft w:val="0"/>
      <w:marRight w:val="0"/>
      <w:marTop w:val="0"/>
      <w:marBottom w:val="0"/>
      <w:divBdr>
        <w:top w:val="none" w:sz="0" w:space="0" w:color="auto"/>
        <w:left w:val="none" w:sz="0" w:space="0" w:color="auto"/>
        <w:bottom w:val="none" w:sz="0" w:space="0" w:color="auto"/>
        <w:right w:val="none" w:sz="0" w:space="0" w:color="auto"/>
      </w:divBdr>
    </w:div>
    <w:div w:id="1026638177">
      <w:bodyDiv w:val="1"/>
      <w:marLeft w:val="0"/>
      <w:marRight w:val="0"/>
      <w:marTop w:val="0"/>
      <w:marBottom w:val="0"/>
      <w:divBdr>
        <w:top w:val="none" w:sz="0" w:space="0" w:color="auto"/>
        <w:left w:val="none" w:sz="0" w:space="0" w:color="auto"/>
        <w:bottom w:val="none" w:sz="0" w:space="0" w:color="auto"/>
        <w:right w:val="none" w:sz="0" w:space="0" w:color="auto"/>
      </w:divBdr>
    </w:div>
    <w:div w:id="1061058487">
      <w:bodyDiv w:val="1"/>
      <w:marLeft w:val="0"/>
      <w:marRight w:val="0"/>
      <w:marTop w:val="0"/>
      <w:marBottom w:val="0"/>
      <w:divBdr>
        <w:top w:val="none" w:sz="0" w:space="0" w:color="auto"/>
        <w:left w:val="none" w:sz="0" w:space="0" w:color="auto"/>
        <w:bottom w:val="none" w:sz="0" w:space="0" w:color="auto"/>
        <w:right w:val="none" w:sz="0" w:space="0" w:color="auto"/>
      </w:divBdr>
    </w:div>
    <w:div w:id="1089350259">
      <w:bodyDiv w:val="1"/>
      <w:marLeft w:val="0"/>
      <w:marRight w:val="0"/>
      <w:marTop w:val="0"/>
      <w:marBottom w:val="0"/>
      <w:divBdr>
        <w:top w:val="none" w:sz="0" w:space="0" w:color="auto"/>
        <w:left w:val="none" w:sz="0" w:space="0" w:color="auto"/>
        <w:bottom w:val="none" w:sz="0" w:space="0" w:color="auto"/>
        <w:right w:val="none" w:sz="0" w:space="0" w:color="auto"/>
      </w:divBdr>
    </w:div>
    <w:div w:id="1089739972">
      <w:bodyDiv w:val="1"/>
      <w:marLeft w:val="0"/>
      <w:marRight w:val="0"/>
      <w:marTop w:val="0"/>
      <w:marBottom w:val="0"/>
      <w:divBdr>
        <w:top w:val="none" w:sz="0" w:space="0" w:color="auto"/>
        <w:left w:val="none" w:sz="0" w:space="0" w:color="auto"/>
        <w:bottom w:val="none" w:sz="0" w:space="0" w:color="auto"/>
        <w:right w:val="none" w:sz="0" w:space="0" w:color="auto"/>
      </w:divBdr>
    </w:div>
    <w:div w:id="1112558596">
      <w:bodyDiv w:val="1"/>
      <w:marLeft w:val="0"/>
      <w:marRight w:val="0"/>
      <w:marTop w:val="0"/>
      <w:marBottom w:val="0"/>
      <w:divBdr>
        <w:top w:val="none" w:sz="0" w:space="0" w:color="auto"/>
        <w:left w:val="none" w:sz="0" w:space="0" w:color="auto"/>
        <w:bottom w:val="none" w:sz="0" w:space="0" w:color="auto"/>
        <w:right w:val="none" w:sz="0" w:space="0" w:color="auto"/>
      </w:divBdr>
    </w:div>
    <w:div w:id="1135172317">
      <w:bodyDiv w:val="1"/>
      <w:marLeft w:val="0"/>
      <w:marRight w:val="0"/>
      <w:marTop w:val="0"/>
      <w:marBottom w:val="0"/>
      <w:divBdr>
        <w:top w:val="none" w:sz="0" w:space="0" w:color="auto"/>
        <w:left w:val="none" w:sz="0" w:space="0" w:color="auto"/>
        <w:bottom w:val="none" w:sz="0" w:space="0" w:color="auto"/>
        <w:right w:val="none" w:sz="0" w:space="0" w:color="auto"/>
      </w:divBdr>
    </w:div>
    <w:div w:id="1138449028">
      <w:bodyDiv w:val="1"/>
      <w:marLeft w:val="0"/>
      <w:marRight w:val="0"/>
      <w:marTop w:val="0"/>
      <w:marBottom w:val="0"/>
      <w:divBdr>
        <w:top w:val="none" w:sz="0" w:space="0" w:color="auto"/>
        <w:left w:val="none" w:sz="0" w:space="0" w:color="auto"/>
        <w:bottom w:val="none" w:sz="0" w:space="0" w:color="auto"/>
        <w:right w:val="none" w:sz="0" w:space="0" w:color="auto"/>
      </w:divBdr>
    </w:div>
    <w:div w:id="1143473210">
      <w:bodyDiv w:val="1"/>
      <w:marLeft w:val="0"/>
      <w:marRight w:val="0"/>
      <w:marTop w:val="0"/>
      <w:marBottom w:val="0"/>
      <w:divBdr>
        <w:top w:val="none" w:sz="0" w:space="0" w:color="auto"/>
        <w:left w:val="none" w:sz="0" w:space="0" w:color="auto"/>
        <w:bottom w:val="none" w:sz="0" w:space="0" w:color="auto"/>
        <w:right w:val="none" w:sz="0" w:space="0" w:color="auto"/>
      </w:divBdr>
    </w:div>
    <w:div w:id="1174607407">
      <w:bodyDiv w:val="1"/>
      <w:marLeft w:val="0"/>
      <w:marRight w:val="0"/>
      <w:marTop w:val="0"/>
      <w:marBottom w:val="0"/>
      <w:divBdr>
        <w:top w:val="none" w:sz="0" w:space="0" w:color="auto"/>
        <w:left w:val="none" w:sz="0" w:space="0" w:color="auto"/>
        <w:bottom w:val="none" w:sz="0" w:space="0" w:color="auto"/>
        <w:right w:val="none" w:sz="0" w:space="0" w:color="auto"/>
      </w:divBdr>
    </w:div>
    <w:div w:id="1187527900">
      <w:bodyDiv w:val="1"/>
      <w:marLeft w:val="0"/>
      <w:marRight w:val="0"/>
      <w:marTop w:val="0"/>
      <w:marBottom w:val="0"/>
      <w:divBdr>
        <w:top w:val="none" w:sz="0" w:space="0" w:color="auto"/>
        <w:left w:val="none" w:sz="0" w:space="0" w:color="auto"/>
        <w:bottom w:val="none" w:sz="0" w:space="0" w:color="auto"/>
        <w:right w:val="none" w:sz="0" w:space="0" w:color="auto"/>
      </w:divBdr>
    </w:div>
    <w:div w:id="1199589221">
      <w:bodyDiv w:val="1"/>
      <w:marLeft w:val="0"/>
      <w:marRight w:val="0"/>
      <w:marTop w:val="0"/>
      <w:marBottom w:val="0"/>
      <w:divBdr>
        <w:top w:val="none" w:sz="0" w:space="0" w:color="auto"/>
        <w:left w:val="none" w:sz="0" w:space="0" w:color="auto"/>
        <w:bottom w:val="none" w:sz="0" w:space="0" w:color="auto"/>
        <w:right w:val="none" w:sz="0" w:space="0" w:color="auto"/>
      </w:divBdr>
    </w:div>
    <w:div w:id="1247033831">
      <w:bodyDiv w:val="1"/>
      <w:marLeft w:val="0"/>
      <w:marRight w:val="0"/>
      <w:marTop w:val="0"/>
      <w:marBottom w:val="0"/>
      <w:divBdr>
        <w:top w:val="none" w:sz="0" w:space="0" w:color="auto"/>
        <w:left w:val="none" w:sz="0" w:space="0" w:color="auto"/>
        <w:bottom w:val="none" w:sz="0" w:space="0" w:color="auto"/>
        <w:right w:val="none" w:sz="0" w:space="0" w:color="auto"/>
      </w:divBdr>
    </w:div>
    <w:div w:id="1249197310">
      <w:bodyDiv w:val="1"/>
      <w:marLeft w:val="0"/>
      <w:marRight w:val="0"/>
      <w:marTop w:val="0"/>
      <w:marBottom w:val="0"/>
      <w:divBdr>
        <w:top w:val="none" w:sz="0" w:space="0" w:color="auto"/>
        <w:left w:val="none" w:sz="0" w:space="0" w:color="auto"/>
        <w:bottom w:val="none" w:sz="0" w:space="0" w:color="auto"/>
        <w:right w:val="none" w:sz="0" w:space="0" w:color="auto"/>
      </w:divBdr>
    </w:div>
    <w:div w:id="1273706358">
      <w:bodyDiv w:val="1"/>
      <w:marLeft w:val="0"/>
      <w:marRight w:val="0"/>
      <w:marTop w:val="0"/>
      <w:marBottom w:val="0"/>
      <w:divBdr>
        <w:top w:val="none" w:sz="0" w:space="0" w:color="auto"/>
        <w:left w:val="none" w:sz="0" w:space="0" w:color="auto"/>
        <w:bottom w:val="none" w:sz="0" w:space="0" w:color="auto"/>
        <w:right w:val="none" w:sz="0" w:space="0" w:color="auto"/>
      </w:divBdr>
    </w:div>
    <w:div w:id="1331517098">
      <w:bodyDiv w:val="1"/>
      <w:marLeft w:val="0"/>
      <w:marRight w:val="0"/>
      <w:marTop w:val="0"/>
      <w:marBottom w:val="0"/>
      <w:divBdr>
        <w:top w:val="none" w:sz="0" w:space="0" w:color="auto"/>
        <w:left w:val="none" w:sz="0" w:space="0" w:color="auto"/>
        <w:bottom w:val="none" w:sz="0" w:space="0" w:color="auto"/>
        <w:right w:val="none" w:sz="0" w:space="0" w:color="auto"/>
      </w:divBdr>
    </w:div>
    <w:div w:id="1365790846">
      <w:bodyDiv w:val="1"/>
      <w:marLeft w:val="0"/>
      <w:marRight w:val="0"/>
      <w:marTop w:val="0"/>
      <w:marBottom w:val="0"/>
      <w:divBdr>
        <w:top w:val="none" w:sz="0" w:space="0" w:color="auto"/>
        <w:left w:val="none" w:sz="0" w:space="0" w:color="auto"/>
        <w:bottom w:val="none" w:sz="0" w:space="0" w:color="auto"/>
        <w:right w:val="none" w:sz="0" w:space="0" w:color="auto"/>
      </w:divBdr>
    </w:div>
    <w:div w:id="1437825837">
      <w:bodyDiv w:val="1"/>
      <w:marLeft w:val="0"/>
      <w:marRight w:val="0"/>
      <w:marTop w:val="0"/>
      <w:marBottom w:val="0"/>
      <w:divBdr>
        <w:top w:val="none" w:sz="0" w:space="0" w:color="auto"/>
        <w:left w:val="none" w:sz="0" w:space="0" w:color="auto"/>
        <w:bottom w:val="none" w:sz="0" w:space="0" w:color="auto"/>
        <w:right w:val="none" w:sz="0" w:space="0" w:color="auto"/>
      </w:divBdr>
    </w:div>
    <w:div w:id="1444110064">
      <w:bodyDiv w:val="1"/>
      <w:marLeft w:val="0"/>
      <w:marRight w:val="0"/>
      <w:marTop w:val="0"/>
      <w:marBottom w:val="0"/>
      <w:divBdr>
        <w:top w:val="none" w:sz="0" w:space="0" w:color="auto"/>
        <w:left w:val="none" w:sz="0" w:space="0" w:color="auto"/>
        <w:bottom w:val="none" w:sz="0" w:space="0" w:color="auto"/>
        <w:right w:val="none" w:sz="0" w:space="0" w:color="auto"/>
      </w:divBdr>
    </w:div>
    <w:div w:id="1453092273">
      <w:bodyDiv w:val="1"/>
      <w:marLeft w:val="0"/>
      <w:marRight w:val="0"/>
      <w:marTop w:val="0"/>
      <w:marBottom w:val="0"/>
      <w:divBdr>
        <w:top w:val="none" w:sz="0" w:space="0" w:color="auto"/>
        <w:left w:val="none" w:sz="0" w:space="0" w:color="auto"/>
        <w:bottom w:val="none" w:sz="0" w:space="0" w:color="auto"/>
        <w:right w:val="none" w:sz="0" w:space="0" w:color="auto"/>
      </w:divBdr>
    </w:div>
    <w:div w:id="1464496076">
      <w:bodyDiv w:val="1"/>
      <w:marLeft w:val="0"/>
      <w:marRight w:val="0"/>
      <w:marTop w:val="0"/>
      <w:marBottom w:val="0"/>
      <w:divBdr>
        <w:top w:val="none" w:sz="0" w:space="0" w:color="auto"/>
        <w:left w:val="none" w:sz="0" w:space="0" w:color="auto"/>
        <w:bottom w:val="none" w:sz="0" w:space="0" w:color="auto"/>
        <w:right w:val="none" w:sz="0" w:space="0" w:color="auto"/>
      </w:divBdr>
    </w:div>
    <w:div w:id="1495535830">
      <w:bodyDiv w:val="1"/>
      <w:marLeft w:val="0"/>
      <w:marRight w:val="0"/>
      <w:marTop w:val="0"/>
      <w:marBottom w:val="0"/>
      <w:divBdr>
        <w:top w:val="none" w:sz="0" w:space="0" w:color="auto"/>
        <w:left w:val="none" w:sz="0" w:space="0" w:color="auto"/>
        <w:bottom w:val="none" w:sz="0" w:space="0" w:color="auto"/>
        <w:right w:val="none" w:sz="0" w:space="0" w:color="auto"/>
      </w:divBdr>
    </w:div>
    <w:div w:id="1530266415">
      <w:bodyDiv w:val="1"/>
      <w:marLeft w:val="0"/>
      <w:marRight w:val="0"/>
      <w:marTop w:val="0"/>
      <w:marBottom w:val="0"/>
      <w:divBdr>
        <w:top w:val="none" w:sz="0" w:space="0" w:color="auto"/>
        <w:left w:val="none" w:sz="0" w:space="0" w:color="auto"/>
        <w:bottom w:val="none" w:sz="0" w:space="0" w:color="auto"/>
        <w:right w:val="none" w:sz="0" w:space="0" w:color="auto"/>
      </w:divBdr>
    </w:div>
    <w:div w:id="1535003412">
      <w:bodyDiv w:val="1"/>
      <w:marLeft w:val="0"/>
      <w:marRight w:val="0"/>
      <w:marTop w:val="0"/>
      <w:marBottom w:val="0"/>
      <w:divBdr>
        <w:top w:val="none" w:sz="0" w:space="0" w:color="auto"/>
        <w:left w:val="none" w:sz="0" w:space="0" w:color="auto"/>
        <w:bottom w:val="none" w:sz="0" w:space="0" w:color="auto"/>
        <w:right w:val="none" w:sz="0" w:space="0" w:color="auto"/>
      </w:divBdr>
    </w:div>
    <w:div w:id="1557399154">
      <w:bodyDiv w:val="1"/>
      <w:marLeft w:val="0"/>
      <w:marRight w:val="0"/>
      <w:marTop w:val="0"/>
      <w:marBottom w:val="0"/>
      <w:divBdr>
        <w:top w:val="none" w:sz="0" w:space="0" w:color="auto"/>
        <w:left w:val="none" w:sz="0" w:space="0" w:color="auto"/>
        <w:bottom w:val="none" w:sz="0" w:space="0" w:color="auto"/>
        <w:right w:val="none" w:sz="0" w:space="0" w:color="auto"/>
      </w:divBdr>
    </w:div>
    <w:div w:id="1561744107">
      <w:bodyDiv w:val="1"/>
      <w:marLeft w:val="0"/>
      <w:marRight w:val="0"/>
      <w:marTop w:val="0"/>
      <w:marBottom w:val="0"/>
      <w:divBdr>
        <w:top w:val="none" w:sz="0" w:space="0" w:color="auto"/>
        <w:left w:val="none" w:sz="0" w:space="0" w:color="auto"/>
        <w:bottom w:val="none" w:sz="0" w:space="0" w:color="auto"/>
        <w:right w:val="none" w:sz="0" w:space="0" w:color="auto"/>
      </w:divBdr>
    </w:div>
    <w:div w:id="1638799057">
      <w:bodyDiv w:val="1"/>
      <w:marLeft w:val="0"/>
      <w:marRight w:val="0"/>
      <w:marTop w:val="0"/>
      <w:marBottom w:val="0"/>
      <w:divBdr>
        <w:top w:val="none" w:sz="0" w:space="0" w:color="auto"/>
        <w:left w:val="none" w:sz="0" w:space="0" w:color="auto"/>
        <w:bottom w:val="none" w:sz="0" w:space="0" w:color="auto"/>
        <w:right w:val="none" w:sz="0" w:space="0" w:color="auto"/>
      </w:divBdr>
    </w:div>
    <w:div w:id="1639646766">
      <w:bodyDiv w:val="1"/>
      <w:marLeft w:val="0"/>
      <w:marRight w:val="0"/>
      <w:marTop w:val="0"/>
      <w:marBottom w:val="0"/>
      <w:divBdr>
        <w:top w:val="none" w:sz="0" w:space="0" w:color="auto"/>
        <w:left w:val="none" w:sz="0" w:space="0" w:color="auto"/>
        <w:bottom w:val="none" w:sz="0" w:space="0" w:color="auto"/>
        <w:right w:val="none" w:sz="0" w:space="0" w:color="auto"/>
      </w:divBdr>
    </w:div>
    <w:div w:id="1647323632">
      <w:bodyDiv w:val="1"/>
      <w:marLeft w:val="0"/>
      <w:marRight w:val="0"/>
      <w:marTop w:val="0"/>
      <w:marBottom w:val="0"/>
      <w:divBdr>
        <w:top w:val="none" w:sz="0" w:space="0" w:color="auto"/>
        <w:left w:val="none" w:sz="0" w:space="0" w:color="auto"/>
        <w:bottom w:val="none" w:sz="0" w:space="0" w:color="auto"/>
        <w:right w:val="none" w:sz="0" w:space="0" w:color="auto"/>
      </w:divBdr>
    </w:div>
    <w:div w:id="1657146976">
      <w:bodyDiv w:val="1"/>
      <w:marLeft w:val="0"/>
      <w:marRight w:val="0"/>
      <w:marTop w:val="0"/>
      <w:marBottom w:val="0"/>
      <w:divBdr>
        <w:top w:val="none" w:sz="0" w:space="0" w:color="auto"/>
        <w:left w:val="none" w:sz="0" w:space="0" w:color="auto"/>
        <w:bottom w:val="none" w:sz="0" w:space="0" w:color="auto"/>
        <w:right w:val="none" w:sz="0" w:space="0" w:color="auto"/>
      </w:divBdr>
    </w:div>
    <w:div w:id="1678117636">
      <w:bodyDiv w:val="1"/>
      <w:marLeft w:val="0"/>
      <w:marRight w:val="0"/>
      <w:marTop w:val="0"/>
      <w:marBottom w:val="0"/>
      <w:divBdr>
        <w:top w:val="none" w:sz="0" w:space="0" w:color="auto"/>
        <w:left w:val="none" w:sz="0" w:space="0" w:color="auto"/>
        <w:bottom w:val="none" w:sz="0" w:space="0" w:color="auto"/>
        <w:right w:val="none" w:sz="0" w:space="0" w:color="auto"/>
      </w:divBdr>
    </w:div>
    <w:div w:id="1700626278">
      <w:bodyDiv w:val="1"/>
      <w:marLeft w:val="0"/>
      <w:marRight w:val="0"/>
      <w:marTop w:val="0"/>
      <w:marBottom w:val="0"/>
      <w:divBdr>
        <w:top w:val="none" w:sz="0" w:space="0" w:color="auto"/>
        <w:left w:val="none" w:sz="0" w:space="0" w:color="auto"/>
        <w:bottom w:val="none" w:sz="0" w:space="0" w:color="auto"/>
        <w:right w:val="none" w:sz="0" w:space="0" w:color="auto"/>
      </w:divBdr>
    </w:div>
    <w:div w:id="1700885740">
      <w:bodyDiv w:val="1"/>
      <w:marLeft w:val="0"/>
      <w:marRight w:val="0"/>
      <w:marTop w:val="0"/>
      <w:marBottom w:val="0"/>
      <w:divBdr>
        <w:top w:val="none" w:sz="0" w:space="0" w:color="auto"/>
        <w:left w:val="none" w:sz="0" w:space="0" w:color="auto"/>
        <w:bottom w:val="none" w:sz="0" w:space="0" w:color="auto"/>
        <w:right w:val="none" w:sz="0" w:space="0" w:color="auto"/>
      </w:divBdr>
    </w:div>
    <w:div w:id="1717315345">
      <w:bodyDiv w:val="1"/>
      <w:marLeft w:val="0"/>
      <w:marRight w:val="0"/>
      <w:marTop w:val="0"/>
      <w:marBottom w:val="0"/>
      <w:divBdr>
        <w:top w:val="none" w:sz="0" w:space="0" w:color="auto"/>
        <w:left w:val="none" w:sz="0" w:space="0" w:color="auto"/>
        <w:bottom w:val="none" w:sz="0" w:space="0" w:color="auto"/>
        <w:right w:val="none" w:sz="0" w:space="0" w:color="auto"/>
      </w:divBdr>
    </w:div>
    <w:div w:id="1725832415">
      <w:bodyDiv w:val="1"/>
      <w:marLeft w:val="0"/>
      <w:marRight w:val="0"/>
      <w:marTop w:val="0"/>
      <w:marBottom w:val="0"/>
      <w:divBdr>
        <w:top w:val="none" w:sz="0" w:space="0" w:color="auto"/>
        <w:left w:val="none" w:sz="0" w:space="0" w:color="auto"/>
        <w:bottom w:val="none" w:sz="0" w:space="0" w:color="auto"/>
        <w:right w:val="none" w:sz="0" w:space="0" w:color="auto"/>
      </w:divBdr>
    </w:div>
    <w:div w:id="1733457958">
      <w:bodyDiv w:val="1"/>
      <w:marLeft w:val="0"/>
      <w:marRight w:val="0"/>
      <w:marTop w:val="0"/>
      <w:marBottom w:val="0"/>
      <w:divBdr>
        <w:top w:val="none" w:sz="0" w:space="0" w:color="auto"/>
        <w:left w:val="none" w:sz="0" w:space="0" w:color="auto"/>
        <w:bottom w:val="none" w:sz="0" w:space="0" w:color="auto"/>
        <w:right w:val="none" w:sz="0" w:space="0" w:color="auto"/>
      </w:divBdr>
    </w:div>
    <w:div w:id="1747456801">
      <w:bodyDiv w:val="1"/>
      <w:marLeft w:val="0"/>
      <w:marRight w:val="0"/>
      <w:marTop w:val="0"/>
      <w:marBottom w:val="0"/>
      <w:divBdr>
        <w:top w:val="none" w:sz="0" w:space="0" w:color="auto"/>
        <w:left w:val="none" w:sz="0" w:space="0" w:color="auto"/>
        <w:bottom w:val="none" w:sz="0" w:space="0" w:color="auto"/>
        <w:right w:val="none" w:sz="0" w:space="0" w:color="auto"/>
      </w:divBdr>
    </w:div>
    <w:div w:id="1750038803">
      <w:bodyDiv w:val="1"/>
      <w:marLeft w:val="0"/>
      <w:marRight w:val="0"/>
      <w:marTop w:val="0"/>
      <w:marBottom w:val="0"/>
      <w:divBdr>
        <w:top w:val="none" w:sz="0" w:space="0" w:color="auto"/>
        <w:left w:val="none" w:sz="0" w:space="0" w:color="auto"/>
        <w:bottom w:val="none" w:sz="0" w:space="0" w:color="auto"/>
        <w:right w:val="none" w:sz="0" w:space="0" w:color="auto"/>
      </w:divBdr>
    </w:div>
    <w:div w:id="1767731619">
      <w:bodyDiv w:val="1"/>
      <w:marLeft w:val="0"/>
      <w:marRight w:val="0"/>
      <w:marTop w:val="0"/>
      <w:marBottom w:val="0"/>
      <w:divBdr>
        <w:top w:val="none" w:sz="0" w:space="0" w:color="auto"/>
        <w:left w:val="none" w:sz="0" w:space="0" w:color="auto"/>
        <w:bottom w:val="none" w:sz="0" w:space="0" w:color="auto"/>
        <w:right w:val="none" w:sz="0" w:space="0" w:color="auto"/>
      </w:divBdr>
    </w:div>
    <w:div w:id="1806653324">
      <w:bodyDiv w:val="1"/>
      <w:marLeft w:val="0"/>
      <w:marRight w:val="0"/>
      <w:marTop w:val="0"/>
      <w:marBottom w:val="0"/>
      <w:divBdr>
        <w:top w:val="none" w:sz="0" w:space="0" w:color="auto"/>
        <w:left w:val="none" w:sz="0" w:space="0" w:color="auto"/>
        <w:bottom w:val="none" w:sz="0" w:space="0" w:color="auto"/>
        <w:right w:val="none" w:sz="0" w:space="0" w:color="auto"/>
      </w:divBdr>
    </w:div>
    <w:div w:id="1813675944">
      <w:bodyDiv w:val="1"/>
      <w:marLeft w:val="0"/>
      <w:marRight w:val="0"/>
      <w:marTop w:val="0"/>
      <w:marBottom w:val="0"/>
      <w:divBdr>
        <w:top w:val="none" w:sz="0" w:space="0" w:color="auto"/>
        <w:left w:val="none" w:sz="0" w:space="0" w:color="auto"/>
        <w:bottom w:val="none" w:sz="0" w:space="0" w:color="auto"/>
        <w:right w:val="none" w:sz="0" w:space="0" w:color="auto"/>
      </w:divBdr>
    </w:div>
    <w:div w:id="1843662497">
      <w:bodyDiv w:val="1"/>
      <w:marLeft w:val="0"/>
      <w:marRight w:val="0"/>
      <w:marTop w:val="0"/>
      <w:marBottom w:val="0"/>
      <w:divBdr>
        <w:top w:val="none" w:sz="0" w:space="0" w:color="auto"/>
        <w:left w:val="none" w:sz="0" w:space="0" w:color="auto"/>
        <w:bottom w:val="none" w:sz="0" w:space="0" w:color="auto"/>
        <w:right w:val="none" w:sz="0" w:space="0" w:color="auto"/>
      </w:divBdr>
    </w:div>
    <w:div w:id="1853102951">
      <w:bodyDiv w:val="1"/>
      <w:marLeft w:val="0"/>
      <w:marRight w:val="0"/>
      <w:marTop w:val="0"/>
      <w:marBottom w:val="0"/>
      <w:divBdr>
        <w:top w:val="none" w:sz="0" w:space="0" w:color="auto"/>
        <w:left w:val="none" w:sz="0" w:space="0" w:color="auto"/>
        <w:bottom w:val="none" w:sz="0" w:space="0" w:color="auto"/>
        <w:right w:val="none" w:sz="0" w:space="0" w:color="auto"/>
      </w:divBdr>
    </w:div>
    <w:div w:id="1877738744">
      <w:bodyDiv w:val="1"/>
      <w:marLeft w:val="0"/>
      <w:marRight w:val="0"/>
      <w:marTop w:val="0"/>
      <w:marBottom w:val="0"/>
      <w:divBdr>
        <w:top w:val="none" w:sz="0" w:space="0" w:color="auto"/>
        <w:left w:val="none" w:sz="0" w:space="0" w:color="auto"/>
        <w:bottom w:val="none" w:sz="0" w:space="0" w:color="auto"/>
        <w:right w:val="none" w:sz="0" w:space="0" w:color="auto"/>
      </w:divBdr>
    </w:div>
    <w:div w:id="1972785354">
      <w:bodyDiv w:val="1"/>
      <w:marLeft w:val="0"/>
      <w:marRight w:val="0"/>
      <w:marTop w:val="0"/>
      <w:marBottom w:val="0"/>
      <w:divBdr>
        <w:top w:val="none" w:sz="0" w:space="0" w:color="auto"/>
        <w:left w:val="none" w:sz="0" w:space="0" w:color="auto"/>
        <w:bottom w:val="none" w:sz="0" w:space="0" w:color="auto"/>
        <w:right w:val="none" w:sz="0" w:space="0" w:color="auto"/>
      </w:divBdr>
    </w:div>
    <w:div w:id="1989705063">
      <w:bodyDiv w:val="1"/>
      <w:marLeft w:val="0"/>
      <w:marRight w:val="0"/>
      <w:marTop w:val="0"/>
      <w:marBottom w:val="0"/>
      <w:divBdr>
        <w:top w:val="none" w:sz="0" w:space="0" w:color="auto"/>
        <w:left w:val="none" w:sz="0" w:space="0" w:color="auto"/>
        <w:bottom w:val="none" w:sz="0" w:space="0" w:color="auto"/>
        <w:right w:val="none" w:sz="0" w:space="0" w:color="auto"/>
      </w:divBdr>
    </w:div>
    <w:div w:id="2059085012">
      <w:bodyDiv w:val="1"/>
      <w:marLeft w:val="0"/>
      <w:marRight w:val="0"/>
      <w:marTop w:val="0"/>
      <w:marBottom w:val="0"/>
      <w:divBdr>
        <w:top w:val="none" w:sz="0" w:space="0" w:color="auto"/>
        <w:left w:val="none" w:sz="0" w:space="0" w:color="auto"/>
        <w:bottom w:val="none" w:sz="0" w:space="0" w:color="auto"/>
        <w:right w:val="none" w:sz="0" w:space="0" w:color="auto"/>
      </w:divBdr>
    </w:div>
    <w:div w:id="2074110508">
      <w:bodyDiv w:val="1"/>
      <w:marLeft w:val="0"/>
      <w:marRight w:val="0"/>
      <w:marTop w:val="0"/>
      <w:marBottom w:val="0"/>
      <w:divBdr>
        <w:top w:val="none" w:sz="0" w:space="0" w:color="auto"/>
        <w:left w:val="none" w:sz="0" w:space="0" w:color="auto"/>
        <w:bottom w:val="none" w:sz="0" w:space="0" w:color="auto"/>
        <w:right w:val="none" w:sz="0" w:space="0" w:color="auto"/>
      </w:divBdr>
    </w:div>
    <w:div w:id="20948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os.sud.rs/prikaz.php?id=35&amp;lng=ci" TargetMode="External"/><Relationship Id="rId18" Type="http://schemas.openxmlformats.org/officeDocument/2006/relationships/hyperlink" Target="https://sudskapraksa.sud.rs/sudska-praksa" TargetMode="External"/><Relationship Id="rId26" Type="http://schemas.openxmlformats.org/officeDocument/2006/relationships/hyperlink" Target="https://bit.ly/2QduXEz" TargetMode="External"/><Relationship Id="rId39" Type="http://schemas.openxmlformats.org/officeDocument/2006/relationships/hyperlink" Target="https://mpn.gov.rs/wp-content/uploads/2022/03/Katalog-udzbenika-na-jezicima-nacionalnih-manjina.pdf" TargetMode="External"/><Relationship Id="rId3" Type="http://schemas.openxmlformats.org/officeDocument/2006/relationships/styles" Target="styles.xml"/><Relationship Id="rId21" Type="http://schemas.openxmlformats.org/officeDocument/2006/relationships/hyperlink" Target="https://www.mpravde.gov.rs/sr/sekcija/53/radne-verzije-propisa.php" TargetMode="External"/><Relationship Id="rId34" Type="http://schemas.openxmlformats.org/officeDocument/2006/relationships/hyperlink" Target="http://rem.rs/sr/izvestaji-i-analize/izvestaji-i-analize-o-nadzoru-emitera/izveshtaji" TargetMode="External"/><Relationship Id="rId42" Type="http://schemas.openxmlformats.org/officeDocument/2006/relationships/hyperlink" Target="http://portal.zuov.gov.rs/" TargetMode="External"/><Relationship Id="rId47" Type="http://schemas.openxmlformats.org/officeDocument/2006/relationships/hyperlink" Target="http://www.inovacije.minrzs.gov.rs"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z.os.sud.rs/tekst/946/medijacija.php" TargetMode="External"/><Relationship Id="rId17" Type="http://schemas.openxmlformats.org/officeDocument/2006/relationships/hyperlink" Target="https://www.pravno-informacioni-sistem.rs/mml-standard-search" TargetMode="External"/><Relationship Id="rId25" Type="http://schemas.openxmlformats.org/officeDocument/2006/relationships/hyperlink" Target="https://www.mpravde.gov.rs/tekst/33769/statistika-koruptivnih-krivicnih-dela-.php" TargetMode="External"/><Relationship Id="rId33" Type="http://schemas.openxmlformats.org/officeDocument/2006/relationships/hyperlink" Target="http://rem.rs/sr/odluke/izrecene-mere" TargetMode="External"/><Relationship Id="rId38" Type="http://schemas.openxmlformats.org/officeDocument/2006/relationships/hyperlink" Target="http://www.makinfo.rs/" TargetMode="External"/><Relationship Id="rId46"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www.propisi.pravno-informacioni-sistem.rs" TargetMode="External"/><Relationship Id="rId20" Type="http://schemas.openxmlformats.org/officeDocument/2006/relationships/hyperlink" Target="https://www.mpravde.gov.rs/sr/sekcija/53/radne-verzije%20-propisa.php" TargetMode="External"/><Relationship Id="rId29" Type="http://schemas.openxmlformats.org/officeDocument/2006/relationships/hyperlink" Target="https://www.mpravde.gov.rs/obavestenje/36949/izvestaj-o-primeni-zakona-o-zastiti-uzbunjivaca-za-2021godinu.php" TargetMode="External"/><Relationship Id="rId41" Type="http://schemas.openxmlformats.org/officeDocument/2006/relationships/hyperlink" Target="https://obuke.zuov.gov.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leznik.org/kancelarije" TargetMode="External"/><Relationship Id="rId24" Type="http://schemas.openxmlformats.org/officeDocument/2006/relationships/hyperlink" Target="http://www.suk.gov.rs" TargetMode="External"/><Relationship Id="rId32" Type="http://schemas.openxmlformats.org/officeDocument/2006/relationships/hyperlink" Target="http://rem.rs/sr/registar-pruzalaca-medijskih-usluga" TargetMode="External"/><Relationship Id="rId37" Type="http://schemas.openxmlformats.org/officeDocument/2006/relationships/hyperlink" Target="https://www.mpravde.gov.rs/files/Godisnji%20izvestaj%20o%20pruzanju%20besplatne%20pravne%20pomoci%202021.pdf" TargetMode="External"/><Relationship Id="rId40" Type="http://schemas.openxmlformats.org/officeDocument/2006/relationships/hyperlink" Target="https://mpn.gov.rs/prosveta/udzbenici/udzbenici-na-jezicima-nacionalnih-manjina.pdf" TargetMode="External"/><Relationship Id="rId45" Type="http://schemas.openxmlformats.org/officeDocument/2006/relationships/hyperlink" Target="https://obuke.zuov.gov.rs/" TargetMode="External"/><Relationship Id="rId5" Type="http://schemas.openxmlformats.org/officeDocument/2006/relationships/settings" Target="settings.xml"/><Relationship Id="rId15" Type="http://schemas.openxmlformats.org/officeDocument/2006/relationships/hyperlink" Target="https://epunomocja.sud.rs/" TargetMode="External"/><Relationship Id="rId23" Type="http://schemas.openxmlformats.org/officeDocument/2006/relationships/hyperlink" Target="https://youtu.be/NE2ZNFd-mgM" TargetMode="External"/><Relationship Id="rId28" Type="http://schemas.openxmlformats.org/officeDocument/2006/relationships/hyperlink" Target="https://www.mpravde.gov.rs/obavestenje/36949/izvestaj-o-primeni-zakona-o-zastiti-uzbunjivaca-za-2021godinu.php" TargetMode="External"/><Relationship Id="rId36" Type="http://schemas.openxmlformats.org/officeDocument/2006/relationships/hyperlink" Target="https://www.minrzs.gov.rs/sites/default/files/2022-04/Godisni%20izvestaj%20o%20radu%20inspekcije%20socijalne%20zastite%20za%202021.%20godinu%20sken.pdf" TargetMode="External"/><Relationship Id="rId49" Type="http://schemas.openxmlformats.org/officeDocument/2006/relationships/hyperlink" Target="https://stanovanje.gov.rs/" TargetMode="External"/><Relationship Id="rId10" Type="http://schemas.openxmlformats.org/officeDocument/2006/relationships/hyperlink" Target="http://www.vk.sud.rs" TargetMode="External"/><Relationship Id="rId19" Type="http://schemas.openxmlformats.org/officeDocument/2006/relationships/hyperlink" Target="https://www.mpravde.gov.rs/sr/sekcija/53/radne-verzije-propisa.php" TargetMode="External"/><Relationship Id="rId31" Type="http://schemas.openxmlformats.org/officeDocument/2006/relationships/hyperlink" Target="https://www.mpravde.gov.rs/tekst/33769/statistika-koruptivnih-krivicnih-dela-.php" TargetMode="External"/><Relationship Id="rId44" Type="http://schemas.openxmlformats.org/officeDocument/2006/relationships/hyperlink" Target="https://obuke.zuov.gov.rs/"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ss.sud.rs" TargetMode="External"/><Relationship Id="rId14" Type="http://schemas.openxmlformats.org/officeDocument/2006/relationships/hyperlink" Target="https://etakse.sud.rs/" TargetMode="External"/><Relationship Id="rId22" Type="http://schemas.openxmlformats.org/officeDocument/2006/relationships/hyperlink" Target="https://www.mpravde.gov.rs/sr/sekcija/53/radne-verzije%20-propisa.php" TargetMode="External"/><Relationship Id="rId27" Type="http://schemas.openxmlformats.org/officeDocument/2006/relationships/hyperlink" Target="http://www.suk.gov.rs" TargetMode="External"/><Relationship Id="rId30" Type="http://schemas.openxmlformats.org/officeDocument/2006/relationships/hyperlink" Target="https://www.mpravde.gov.rs/tekst/33769/statistika-koruptivnih-krivicnih-dela-.php" TargetMode="External"/><Relationship Id="rId35" Type="http://schemas.openxmlformats.org/officeDocument/2006/relationships/hyperlink" Target="https://www.rodnaravnopravnost.gov.rs/sr/dokumenti/strategije-i-akcioni-planovi/evaluacija-strategije-za-rodnu-ravnopravnost-2016-2020" TargetMode="External"/><Relationship Id="rId43" Type="http://schemas.openxmlformats.org/officeDocument/2006/relationships/hyperlink" Target="http://www.puma.vojvodina.gov.rs/etext.php?ID_mat=11836" TargetMode="External"/><Relationship Id="rId48" Type="http://schemas.openxmlformats.org/officeDocument/2006/relationships/hyperlink" Target="https://www.nsz.gov.rs/"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k.sud.rs/sites/default/files/attachments/Zakljucak%20-%20Nadleznost%20vanparnicnog%20suda%20u%20postupku%20upisa%20u%20maticnu%20knjigu%20rodjenih.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Latn-RS" sz="1100"/>
              <a:t>Education structure</a:t>
            </a:r>
            <a:r>
              <a:rPr lang="sr-Latn-RS" sz="1100" baseline="0"/>
              <a:t> of registered Roma unemployment</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no or low qualifications</c:v>
                </c:pt>
                <c:pt idx="1">
                  <c:v>secondary level</c:v>
                </c:pt>
                <c:pt idx="2">
                  <c:v>higher level</c:v>
                </c:pt>
              </c:strCache>
            </c:strRef>
          </c:cat>
          <c:val>
            <c:numRef>
              <c:f>Sheet1!$B$2:$B$4</c:f>
              <c:numCache>
                <c:formatCode>0</c:formatCode>
                <c:ptCount val="3"/>
                <c:pt idx="0">
                  <c:v>24086</c:v>
                </c:pt>
                <c:pt idx="1">
                  <c:v>2864</c:v>
                </c:pt>
                <c:pt idx="2">
                  <c:v>198</c:v>
                </c:pt>
              </c:numCache>
            </c:numRef>
          </c:val>
          <c:extLst xmlns:c16r2="http://schemas.microsoft.com/office/drawing/2015/06/chart">
            <c:ext xmlns:c16="http://schemas.microsoft.com/office/drawing/2014/chart" uri="{C3380CC4-5D6E-409C-BE32-E72D297353CC}">
              <c16:uniqueId val="{00000000-6B3A-4ACA-AAA3-706DC734CC40}"/>
            </c:ext>
          </c:extLst>
        </c:ser>
        <c:ser>
          <c:idx val="1"/>
          <c:order val="1"/>
          <c:tx>
            <c:strRef>
              <c:f>Sheet1!$C$1</c:f>
              <c:strCache>
                <c:ptCount val="1"/>
                <c:pt idx="0">
                  <c:v>Women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no or low qualifications</c:v>
                </c:pt>
                <c:pt idx="1">
                  <c:v>secondary level</c:v>
                </c:pt>
                <c:pt idx="2">
                  <c:v>higher level</c:v>
                </c:pt>
              </c:strCache>
            </c:strRef>
          </c:cat>
          <c:val>
            <c:numRef>
              <c:f>Sheet1!$C$2:$C$4</c:f>
              <c:numCache>
                <c:formatCode>0</c:formatCode>
                <c:ptCount val="3"/>
                <c:pt idx="0">
                  <c:v>12632</c:v>
                </c:pt>
                <c:pt idx="1">
                  <c:v>1089</c:v>
                </c:pt>
                <c:pt idx="2">
                  <c:v>111</c:v>
                </c:pt>
              </c:numCache>
            </c:numRef>
          </c:val>
          <c:extLst xmlns:c16r2="http://schemas.microsoft.com/office/drawing/2015/06/chart">
            <c:ext xmlns:c16="http://schemas.microsoft.com/office/drawing/2014/chart" uri="{C3380CC4-5D6E-409C-BE32-E72D297353CC}">
              <c16:uniqueId val="{00000001-6B3A-4ACA-AAA3-706DC734CC40}"/>
            </c:ext>
          </c:extLst>
        </c:ser>
        <c:dLbls>
          <c:showLegendKey val="0"/>
          <c:showVal val="0"/>
          <c:showCatName val="0"/>
          <c:showSerName val="0"/>
          <c:showPercent val="0"/>
          <c:showBubbleSize val="0"/>
        </c:dLbls>
        <c:gapWidth val="100"/>
        <c:overlap val="-24"/>
        <c:axId val="180958336"/>
        <c:axId val="180959872"/>
      </c:barChart>
      <c:catAx>
        <c:axId val="180958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959872"/>
        <c:crosses val="autoZero"/>
        <c:auto val="1"/>
        <c:lblAlgn val="ctr"/>
        <c:lblOffset val="100"/>
        <c:noMultiLvlLbl val="0"/>
      </c:catAx>
      <c:valAx>
        <c:axId val="18095987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9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F6895-8A35-4AFB-A052-F9E6570B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248</Pages>
  <Words>104012</Words>
  <Characters>592875</Characters>
  <Application>Microsoft Office Word</Application>
  <DocSecurity>0</DocSecurity>
  <Lines>4940</Lines>
  <Paragraphs>1390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DARJA</dc:creator>
  <cp:lastModifiedBy>Anđelija Todić</cp:lastModifiedBy>
  <cp:revision>1612</cp:revision>
  <dcterms:created xsi:type="dcterms:W3CDTF">2022-10-19T07:37:00Z</dcterms:created>
  <dcterms:modified xsi:type="dcterms:W3CDTF">2022-11-10T08:25:00Z</dcterms:modified>
</cp:coreProperties>
</file>